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901" w:rsidRDefault="00750901" w:rsidP="00662A47">
      <w:pPr>
        <w:spacing w:line="360" w:lineRule="auto"/>
        <w:jc w:val="center"/>
        <w:rPr>
          <w:rFonts w:ascii="Times New Roman" w:hAnsi="Times New Roman" w:cs="Times New Roman"/>
          <w:b/>
          <w:sz w:val="52"/>
          <w:szCs w:val="52"/>
        </w:rPr>
      </w:pPr>
    </w:p>
    <w:p w:rsidR="00750901" w:rsidRDefault="00750901" w:rsidP="00662A47">
      <w:pPr>
        <w:spacing w:line="360" w:lineRule="auto"/>
        <w:jc w:val="center"/>
        <w:rPr>
          <w:rFonts w:ascii="Times New Roman" w:hAnsi="Times New Roman" w:cs="Times New Roman"/>
          <w:b/>
          <w:sz w:val="52"/>
          <w:szCs w:val="52"/>
        </w:rPr>
      </w:pPr>
    </w:p>
    <w:p w:rsidR="00662A47" w:rsidRPr="009E2A16" w:rsidRDefault="00662A47" w:rsidP="00662A47">
      <w:pPr>
        <w:spacing w:line="360" w:lineRule="auto"/>
        <w:jc w:val="center"/>
        <w:rPr>
          <w:rFonts w:ascii="Times New Roman" w:hAnsi="Times New Roman" w:cs="Times New Roman"/>
          <w:b/>
          <w:sz w:val="52"/>
          <w:szCs w:val="52"/>
        </w:rPr>
      </w:pPr>
      <w:r w:rsidRPr="009E2A16">
        <w:rPr>
          <w:rFonts w:ascii="Times New Roman" w:hAnsi="Times New Roman" w:cs="Times New Roman"/>
          <w:b/>
          <w:sz w:val="52"/>
          <w:szCs w:val="52"/>
        </w:rPr>
        <w:t>THE MALAWI 2014 TRIPARTITE ELECTIONS –</w:t>
      </w:r>
    </w:p>
    <w:p w:rsidR="00662A47" w:rsidRPr="009E2A16" w:rsidRDefault="00662A47" w:rsidP="00662A47">
      <w:pPr>
        <w:spacing w:line="360" w:lineRule="auto"/>
        <w:jc w:val="center"/>
        <w:rPr>
          <w:rFonts w:ascii="Times New Roman" w:hAnsi="Times New Roman" w:cs="Times New Roman"/>
          <w:b/>
          <w:sz w:val="52"/>
          <w:szCs w:val="52"/>
        </w:rPr>
      </w:pPr>
      <w:r w:rsidRPr="009E2A16">
        <w:rPr>
          <w:rFonts w:ascii="Times New Roman" w:hAnsi="Times New Roman" w:cs="Times New Roman"/>
          <w:b/>
          <w:sz w:val="52"/>
          <w:szCs w:val="52"/>
        </w:rPr>
        <w:t>IS DEMOCRACY MATURING?</w:t>
      </w:r>
    </w:p>
    <w:p w:rsidR="00662A47" w:rsidRDefault="00662A47" w:rsidP="00662A47">
      <w:pPr>
        <w:jc w:val="center"/>
      </w:pPr>
    </w:p>
    <w:p w:rsidR="00662A47" w:rsidRDefault="00662A47" w:rsidP="00662A47">
      <w:pPr>
        <w:jc w:val="center"/>
      </w:pPr>
    </w:p>
    <w:p w:rsidR="00662A47" w:rsidRDefault="00662A47" w:rsidP="00662A47">
      <w:pPr>
        <w:jc w:val="center"/>
        <w:rPr>
          <w:rFonts w:ascii="Times New Roman" w:hAnsi="Times New Roman" w:cs="Times New Roman"/>
          <w:sz w:val="32"/>
          <w:szCs w:val="32"/>
        </w:rPr>
      </w:pPr>
    </w:p>
    <w:p w:rsidR="00662A47" w:rsidRDefault="00662A47" w:rsidP="00662A47">
      <w:pPr>
        <w:jc w:val="center"/>
        <w:rPr>
          <w:rFonts w:ascii="Times New Roman" w:hAnsi="Times New Roman" w:cs="Times New Roman"/>
          <w:sz w:val="32"/>
          <w:szCs w:val="32"/>
        </w:rPr>
      </w:pPr>
    </w:p>
    <w:p w:rsidR="00662A47" w:rsidRDefault="00662A47" w:rsidP="00662A47">
      <w:pPr>
        <w:jc w:val="center"/>
        <w:rPr>
          <w:rFonts w:ascii="Times New Roman" w:hAnsi="Times New Roman" w:cs="Times New Roman"/>
          <w:sz w:val="32"/>
          <w:szCs w:val="32"/>
        </w:rPr>
      </w:pPr>
    </w:p>
    <w:p w:rsidR="00662A47" w:rsidRDefault="00662A47" w:rsidP="00100088">
      <w:pPr>
        <w:rPr>
          <w:rFonts w:ascii="Times New Roman" w:hAnsi="Times New Roman" w:cs="Times New Roman"/>
          <w:sz w:val="32"/>
          <w:szCs w:val="32"/>
        </w:rPr>
      </w:pPr>
    </w:p>
    <w:p w:rsidR="00100088" w:rsidRDefault="00100088" w:rsidP="00100088">
      <w:pPr>
        <w:rPr>
          <w:rFonts w:ascii="Times New Roman" w:hAnsi="Times New Roman" w:cs="Times New Roman"/>
          <w:sz w:val="32"/>
          <w:szCs w:val="32"/>
        </w:rPr>
      </w:pPr>
    </w:p>
    <w:p w:rsidR="00100088" w:rsidRDefault="00100088" w:rsidP="00100088">
      <w:pPr>
        <w:rPr>
          <w:rFonts w:ascii="Times New Roman" w:hAnsi="Times New Roman" w:cs="Times New Roman"/>
          <w:sz w:val="32"/>
          <w:szCs w:val="32"/>
        </w:rPr>
      </w:pPr>
    </w:p>
    <w:p w:rsidR="00100088" w:rsidRDefault="00100088" w:rsidP="00100088">
      <w:pPr>
        <w:rPr>
          <w:rFonts w:ascii="Times New Roman" w:hAnsi="Times New Roman" w:cs="Times New Roman"/>
          <w:sz w:val="32"/>
          <w:szCs w:val="32"/>
        </w:rPr>
      </w:pPr>
    </w:p>
    <w:p w:rsidR="00100088" w:rsidRDefault="00100088" w:rsidP="00100088">
      <w:pPr>
        <w:rPr>
          <w:rFonts w:ascii="Times New Roman" w:hAnsi="Times New Roman" w:cs="Times New Roman"/>
          <w:sz w:val="32"/>
          <w:szCs w:val="32"/>
        </w:rPr>
      </w:pPr>
    </w:p>
    <w:p w:rsidR="00100088" w:rsidRDefault="00100088" w:rsidP="00100088">
      <w:pPr>
        <w:rPr>
          <w:rFonts w:ascii="Times New Roman" w:hAnsi="Times New Roman" w:cs="Times New Roman"/>
          <w:sz w:val="32"/>
          <w:szCs w:val="32"/>
        </w:rPr>
      </w:pPr>
    </w:p>
    <w:p w:rsidR="00100088" w:rsidRDefault="00100088" w:rsidP="00100088">
      <w:pPr>
        <w:rPr>
          <w:rFonts w:ascii="Times New Roman" w:hAnsi="Times New Roman" w:cs="Times New Roman"/>
          <w:sz w:val="32"/>
          <w:szCs w:val="32"/>
        </w:rPr>
      </w:pPr>
    </w:p>
    <w:p w:rsidR="00100088" w:rsidRDefault="00100088" w:rsidP="00100088">
      <w:pPr>
        <w:rPr>
          <w:rFonts w:ascii="Times New Roman" w:hAnsi="Times New Roman" w:cs="Times New Roman"/>
          <w:sz w:val="32"/>
          <w:szCs w:val="32"/>
        </w:rPr>
      </w:pPr>
    </w:p>
    <w:p w:rsidR="00A7411A" w:rsidRDefault="00662A47" w:rsidP="00662A47">
      <w:pPr>
        <w:jc w:val="center"/>
        <w:rPr>
          <w:rFonts w:ascii="Times New Roman" w:hAnsi="Times New Roman" w:cs="Times New Roman"/>
          <w:b/>
          <w:sz w:val="36"/>
          <w:szCs w:val="36"/>
        </w:rPr>
      </w:pPr>
      <w:r w:rsidRPr="009E2A16">
        <w:rPr>
          <w:rFonts w:ascii="Times New Roman" w:hAnsi="Times New Roman" w:cs="Times New Roman"/>
          <w:b/>
          <w:sz w:val="36"/>
          <w:szCs w:val="36"/>
        </w:rPr>
        <w:t xml:space="preserve">Editors: </w:t>
      </w:r>
    </w:p>
    <w:p w:rsidR="00662A47" w:rsidRDefault="00662A47" w:rsidP="00662A47">
      <w:pPr>
        <w:jc w:val="center"/>
        <w:rPr>
          <w:rFonts w:ascii="Times New Roman" w:hAnsi="Times New Roman" w:cs="Times New Roman"/>
          <w:b/>
          <w:sz w:val="36"/>
          <w:szCs w:val="36"/>
        </w:rPr>
      </w:pPr>
      <w:r w:rsidRPr="009E2A16">
        <w:rPr>
          <w:rFonts w:ascii="Times New Roman" w:hAnsi="Times New Roman" w:cs="Times New Roman"/>
          <w:b/>
          <w:sz w:val="36"/>
          <w:szCs w:val="36"/>
        </w:rPr>
        <w:t>Nandini Patel and Michael Wahman</w:t>
      </w:r>
    </w:p>
    <w:p w:rsidR="00662A47" w:rsidRDefault="00662A47" w:rsidP="00662A47">
      <w:pPr>
        <w:jc w:val="center"/>
        <w:rPr>
          <w:rFonts w:ascii="Times New Roman" w:hAnsi="Times New Roman" w:cs="Times New Roman"/>
          <w:b/>
          <w:sz w:val="36"/>
          <w:szCs w:val="36"/>
        </w:rPr>
      </w:pPr>
    </w:p>
    <w:p w:rsidR="00662A47" w:rsidRDefault="00662A47" w:rsidP="00662A47">
      <w:pPr>
        <w:jc w:val="center"/>
        <w:rPr>
          <w:rFonts w:ascii="Times New Roman" w:hAnsi="Times New Roman" w:cs="Times New Roman"/>
          <w:sz w:val="24"/>
          <w:szCs w:val="24"/>
        </w:rPr>
      </w:pPr>
    </w:p>
    <w:p w:rsidR="005E163E" w:rsidRDefault="005E163E" w:rsidP="002D73E3">
      <w:pPr>
        <w:jc w:val="center"/>
        <w:rPr>
          <w:rFonts w:ascii="Times New Roman" w:hAnsi="Times New Roman" w:cs="Times New Roman"/>
          <w:sz w:val="24"/>
          <w:szCs w:val="24"/>
        </w:rPr>
      </w:pPr>
    </w:p>
    <w:p w:rsidR="005E163E" w:rsidRPr="00A7411A" w:rsidRDefault="005E163E" w:rsidP="005E163E">
      <w:pPr>
        <w:jc w:val="center"/>
        <w:rPr>
          <w:rFonts w:ascii="Times New Roman" w:hAnsi="Times New Roman" w:cs="Times New Roman"/>
          <w:b/>
          <w:sz w:val="24"/>
          <w:szCs w:val="24"/>
        </w:rPr>
      </w:pPr>
      <w:r w:rsidRPr="00A7411A">
        <w:rPr>
          <w:rFonts w:ascii="Times New Roman" w:hAnsi="Times New Roman" w:cs="Times New Roman"/>
          <w:b/>
          <w:sz w:val="24"/>
          <w:szCs w:val="24"/>
        </w:rPr>
        <w:t>Published by The National Initiative for Civic Education (NICE)</w:t>
      </w:r>
    </w:p>
    <w:p w:rsidR="005E163E" w:rsidRDefault="005E163E" w:rsidP="005E163E">
      <w:pPr>
        <w:jc w:val="center"/>
        <w:rPr>
          <w:rFonts w:ascii="Times New Roman" w:hAnsi="Times New Roman" w:cs="Times New Roman"/>
          <w:sz w:val="24"/>
          <w:szCs w:val="24"/>
        </w:rPr>
      </w:pPr>
      <w:r>
        <w:rPr>
          <w:rFonts w:ascii="Times New Roman" w:hAnsi="Times New Roman" w:cs="Times New Roman"/>
          <w:sz w:val="24"/>
          <w:szCs w:val="24"/>
        </w:rPr>
        <w:t>P. O. Box 1046</w:t>
      </w:r>
    </w:p>
    <w:p w:rsidR="005E163E" w:rsidRDefault="005E163E" w:rsidP="005E163E">
      <w:pPr>
        <w:jc w:val="center"/>
        <w:rPr>
          <w:rFonts w:ascii="Times New Roman" w:hAnsi="Times New Roman" w:cs="Times New Roman"/>
          <w:sz w:val="24"/>
          <w:szCs w:val="24"/>
        </w:rPr>
      </w:pPr>
      <w:r>
        <w:rPr>
          <w:rFonts w:ascii="Times New Roman" w:hAnsi="Times New Roman" w:cs="Times New Roman"/>
          <w:sz w:val="24"/>
          <w:szCs w:val="24"/>
        </w:rPr>
        <w:t>Lilongwe</w:t>
      </w:r>
    </w:p>
    <w:p w:rsidR="005E163E" w:rsidRDefault="005E163E" w:rsidP="005E163E">
      <w:pPr>
        <w:jc w:val="center"/>
        <w:rPr>
          <w:rFonts w:ascii="Times New Roman" w:hAnsi="Times New Roman" w:cs="Times New Roman"/>
          <w:sz w:val="24"/>
          <w:szCs w:val="24"/>
        </w:rPr>
      </w:pPr>
      <w:r>
        <w:rPr>
          <w:rFonts w:ascii="Times New Roman" w:hAnsi="Times New Roman" w:cs="Times New Roman"/>
          <w:sz w:val="24"/>
          <w:szCs w:val="24"/>
        </w:rPr>
        <w:t>Tel: +265 1770643</w:t>
      </w:r>
    </w:p>
    <w:p w:rsidR="005E163E" w:rsidRDefault="005E163E" w:rsidP="005E163E">
      <w:pPr>
        <w:jc w:val="center"/>
        <w:rPr>
          <w:rFonts w:ascii="Times New Roman" w:hAnsi="Times New Roman" w:cs="Times New Roman"/>
          <w:sz w:val="24"/>
          <w:szCs w:val="24"/>
        </w:rPr>
      </w:pPr>
    </w:p>
    <w:p w:rsidR="005E163E" w:rsidRDefault="005E163E" w:rsidP="005E163E">
      <w:pPr>
        <w:jc w:val="center"/>
        <w:rPr>
          <w:rFonts w:ascii="Times New Roman" w:hAnsi="Times New Roman" w:cs="Times New Roman"/>
          <w:sz w:val="24"/>
          <w:szCs w:val="24"/>
        </w:rPr>
      </w:pPr>
    </w:p>
    <w:p w:rsidR="005E163E" w:rsidRDefault="005E163E" w:rsidP="005E163E">
      <w:pPr>
        <w:jc w:val="center"/>
        <w:rPr>
          <w:rFonts w:ascii="Times New Roman" w:hAnsi="Times New Roman" w:cs="Times New Roman"/>
          <w:sz w:val="24"/>
          <w:szCs w:val="24"/>
        </w:rPr>
      </w:pPr>
    </w:p>
    <w:p w:rsidR="005E163E" w:rsidRPr="005E163E" w:rsidRDefault="005E163E" w:rsidP="005E163E">
      <w:pPr>
        <w:jc w:val="center"/>
      </w:pPr>
      <w:r>
        <w:t>© NICE 2003</w:t>
      </w:r>
    </w:p>
    <w:p w:rsidR="005E163E" w:rsidRDefault="005E163E" w:rsidP="005E163E">
      <w:pPr>
        <w:jc w:val="center"/>
        <w:rPr>
          <w:b/>
        </w:rPr>
      </w:pPr>
      <w:r>
        <w:rPr>
          <w:noProof/>
          <w:lang w:val="en-IN" w:eastAsia="en-IN"/>
        </w:rPr>
        <w:drawing>
          <wp:inline distT="0" distB="0" distL="0" distR="0">
            <wp:extent cx="1343025" cy="1076325"/>
            <wp:effectExtent l="0" t="0" r="9525" b="9525"/>
            <wp:docPr id="21" name="Picture 21" descr="ISBN 978_99908_0_52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BN 978_99908_0_520_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p w:rsidR="005E163E" w:rsidRDefault="005E163E" w:rsidP="005E163E">
      <w:pPr>
        <w:jc w:val="center"/>
        <w:rPr>
          <w:rFonts w:ascii="Times New Roman" w:hAnsi="Times New Roman" w:cs="Times New Roman"/>
          <w:sz w:val="24"/>
          <w:szCs w:val="24"/>
        </w:rPr>
      </w:pPr>
    </w:p>
    <w:p w:rsidR="005E163E" w:rsidRDefault="005E163E" w:rsidP="005E163E">
      <w:pPr>
        <w:jc w:val="center"/>
        <w:rPr>
          <w:rFonts w:ascii="Times New Roman" w:hAnsi="Times New Roman" w:cs="Times New Roman"/>
          <w:sz w:val="24"/>
          <w:szCs w:val="24"/>
        </w:rPr>
      </w:pPr>
      <w:r>
        <w:rPr>
          <w:rFonts w:ascii="Times New Roman" w:hAnsi="Times New Roman" w:cs="Times New Roman"/>
          <w:sz w:val="24"/>
          <w:szCs w:val="24"/>
        </w:rPr>
        <w:t>All rights reserved. No part of this publication may be reproduced, stored in a retrieval system or transmitted in any form, or by any means, electronic, photocopying, recording or otherwise, without the written permission of the publisher.</w:t>
      </w:r>
    </w:p>
    <w:p w:rsidR="005E163E" w:rsidRDefault="005E163E" w:rsidP="005E163E">
      <w:pPr>
        <w:jc w:val="center"/>
        <w:rPr>
          <w:rFonts w:ascii="Times New Roman" w:hAnsi="Times New Roman" w:cs="Times New Roman"/>
          <w:sz w:val="24"/>
          <w:szCs w:val="24"/>
        </w:rPr>
      </w:pPr>
    </w:p>
    <w:p w:rsidR="005E163E" w:rsidRDefault="005E163E" w:rsidP="005E163E">
      <w:pPr>
        <w:jc w:val="center"/>
        <w:rPr>
          <w:rFonts w:ascii="Times New Roman" w:hAnsi="Times New Roman" w:cs="Times New Roman"/>
          <w:sz w:val="24"/>
          <w:szCs w:val="24"/>
        </w:rPr>
      </w:pPr>
    </w:p>
    <w:p w:rsidR="005E163E" w:rsidRDefault="005E163E" w:rsidP="005E163E">
      <w:pPr>
        <w:jc w:val="center"/>
        <w:rPr>
          <w:rFonts w:ascii="Times New Roman" w:hAnsi="Times New Roman" w:cs="Times New Roman"/>
          <w:sz w:val="24"/>
          <w:szCs w:val="24"/>
        </w:rPr>
      </w:pPr>
      <w:r>
        <w:rPr>
          <w:rFonts w:ascii="Times New Roman" w:hAnsi="Times New Roman" w:cs="Times New Roman"/>
          <w:sz w:val="24"/>
          <w:szCs w:val="24"/>
        </w:rPr>
        <w:t>Design &amp; Layout: Rafiq Hajat</w:t>
      </w:r>
    </w:p>
    <w:p w:rsidR="005E163E" w:rsidRDefault="005E163E" w:rsidP="005E163E">
      <w:pPr>
        <w:jc w:val="center"/>
        <w:rPr>
          <w:rFonts w:ascii="Times New Roman" w:hAnsi="Times New Roman" w:cs="Times New Roman"/>
          <w:sz w:val="24"/>
          <w:szCs w:val="24"/>
        </w:rPr>
      </w:pPr>
      <w:r>
        <w:rPr>
          <w:rFonts w:ascii="Times New Roman" w:hAnsi="Times New Roman" w:cs="Times New Roman"/>
          <w:sz w:val="24"/>
          <w:szCs w:val="24"/>
        </w:rPr>
        <w:t>Printed by: Design Printers, Lilongwe.</w:t>
      </w:r>
    </w:p>
    <w:p w:rsidR="005E163E" w:rsidRDefault="005E163E" w:rsidP="005E163E">
      <w:pPr>
        <w:jc w:val="center"/>
        <w:rPr>
          <w:rFonts w:ascii="Times New Roman" w:hAnsi="Times New Roman" w:cs="Times New Roman"/>
          <w:sz w:val="24"/>
          <w:szCs w:val="24"/>
        </w:rPr>
      </w:pPr>
    </w:p>
    <w:p w:rsidR="005E163E" w:rsidRDefault="005E163E" w:rsidP="005E163E">
      <w:pPr>
        <w:jc w:val="center"/>
        <w:rPr>
          <w:rFonts w:ascii="Times New Roman" w:hAnsi="Times New Roman" w:cs="Times New Roman"/>
          <w:sz w:val="24"/>
          <w:szCs w:val="24"/>
        </w:rPr>
      </w:pPr>
      <w:r>
        <w:rPr>
          <w:rFonts w:ascii="Times New Roman" w:hAnsi="Times New Roman" w:cs="Times New Roman"/>
          <w:sz w:val="24"/>
          <w:szCs w:val="24"/>
        </w:rPr>
        <w:t>Published with financial support from the European Union</w:t>
      </w:r>
    </w:p>
    <w:p w:rsidR="005E163E" w:rsidRDefault="005E163E" w:rsidP="005E163E">
      <w:pPr>
        <w:jc w:val="center"/>
        <w:rPr>
          <w:rFonts w:ascii="Times New Roman" w:hAnsi="Times New Roman" w:cs="Times New Roman"/>
          <w:sz w:val="24"/>
          <w:szCs w:val="24"/>
        </w:rPr>
      </w:pPr>
    </w:p>
    <w:p w:rsidR="00662A47" w:rsidRDefault="00662A47" w:rsidP="00662A47">
      <w:pPr>
        <w:rPr>
          <w:rFonts w:ascii="Times New Roman" w:hAnsi="Times New Roman" w:cs="Times New Roman"/>
          <w:sz w:val="24"/>
          <w:szCs w:val="24"/>
        </w:rPr>
      </w:pPr>
      <w:r>
        <w:rPr>
          <w:rFonts w:ascii="Times New Roman" w:hAnsi="Times New Roman" w:cs="Times New Roman"/>
          <w:sz w:val="24"/>
          <w:szCs w:val="24"/>
        </w:rPr>
        <w:br w:type="page"/>
      </w:r>
    </w:p>
    <w:p w:rsidR="00F5569F" w:rsidRDefault="00F5569F" w:rsidP="008D0425">
      <w:pPr>
        <w:spacing w:after="240"/>
        <w:jc w:val="both"/>
        <w:rPr>
          <w:rFonts w:ascii="Times New Roman" w:hAnsi="Times New Roman" w:cs="Times New Roman"/>
        </w:rPr>
      </w:pPr>
      <w:r w:rsidRPr="00B25149">
        <w:rPr>
          <w:rFonts w:ascii="Times New Roman" w:hAnsi="Times New Roman" w:cs="Times New Roman"/>
          <w:b/>
          <w:sz w:val="32"/>
          <w:szCs w:val="32"/>
          <w:lang w:val="en-US"/>
        </w:rPr>
        <w:lastRenderedPageBreak/>
        <w:t>ACKNOWLEDGEMENTS</w:t>
      </w:r>
      <w:r w:rsidRPr="003E676F">
        <w:rPr>
          <w:rFonts w:ascii="Times New Roman" w:hAnsi="Times New Roman" w:cs="Times New Roman"/>
        </w:rPr>
        <w:t xml:space="preserve"> </w:t>
      </w:r>
    </w:p>
    <w:p w:rsidR="008D0425" w:rsidRPr="003E676F" w:rsidRDefault="008D0425" w:rsidP="008D0425">
      <w:pPr>
        <w:spacing w:after="240"/>
        <w:jc w:val="both"/>
        <w:rPr>
          <w:rFonts w:ascii="Times New Roman" w:hAnsi="Times New Roman" w:cs="Times New Roman"/>
        </w:rPr>
      </w:pPr>
      <w:r w:rsidRPr="003E676F">
        <w:rPr>
          <w:rFonts w:ascii="Times New Roman" w:hAnsi="Times New Roman" w:cs="Times New Roman"/>
        </w:rPr>
        <w:t xml:space="preserve">This volume features a long list of authors, who have all greatly contributed by offering their original ideas, insights and in-depth understanding of the recent Malawian elections. Yet the listed authors only represent a fraction of all the people and organisations that collectively made this volume possible. The process began in August 2014 with a well-attended Post-Election Conference at the Crossroads Hotel in Lilongwe. Representatives from government, the electoral commission, the donor community, civil society, the media and the political parties were all in attendance and contributed greatly to a lively and informative discussion. Yusuf Aboobaker, the Chairperson of the Electoral Supervisory and Electoral Boundaries Commission of Mauritius, delivered an excellent keynote speech (transcribed in Appendix E) on the role of elections in Africa. </w:t>
      </w:r>
    </w:p>
    <w:p w:rsidR="008D0425" w:rsidRPr="003E676F" w:rsidRDefault="008D0425" w:rsidP="008D0425">
      <w:pPr>
        <w:spacing w:after="240"/>
        <w:jc w:val="both"/>
        <w:rPr>
          <w:rFonts w:ascii="Times New Roman" w:hAnsi="Times New Roman" w:cs="Times New Roman"/>
          <w:color w:val="000000"/>
        </w:rPr>
      </w:pPr>
      <w:r w:rsidRPr="003E676F">
        <w:rPr>
          <w:rFonts w:ascii="Times New Roman" w:hAnsi="Times New Roman" w:cs="Times New Roman"/>
        </w:rPr>
        <w:t xml:space="preserve">After the conference, as authors finalised their chapters, we engaged a number of external reviewers to help them to refine their work into the final product. We are deeply grateful to Kate Baldwin, Diana Cammack, Baldwin </w:t>
      </w:r>
      <w:r w:rsidRPr="003E676F">
        <w:rPr>
          <w:rFonts w:ascii="Times New Roman" w:hAnsi="Times New Roman" w:cs="Times New Roman"/>
          <w:color w:val="000000"/>
        </w:rPr>
        <w:t xml:space="preserve">Chiyamwaka, Lise Rakner, Peter von Doepp and Levi Zeleza Manda for acting as reviewers and ultimately improving the quality of this product significantly. </w:t>
      </w:r>
      <w:r>
        <w:rPr>
          <w:rFonts w:ascii="Times New Roman" w:hAnsi="Times New Roman" w:cs="Times New Roman"/>
          <w:color w:val="000000"/>
        </w:rPr>
        <w:t>We would also like to thank Celia Swann for</w:t>
      </w:r>
      <w:r w:rsidRPr="003E676F">
        <w:rPr>
          <w:rFonts w:ascii="Times New Roman" w:hAnsi="Times New Roman" w:cs="Times New Roman"/>
          <w:color w:val="000000"/>
        </w:rPr>
        <w:t xml:space="preserve"> copy-editing the entire book.</w:t>
      </w:r>
    </w:p>
    <w:p w:rsidR="008D0425" w:rsidRPr="003E676F" w:rsidRDefault="008D0425" w:rsidP="008D0425">
      <w:pPr>
        <w:spacing w:after="240"/>
        <w:jc w:val="both"/>
        <w:rPr>
          <w:rFonts w:ascii="Times New Roman" w:hAnsi="Times New Roman" w:cs="Times New Roman"/>
          <w:color w:val="000000"/>
        </w:rPr>
      </w:pPr>
      <w:r w:rsidRPr="003E676F">
        <w:rPr>
          <w:rFonts w:ascii="Times New Roman" w:hAnsi="Times New Roman" w:cs="Times New Roman"/>
          <w:color w:val="000000"/>
        </w:rPr>
        <w:t>We owe special thanks to the National Initiative for Civic Education (NICE) for sponsoring this project financially and the Institute for Policy Interaction (IPI) for logistical and organisational support. We would particularly like to thank Ollen Mwalu</w:t>
      </w:r>
      <w:r>
        <w:rPr>
          <w:rFonts w:ascii="Times New Roman" w:hAnsi="Times New Roman" w:cs="Times New Roman"/>
          <w:color w:val="000000"/>
        </w:rPr>
        <w:t>n</w:t>
      </w:r>
      <w:r w:rsidRPr="003E676F">
        <w:rPr>
          <w:rFonts w:ascii="Times New Roman" w:hAnsi="Times New Roman" w:cs="Times New Roman"/>
          <w:color w:val="000000"/>
        </w:rPr>
        <w:t>bunju for his unwavering support and determination to see this project through. Michael Wahman is also thankful for the financial support of the Swedish Research Council.</w:t>
      </w:r>
    </w:p>
    <w:p w:rsidR="008D0425" w:rsidRPr="003E676F" w:rsidRDefault="008D0425" w:rsidP="008D0425">
      <w:pPr>
        <w:spacing w:after="240"/>
        <w:jc w:val="both"/>
        <w:rPr>
          <w:rFonts w:ascii="Times New Roman" w:hAnsi="Times New Roman" w:cs="Times New Roman"/>
          <w:color w:val="000000"/>
        </w:rPr>
      </w:pPr>
      <w:r w:rsidRPr="003E676F">
        <w:rPr>
          <w:rFonts w:ascii="Times New Roman" w:hAnsi="Times New Roman" w:cs="Times New Roman"/>
          <w:color w:val="000000"/>
        </w:rPr>
        <w:t>Lastly, we would like to acknow</w:t>
      </w:r>
      <w:r>
        <w:rPr>
          <w:rFonts w:ascii="Times New Roman" w:hAnsi="Times New Roman" w:cs="Times New Roman"/>
          <w:color w:val="000000"/>
        </w:rPr>
        <w:t>ledge that this volume is but</w:t>
      </w:r>
      <w:r w:rsidRPr="003E676F">
        <w:rPr>
          <w:rFonts w:ascii="Times New Roman" w:hAnsi="Times New Roman" w:cs="Times New Roman"/>
          <w:color w:val="000000"/>
        </w:rPr>
        <w:t xml:space="preserve"> the latest in a series of Malawian post-election volumes. A number of scholars, including Bodo Immink, Fidelis Edge Kanyongolo, Bhatupe Mhango, Martin Ott, Nandini Patel and Christian Peters-Berries, have masterfully edited the volumes that followed previous elections. Following the 1999 election, Dr. Ott was the person who fi</w:t>
      </w:r>
      <w:r>
        <w:rPr>
          <w:rFonts w:ascii="Times New Roman" w:hAnsi="Times New Roman" w:cs="Times New Roman"/>
          <w:color w:val="000000"/>
        </w:rPr>
        <w:t>rst came up with the idea of a</w:t>
      </w:r>
      <w:r w:rsidRPr="003E676F">
        <w:rPr>
          <w:rFonts w:ascii="Times New Roman" w:hAnsi="Times New Roman" w:cs="Times New Roman"/>
          <w:color w:val="000000"/>
        </w:rPr>
        <w:t xml:space="preserve"> Malawian election book. </w:t>
      </w:r>
      <w:r>
        <w:rPr>
          <w:rFonts w:ascii="Times New Roman" w:hAnsi="Times New Roman" w:cs="Times New Roman"/>
          <w:color w:val="000000"/>
        </w:rPr>
        <w:t>H</w:t>
      </w:r>
      <w:r w:rsidRPr="003E676F">
        <w:rPr>
          <w:rFonts w:ascii="Times New Roman" w:hAnsi="Times New Roman" w:cs="Times New Roman"/>
          <w:color w:val="000000"/>
        </w:rPr>
        <w:t xml:space="preserve">e has </w:t>
      </w:r>
      <w:r>
        <w:rPr>
          <w:rFonts w:ascii="Times New Roman" w:hAnsi="Times New Roman" w:cs="Times New Roman"/>
          <w:color w:val="000000"/>
        </w:rPr>
        <w:t>e</w:t>
      </w:r>
      <w:r w:rsidRPr="003E676F">
        <w:rPr>
          <w:rFonts w:ascii="Times New Roman" w:hAnsi="Times New Roman" w:cs="Times New Roman"/>
          <w:color w:val="000000"/>
        </w:rPr>
        <w:t xml:space="preserve">ver since, been the custodian of this tradition, which we are deeply humbled to continue. Our sincere hope is that this volume will be as successful </w:t>
      </w:r>
      <w:r>
        <w:rPr>
          <w:rFonts w:ascii="Times New Roman" w:hAnsi="Times New Roman" w:cs="Times New Roman"/>
          <w:color w:val="000000"/>
        </w:rPr>
        <w:t>as earlier editions towards informing</w:t>
      </w:r>
      <w:r w:rsidRPr="003E676F">
        <w:rPr>
          <w:rFonts w:ascii="Times New Roman" w:hAnsi="Times New Roman" w:cs="Times New Roman"/>
          <w:color w:val="000000"/>
        </w:rPr>
        <w:t xml:space="preserve"> the continued debate on the state and future of Malawian democracy. </w:t>
      </w:r>
    </w:p>
    <w:p w:rsidR="008D0425" w:rsidRPr="003E676F" w:rsidRDefault="008D0425" w:rsidP="008D0425">
      <w:pPr>
        <w:spacing w:after="240"/>
        <w:jc w:val="both"/>
        <w:rPr>
          <w:rFonts w:ascii="Times New Roman" w:hAnsi="Times New Roman" w:cs="Times New Roman"/>
          <w:color w:val="000000"/>
        </w:rPr>
      </w:pPr>
    </w:p>
    <w:p w:rsidR="008D0425" w:rsidRPr="003E676F" w:rsidRDefault="008D0425" w:rsidP="008D0425">
      <w:pPr>
        <w:spacing w:after="240"/>
        <w:jc w:val="both"/>
        <w:rPr>
          <w:rFonts w:ascii="Times New Roman" w:hAnsi="Times New Roman" w:cs="Times New Roman"/>
          <w:color w:val="000000"/>
        </w:rPr>
      </w:pPr>
    </w:p>
    <w:p w:rsidR="008D0425" w:rsidRPr="003E676F" w:rsidRDefault="008D0425" w:rsidP="008D0425">
      <w:pPr>
        <w:spacing w:after="240"/>
        <w:jc w:val="both"/>
        <w:rPr>
          <w:rFonts w:ascii="Times New Roman" w:hAnsi="Times New Roman" w:cs="Times New Roman"/>
          <w:color w:val="000000"/>
        </w:rPr>
      </w:pPr>
      <w:r w:rsidRPr="003E676F">
        <w:rPr>
          <w:rFonts w:ascii="Times New Roman" w:hAnsi="Times New Roman" w:cs="Times New Roman"/>
          <w:color w:val="000000"/>
        </w:rPr>
        <w:t>Nandini Patel</w:t>
      </w:r>
    </w:p>
    <w:p w:rsidR="008D0425" w:rsidRPr="003E676F" w:rsidRDefault="008D0425" w:rsidP="008D0425">
      <w:pPr>
        <w:spacing w:after="240"/>
        <w:jc w:val="both"/>
        <w:rPr>
          <w:rFonts w:ascii="Times New Roman" w:hAnsi="Times New Roman" w:cs="Times New Roman"/>
        </w:rPr>
      </w:pPr>
      <w:r w:rsidRPr="003E676F">
        <w:rPr>
          <w:rFonts w:ascii="Times New Roman" w:hAnsi="Times New Roman" w:cs="Times New Roman"/>
          <w:color w:val="000000"/>
        </w:rPr>
        <w:t xml:space="preserve">Michael Wahman </w:t>
      </w:r>
    </w:p>
    <w:p w:rsidR="002416CD" w:rsidRDefault="002416CD">
      <w:pPr>
        <w:rPr>
          <w:rFonts w:ascii="Times New Roman" w:hAnsi="Times New Roman" w:cs="Times New Roman"/>
          <w:b/>
          <w:sz w:val="24"/>
          <w:szCs w:val="24"/>
        </w:rPr>
      </w:pPr>
      <w:r>
        <w:rPr>
          <w:rFonts w:ascii="Times New Roman" w:hAnsi="Times New Roman" w:cs="Times New Roman"/>
          <w:b/>
          <w:sz w:val="24"/>
          <w:szCs w:val="24"/>
        </w:rPr>
        <w:br w:type="page"/>
      </w:r>
    </w:p>
    <w:p w:rsidR="00F5569F" w:rsidRPr="004F20C8" w:rsidRDefault="00F5569F" w:rsidP="00F5569F">
      <w:pPr>
        <w:rPr>
          <w:rFonts w:ascii="Times New Roman" w:hAnsi="Times New Roman"/>
          <w:b/>
          <w:sz w:val="32"/>
          <w:szCs w:val="32"/>
        </w:rPr>
      </w:pPr>
      <w:r>
        <w:rPr>
          <w:rFonts w:ascii="Times New Roman" w:hAnsi="Times New Roman"/>
          <w:b/>
          <w:sz w:val="32"/>
          <w:szCs w:val="32"/>
        </w:rPr>
        <w:lastRenderedPageBreak/>
        <w:t>CONTRIBUTORS</w:t>
      </w:r>
    </w:p>
    <w:p w:rsidR="00F5569F" w:rsidRPr="006C567B" w:rsidRDefault="00F5569F" w:rsidP="00F5569F">
      <w:pPr>
        <w:spacing w:line="276" w:lineRule="auto"/>
        <w:jc w:val="both"/>
        <w:rPr>
          <w:rFonts w:ascii="Times New Roman" w:hAnsi="Times New Roman" w:cs="Times New Roman"/>
          <w:sz w:val="24"/>
          <w:szCs w:val="24"/>
        </w:rPr>
      </w:pPr>
      <w:r w:rsidRPr="006C567B">
        <w:rPr>
          <w:rFonts w:ascii="Times New Roman" w:hAnsi="Times New Roman" w:cs="Times New Roman"/>
          <w:b/>
          <w:sz w:val="24"/>
          <w:szCs w:val="24"/>
        </w:rPr>
        <w:t>Sarah Andrews</w:t>
      </w:r>
      <w:r w:rsidRPr="006C567B">
        <w:rPr>
          <w:rFonts w:ascii="Times New Roman" w:hAnsi="Times New Roman" w:cs="Times New Roman"/>
          <w:sz w:val="24"/>
          <w:szCs w:val="24"/>
        </w:rPr>
        <w:t xml:space="preserve"> is a Ph.D. candidate at the University of Virginia, USA, with a special regional focus on Africa. Her dissertation examines the manipulation of agricultural subsidy programmes for electoral gain in Malawi and Burkina Faso and the role that bureaucracy plays in such political manipulation.  Her research interests include African elections, the bureaucracy in African countries, and the accountability of African governments and politicians to rural citizens.</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cs="Helvetica"/>
          <w:b/>
          <w:sz w:val="24"/>
          <w:szCs w:val="24"/>
          <w:lang w:val="sv-SE"/>
        </w:rPr>
        <w:t>Daniel Chapman</w:t>
      </w:r>
      <w:r w:rsidRPr="006C567B">
        <w:rPr>
          <w:rFonts w:ascii="Times New Roman" w:hAnsi="Times New Roman" w:cs="Helvetica"/>
          <w:sz w:val="24"/>
          <w:szCs w:val="24"/>
          <w:lang w:val="sv-SE"/>
        </w:rPr>
        <w:t xml:space="preserve"> is a third-year undergraduate student studying economics and mathematics at the University of Texas at Austin, USA. He has worked with Dr. Wahman previously on electoral politics across several African countries. His research interests include electoral politics, development economics  and conflict studies.</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cs="Helvetica"/>
          <w:b/>
          <w:bCs/>
          <w:sz w:val="24"/>
          <w:szCs w:val="24"/>
          <w:lang w:val="sv-SE"/>
        </w:rPr>
        <w:t>Joseph J. Chunga</w:t>
      </w:r>
      <w:r w:rsidRPr="006C567B">
        <w:rPr>
          <w:rFonts w:ascii="Times New Roman" w:hAnsi="Times New Roman" w:cs="Helvetica"/>
          <w:sz w:val="24"/>
          <w:szCs w:val="24"/>
          <w:lang w:val="sv-SE"/>
        </w:rPr>
        <w:t xml:space="preserve"> is a Research Fellow in democracy and governance at the Centre for Social Research of the University of Malawi. He teaches Comparative Politics at the Department of Political and Administrative Studies where he is also coordinator for the political science postgraduate programme.</w:t>
      </w:r>
    </w:p>
    <w:p w:rsidR="00F5569F" w:rsidRPr="006C567B" w:rsidRDefault="00F5569F" w:rsidP="00F5569F">
      <w:pPr>
        <w:spacing w:line="276" w:lineRule="auto"/>
        <w:jc w:val="both"/>
        <w:rPr>
          <w:rFonts w:ascii="Times New Roman" w:hAnsi="Times New Roman"/>
          <w:b/>
          <w:sz w:val="24"/>
          <w:szCs w:val="24"/>
        </w:rPr>
      </w:pPr>
      <w:r w:rsidRPr="006C567B">
        <w:rPr>
          <w:rFonts w:ascii="Times New Roman" w:hAnsi="Times New Roman"/>
          <w:b/>
          <w:sz w:val="24"/>
          <w:szCs w:val="24"/>
        </w:rPr>
        <w:t>Dr. Blessings Chinsinga</w:t>
      </w:r>
      <w:r w:rsidRPr="006C567B">
        <w:rPr>
          <w:rFonts w:ascii="Times New Roman" w:hAnsi="Times New Roman"/>
          <w:sz w:val="24"/>
          <w:szCs w:val="24"/>
        </w:rPr>
        <w:t xml:space="preserve"> is an Associate Professor based at the Department of Political and Administrative Studies and also Deputy Director of the Centre for Social Research, both at Chancellor College, University of Malawi. He is a widely published scholar in reputable international academic journals with particular interests in the political economy of development, public policy analysis, rural livelihoods and local politics.</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b/>
          <w:sz w:val="24"/>
          <w:szCs w:val="24"/>
        </w:rPr>
        <w:t>Baldwin Chiyamwaka</w:t>
      </w:r>
      <w:r w:rsidRPr="006C567B">
        <w:rPr>
          <w:rFonts w:ascii="Times New Roman" w:hAnsi="Times New Roman"/>
          <w:sz w:val="24"/>
          <w:szCs w:val="24"/>
        </w:rPr>
        <w:t xml:space="preserve"> is Managing Director at the Institute for Communication and Development Management (ICDM). During the 2014 elections, he was Consulting Senior Researcher for the Institute for Security Studies in Pretoria, South Africa, and his work was published in </w:t>
      </w:r>
      <w:r w:rsidRPr="006C567B">
        <w:rPr>
          <w:rFonts w:ascii="Times New Roman" w:hAnsi="Times New Roman"/>
          <w:i/>
          <w:sz w:val="24"/>
          <w:szCs w:val="24"/>
        </w:rPr>
        <w:t>ISS Today</w:t>
      </w:r>
      <w:r w:rsidRPr="006C567B">
        <w:rPr>
          <w:rFonts w:ascii="Times New Roman" w:hAnsi="Times New Roman"/>
          <w:sz w:val="24"/>
          <w:szCs w:val="24"/>
        </w:rPr>
        <w:t xml:space="preserve"> and </w:t>
      </w:r>
      <w:r w:rsidRPr="006C567B">
        <w:rPr>
          <w:rFonts w:ascii="Times New Roman" w:hAnsi="Times New Roman"/>
          <w:i/>
          <w:sz w:val="24"/>
          <w:szCs w:val="24"/>
        </w:rPr>
        <w:t>ISS Southern Africa Report.</w:t>
      </w:r>
      <w:r w:rsidRPr="006C567B">
        <w:rPr>
          <w:rFonts w:ascii="Times New Roman" w:hAnsi="Times New Roman"/>
          <w:sz w:val="24"/>
          <w:szCs w:val="24"/>
        </w:rPr>
        <w:t xml:space="preserve"> His research on the role of the media in the 2009 Malawi Elections was published in </w:t>
      </w:r>
      <w:r w:rsidRPr="006C567B">
        <w:rPr>
          <w:rFonts w:ascii="Times New Roman" w:hAnsi="Times New Roman"/>
          <w:i/>
          <w:sz w:val="24"/>
          <w:szCs w:val="24"/>
        </w:rPr>
        <w:t>Democracy in Progress: Malawi’s 2009 Parliamentary and Presidential</w:t>
      </w:r>
      <w:r w:rsidRPr="006C567B">
        <w:rPr>
          <w:rFonts w:ascii="Times New Roman" w:hAnsi="Times New Roman"/>
          <w:sz w:val="24"/>
          <w:szCs w:val="24"/>
        </w:rPr>
        <w:t xml:space="preserve"> </w:t>
      </w:r>
      <w:r w:rsidRPr="006C567B">
        <w:rPr>
          <w:rFonts w:ascii="Times New Roman" w:hAnsi="Times New Roman"/>
          <w:i/>
          <w:sz w:val="24"/>
          <w:szCs w:val="24"/>
        </w:rPr>
        <w:t>Elections.</w:t>
      </w:r>
      <w:r w:rsidRPr="006C567B">
        <w:rPr>
          <w:rFonts w:ascii="Times New Roman" w:hAnsi="Times New Roman"/>
          <w:sz w:val="24"/>
          <w:szCs w:val="24"/>
        </w:rPr>
        <w:t xml:space="preserve"> He holds an M.B.A. (Cyprus Institute of Marketing) and an M.A. in Communication Studies (Sheffield Hallam University, UK).</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b/>
          <w:sz w:val="24"/>
          <w:szCs w:val="24"/>
        </w:rPr>
        <w:t>Dr. Boniface Dulani</w:t>
      </w:r>
      <w:r w:rsidRPr="006C567B">
        <w:rPr>
          <w:rFonts w:ascii="Times New Roman" w:hAnsi="Times New Roman"/>
          <w:sz w:val="24"/>
          <w:szCs w:val="24"/>
        </w:rPr>
        <w:t xml:space="preserve"> holds a Ph.D. in political science from Michigan State University, USA, and is a Lecturer in Political Science at Chancellor College, University of Malawi. He doubles as Fieldwork Operations Manager for the Afrobarometer, a pan-African Research Network that conducts public opinion surveys on democracy, governance, market reforms and related issues in Africa. His research on presidential succession and elections has been published in </w:t>
      </w:r>
      <w:r w:rsidRPr="006C567B">
        <w:rPr>
          <w:rFonts w:ascii="Times New Roman" w:hAnsi="Times New Roman"/>
          <w:i/>
          <w:sz w:val="24"/>
          <w:szCs w:val="24"/>
        </w:rPr>
        <w:t>African Affairs, Electoral Studies</w:t>
      </w:r>
      <w:r w:rsidRPr="006C567B">
        <w:rPr>
          <w:rFonts w:ascii="Times New Roman" w:hAnsi="Times New Roman"/>
          <w:sz w:val="24"/>
          <w:szCs w:val="24"/>
        </w:rPr>
        <w:t xml:space="preserve"> and other journals.</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cs="Helvetica"/>
          <w:b/>
          <w:sz w:val="24"/>
          <w:szCs w:val="24"/>
          <w:lang w:val="sv-SE"/>
        </w:rPr>
        <w:t>Rafiq Hajat</w:t>
      </w:r>
      <w:r w:rsidRPr="006C567B">
        <w:rPr>
          <w:rFonts w:ascii="Times New Roman" w:hAnsi="Times New Roman" w:cs="Helvetica"/>
          <w:sz w:val="24"/>
          <w:szCs w:val="24"/>
          <w:lang w:val="sv-SE"/>
        </w:rPr>
        <w:t xml:space="preserve"> is a human rights activist in Malawi and the Executive Director of the Institute for Policy Interaction (IPI). He co-authored 'Malawi's Foreign Policy' in the text-book 'Government &amp; Politics in Malawi', and has published several papers on human rights challenges posed by the mining sector in Malawi. He was in the top three nominees for the Frontline Human Rights Defenders in 2012.</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b/>
          <w:sz w:val="24"/>
          <w:szCs w:val="24"/>
        </w:rPr>
        <w:lastRenderedPageBreak/>
        <w:t xml:space="preserve">Dr. </w:t>
      </w:r>
      <w:r w:rsidRPr="006C567B">
        <w:rPr>
          <w:rFonts w:ascii="Times New Roman" w:hAnsi="Times New Roman" w:cs="Helvetica"/>
          <w:b/>
          <w:sz w:val="24"/>
          <w:szCs w:val="24"/>
          <w:lang w:val="sv-SE"/>
        </w:rPr>
        <w:t>Fidelis Edge Kanyongolo</w:t>
      </w:r>
      <w:r w:rsidRPr="006C567B">
        <w:rPr>
          <w:rFonts w:ascii="Times New Roman" w:hAnsi="Times New Roman" w:cs="Helvetica"/>
          <w:sz w:val="24"/>
          <w:szCs w:val="24"/>
          <w:lang w:val="sv-SE"/>
        </w:rPr>
        <w:t xml:space="preserve"> is an Associate Professor of Law in the University of Malawi. His research on the role of the judiciary in elections, the politics of democratic constitutionalism, and  law and poverty has been published in the </w:t>
      </w:r>
      <w:r w:rsidRPr="006C567B">
        <w:rPr>
          <w:rFonts w:ascii="Times New Roman" w:hAnsi="Times New Roman" w:cs="Helvetica"/>
          <w:i/>
          <w:sz w:val="24"/>
          <w:szCs w:val="24"/>
          <w:lang w:val="sv-SE"/>
        </w:rPr>
        <w:t>East African Journal of Peace and Human Rights</w:t>
      </w:r>
      <w:r w:rsidRPr="006C567B">
        <w:rPr>
          <w:rFonts w:ascii="Times New Roman" w:hAnsi="Times New Roman" w:cs="Helvetica"/>
          <w:sz w:val="24"/>
          <w:szCs w:val="24"/>
          <w:lang w:val="sv-SE"/>
        </w:rPr>
        <w:t xml:space="preserve">, </w:t>
      </w:r>
      <w:r w:rsidRPr="006C567B">
        <w:rPr>
          <w:rFonts w:ascii="Times New Roman" w:hAnsi="Times New Roman" w:cs="Helvetica"/>
          <w:i/>
          <w:sz w:val="24"/>
          <w:szCs w:val="24"/>
          <w:lang w:val="sv-SE"/>
        </w:rPr>
        <w:t>the Malawi Law Journal</w:t>
      </w:r>
      <w:r w:rsidRPr="006C567B">
        <w:rPr>
          <w:rFonts w:ascii="Times New Roman" w:hAnsi="Times New Roman" w:cs="Helvetica"/>
          <w:sz w:val="24"/>
          <w:szCs w:val="24"/>
          <w:lang w:val="sv-SE"/>
        </w:rPr>
        <w:t xml:space="preserve"> and the </w:t>
      </w:r>
      <w:r w:rsidRPr="006C567B">
        <w:rPr>
          <w:rFonts w:ascii="Times New Roman" w:hAnsi="Times New Roman" w:cs="Helvetica"/>
          <w:i/>
          <w:sz w:val="24"/>
          <w:szCs w:val="24"/>
          <w:lang w:val="sv-SE"/>
        </w:rPr>
        <w:t>International Journal of Constitutional Law</w:t>
      </w:r>
      <w:r w:rsidRPr="006C567B">
        <w:rPr>
          <w:rFonts w:ascii="Times New Roman" w:hAnsi="Times New Roman" w:cs="Helvetica"/>
          <w:sz w:val="24"/>
          <w:szCs w:val="24"/>
          <w:lang w:val="sv-SE"/>
        </w:rPr>
        <w:t>, among other publications. He has also contributed to a series of Overseas Development Institute (UK) working papers on decentralisation and local governance.</w:t>
      </w:r>
    </w:p>
    <w:p w:rsidR="00F5569F" w:rsidRPr="006C567B" w:rsidRDefault="00F5569F" w:rsidP="00F5569F">
      <w:pPr>
        <w:spacing w:line="276" w:lineRule="auto"/>
        <w:jc w:val="both"/>
        <w:rPr>
          <w:rFonts w:ascii="Times New Roman" w:eastAsia="Times New Roman" w:hAnsi="Times New Roman" w:cs="Times New Roman"/>
          <w:sz w:val="24"/>
          <w:szCs w:val="24"/>
        </w:rPr>
      </w:pPr>
      <w:r w:rsidRPr="006C567B">
        <w:rPr>
          <w:rFonts w:ascii="Times New Roman" w:eastAsia="Times New Roman" w:hAnsi="Times New Roman" w:cs="Times New Roman"/>
          <w:b/>
          <w:color w:val="222222"/>
          <w:sz w:val="24"/>
          <w:szCs w:val="24"/>
          <w:shd w:val="clear" w:color="auto" w:fill="FFFFFF"/>
        </w:rPr>
        <w:t>Anna Kapambwe Mwaba</w:t>
      </w:r>
      <w:r w:rsidRPr="006C567B">
        <w:rPr>
          <w:rFonts w:ascii="Times New Roman" w:eastAsia="Times New Roman" w:hAnsi="Times New Roman" w:cs="Times New Roman"/>
          <w:color w:val="222222"/>
          <w:sz w:val="24"/>
          <w:szCs w:val="24"/>
          <w:shd w:val="clear" w:color="auto" w:fill="FFFFFF"/>
        </w:rPr>
        <w:t xml:space="preserve"> is a Ph.D. candidate in Political Science at the University of Florida, USA, with concentrations in Comparative Politics and International Relations. Her research focuses on African regional international organisations and the impact of their involvement in election assistance and monitoring on Malawi’s democratisation process. Specifically, her dissertation seeks to outline the political determinants of organisations’ behaviour in the process of election monitoring. </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b/>
          <w:sz w:val="24"/>
          <w:szCs w:val="24"/>
        </w:rPr>
        <w:t>David Kayuni</w:t>
      </w:r>
      <w:r w:rsidRPr="006C567B">
        <w:rPr>
          <w:rFonts w:ascii="Times New Roman" w:hAnsi="Times New Roman"/>
          <w:sz w:val="24"/>
          <w:szCs w:val="24"/>
        </w:rPr>
        <w:t xml:space="preserve"> works in the Democratic Governance Sector under the United Nations Development Programme (UNDP). He holds an M.A. in Political Science (University of Malawi) and has taught at the University of Malawi and the Catholic University of Malawi. He has done research on democratisation under the broad themes of Parliament, Local Governance, Human Rights and Elections, and has published a book on Elections.</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b/>
          <w:sz w:val="24"/>
          <w:szCs w:val="24"/>
        </w:rPr>
        <w:t>Noel Mbowela</w:t>
      </w:r>
      <w:r w:rsidRPr="006C567B">
        <w:rPr>
          <w:rFonts w:ascii="Times New Roman" w:hAnsi="Times New Roman"/>
          <w:sz w:val="24"/>
          <w:szCs w:val="24"/>
        </w:rPr>
        <w:t xml:space="preserve"> is a consultant in political and democratic governance who has taught at a number of tertiary institutions in Malawi including Mzuzu University. He holds an M.A. in Political History from the University of Malawi, Chancellor College. His research interests include the Malawian democratic transition and the electoral process. His book on the life and character of Dr. Hastings Kamuzu Banda is about to be published.</w:t>
      </w:r>
    </w:p>
    <w:p w:rsidR="00F5569F" w:rsidRPr="006C567B" w:rsidRDefault="00F5569F" w:rsidP="00F5569F">
      <w:pPr>
        <w:spacing w:line="276" w:lineRule="auto"/>
        <w:jc w:val="both"/>
        <w:rPr>
          <w:rFonts w:ascii="Times New Roman" w:hAnsi="Times New Roman" w:cs="Helvetica"/>
          <w:sz w:val="24"/>
          <w:szCs w:val="24"/>
          <w:lang w:val="sv-SE"/>
        </w:rPr>
      </w:pPr>
      <w:r w:rsidRPr="006C567B">
        <w:rPr>
          <w:rFonts w:ascii="Times New Roman" w:hAnsi="Times New Roman"/>
          <w:b/>
          <w:sz w:val="24"/>
          <w:szCs w:val="24"/>
        </w:rPr>
        <w:t xml:space="preserve">Ollen Mwalubunju </w:t>
      </w:r>
      <w:r w:rsidRPr="006C567B">
        <w:rPr>
          <w:rFonts w:ascii="Times New Roman" w:hAnsi="Times New Roman" w:cs="Helvetica"/>
          <w:sz w:val="24"/>
          <w:szCs w:val="24"/>
          <w:lang w:val="sv-SE"/>
        </w:rPr>
        <w:t xml:space="preserve">is a public policy analyst, and a governance and human rights expert with experience of working with governments and CSOs in Southern Africa. He is Executive Director of the National Initiative for Civic Education (NICE). Formerly a human rights commissioner for the Malawi Human Rights Commission, he is a founder and Executive Director of the Centre for Human Rights in Malawi. He has worked as a senior manager at the Centre for Conflict Resolution and as a regional co-ordinator of the OSISA-funded Southern Africa Human Rights Defenders Trust. </w:t>
      </w:r>
    </w:p>
    <w:p w:rsidR="00F5569F" w:rsidRPr="006C567B" w:rsidRDefault="00F5569F" w:rsidP="00F5569F">
      <w:pPr>
        <w:spacing w:line="276" w:lineRule="auto"/>
        <w:jc w:val="both"/>
        <w:rPr>
          <w:rFonts w:ascii="Times New Roman" w:hAnsi="Times New Roman"/>
          <w:b/>
          <w:sz w:val="24"/>
          <w:szCs w:val="24"/>
        </w:rPr>
      </w:pPr>
      <w:r w:rsidRPr="006C567B">
        <w:rPr>
          <w:rFonts w:ascii="Times New Roman" w:hAnsi="Times New Roman"/>
          <w:b/>
          <w:sz w:val="24"/>
          <w:szCs w:val="24"/>
        </w:rPr>
        <w:t xml:space="preserve">Professor Nandini Patel </w:t>
      </w:r>
      <w:r w:rsidRPr="006C567B">
        <w:rPr>
          <w:rFonts w:ascii="Times New Roman" w:hAnsi="Times New Roman"/>
          <w:sz w:val="24"/>
          <w:szCs w:val="24"/>
        </w:rPr>
        <w:t xml:space="preserve">is </w:t>
      </w:r>
      <w:r w:rsidRPr="006C567B">
        <w:rPr>
          <w:rFonts w:ascii="Times New Roman" w:hAnsi="Times New Roman" w:cs="Times New Roman"/>
          <w:color w:val="231F20"/>
          <w:sz w:val="24"/>
          <w:szCs w:val="24"/>
          <w:lang w:val="sv-SE"/>
        </w:rPr>
        <w:t>chairperson of the Institute for Policy Interaction (IPI)</w:t>
      </w:r>
      <w:r w:rsidRPr="006C567B">
        <w:rPr>
          <w:rFonts w:ascii="Times New Roman" w:hAnsi="Times New Roman"/>
          <w:b/>
          <w:sz w:val="24"/>
          <w:szCs w:val="24"/>
        </w:rPr>
        <w:t xml:space="preserve"> </w:t>
      </w:r>
      <w:r w:rsidRPr="006C567B">
        <w:rPr>
          <w:rFonts w:ascii="Times New Roman" w:hAnsi="Times New Roman" w:cs="Times New Roman"/>
          <w:color w:val="231F20"/>
          <w:sz w:val="24"/>
          <w:szCs w:val="24"/>
          <w:lang w:val="sv-SE"/>
        </w:rPr>
        <w:t>in Blantyre, Malawi and a board member of the Electoral Institute for Substainable Democracy in Africa (EISA). She previously taught at the University of Malawi and</w:t>
      </w:r>
      <w:r w:rsidRPr="006C567B">
        <w:rPr>
          <w:rFonts w:ascii="Times New Roman" w:hAnsi="Times New Roman"/>
          <w:b/>
          <w:sz w:val="24"/>
          <w:szCs w:val="24"/>
        </w:rPr>
        <w:t xml:space="preserve"> </w:t>
      </w:r>
      <w:r w:rsidRPr="006C567B">
        <w:rPr>
          <w:rFonts w:ascii="Times New Roman" w:hAnsi="Times New Roman" w:cs="Times New Roman"/>
          <w:color w:val="231F20"/>
          <w:sz w:val="24"/>
          <w:szCs w:val="24"/>
          <w:lang w:val="sv-SE"/>
        </w:rPr>
        <w:t>the Catholic University of Malawi. She has published numerous papers on democratic governance in Malawi and is co-editor of the text-book ’Government &amp;</w:t>
      </w:r>
      <w:r w:rsidRPr="006C567B">
        <w:rPr>
          <w:rFonts w:ascii="Times New Roman" w:hAnsi="Times New Roman"/>
          <w:b/>
          <w:sz w:val="24"/>
          <w:szCs w:val="24"/>
        </w:rPr>
        <w:t xml:space="preserve"> </w:t>
      </w:r>
      <w:r w:rsidRPr="006C567B">
        <w:rPr>
          <w:rFonts w:ascii="Times New Roman" w:hAnsi="Times New Roman" w:cs="Times New Roman"/>
          <w:color w:val="231F20"/>
          <w:sz w:val="24"/>
          <w:szCs w:val="24"/>
          <w:lang w:val="sv-SE"/>
        </w:rPr>
        <w:t>Politics in Malawi’(Kachere Books).</w:t>
      </w:r>
    </w:p>
    <w:p w:rsidR="00F5569F" w:rsidRPr="006C567B" w:rsidRDefault="00F5569F" w:rsidP="00F5569F">
      <w:pPr>
        <w:spacing w:line="276" w:lineRule="auto"/>
        <w:jc w:val="both"/>
        <w:rPr>
          <w:rFonts w:ascii="Times New Roman" w:hAnsi="Times New Roman" w:cs="Helvetica"/>
          <w:sz w:val="24"/>
          <w:szCs w:val="24"/>
          <w:lang w:val="sv-SE"/>
        </w:rPr>
      </w:pPr>
      <w:r w:rsidRPr="006C567B">
        <w:rPr>
          <w:rFonts w:ascii="Times New Roman" w:hAnsi="Times New Roman" w:cs="Helvetica"/>
          <w:b/>
          <w:sz w:val="24"/>
          <w:szCs w:val="24"/>
          <w:lang w:val="sv-SE"/>
        </w:rPr>
        <w:t>Professor Lars Svåsand</w:t>
      </w:r>
      <w:r w:rsidRPr="006C567B">
        <w:rPr>
          <w:rFonts w:ascii="Times New Roman" w:hAnsi="Times New Roman" w:cs="Helvetica"/>
          <w:sz w:val="24"/>
          <w:szCs w:val="24"/>
          <w:lang w:val="sv-SE"/>
        </w:rPr>
        <w:t xml:space="preserve"> is Professor of Comparative Politics at the University of Bergen, Norway. He has published research on political parties in established and in new democracies in several international journals; among them </w:t>
      </w:r>
      <w:r w:rsidRPr="006C567B">
        <w:rPr>
          <w:rFonts w:ascii="Times New Roman" w:hAnsi="Times New Roman" w:cs="Helvetica"/>
          <w:i/>
          <w:sz w:val="24"/>
          <w:szCs w:val="24"/>
          <w:lang w:val="sv-SE"/>
        </w:rPr>
        <w:t>Comparative Political Studies</w:t>
      </w:r>
      <w:r w:rsidRPr="006C567B">
        <w:rPr>
          <w:rFonts w:ascii="Times New Roman" w:hAnsi="Times New Roman" w:cs="Helvetica"/>
          <w:sz w:val="24"/>
          <w:szCs w:val="24"/>
          <w:lang w:val="sv-SE"/>
        </w:rPr>
        <w:t xml:space="preserve">, </w:t>
      </w:r>
      <w:r w:rsidRPr="006C567B">
        <w:rPr>
          <w:rFonts w:ascii="Times New Roman" w:hAnsi="Times New Roman" w:cs="Helvetica"/>
          <w:i/>
          <w:sz w:val="24"/>
          <w:szCs w:val="24"/>
          <w:lang w:val="sv-SE"/>
        </w:rPr>
        <w:t>Democratization</w:t>
      </w:r>
      <w:r w:rsidRPr="006C567B">
        <w:rPr>
          <w:rFonts w:ascii="Times New Roman" w:hAnsi="Times New Roman" w:cs="Helvetica"/>
          <w:sz w:val="24"/>
          <w:szCs w:val="24"/>
          <w:lang w:val="sv-SE"/>
        </w:rPr>
        <w:t xml:space="preserve">, </w:t>
      </w:r>
      <w:r w:rsidRPr="006C567B">
        <w:rPr>
          <w:rFonts w:ascii="Times New Roman" w:hAnsi="Times New Roman" w:cs="Helvetica"/>
          <w:i/>
          <w:sz w:val="24"/>
          <w:szCs w:val="24"/>
          <w:lang w:val="sv-SE"/>
        </w:rPr>
        <w:t>Party Politics</w:t>
      </w:r>
      <w:r w:rsidRPr="006C567B">
        <w:rPr>
          <w:rFonts w:ascii="Times New Roman" w:hAnsi="Times New Roman" w:cs="Helvetica"/>
          <w:sz w:val="24"/>
          <w:szCs w:val="24"/>
          <w:lang w:val="sv-SE"/>
        </w:rPr>
        <w:t xml:space="preserve">, </w:t>
      </w:r>
      <w:r w:rsidRPr="006C567B">
        <w:rPr>
          <w:rFonts w:ascii="Times New Roman" w:hAnsi="Times New Roman" w:cs="Helvetica"/>
          <w:i/>
          <w:sz w:val="24"/>
          <w:szCs w:val="24"/>
          <w:lang w:val="sv-SE"/>
        </w:rPr>
        <w:t>West European Politics</w:t>
      </w:r>
      <w:r w:rsidRPr="006C567B">
        <w:rPr>
          <w:rFonts w:ascii="Times New Roman" w:hAnsi="Times New Roman" w:cs="Helvetica"/>
          <w:sz w:val="24"/>
          <w:szCs w:val="24"/>
          <w:lang w:val="sv-SE"/>
        </w:rPr>
        <w:t xml:space="preserve">, </w:t>
      </w:r>
      <w:r w:rsidRPr="006C567B">
        <w:rPr>
          <w:rFonts w:ascii="Times New Roman" w:hAnsi="Times New Roman" w:cs="Helvetica"/>
          <w:i/>
          <w:sz w:val="24"/>
          <w:szCs w:val="24"/>
          <w:lang w:val="sv-SE"/>
        </w:rPr>
        <w:t>Government and Opposition</w:t>
      </w:r>
      <w:r w:rsidRPr="006C567B">
        <w:rPr>
          <w:rFonts w:ascii="Times New Roman" w:hAnsi="Times New Roman" w:cs="Helvetica"/>
          <w:sz w:val="24"/>
          <w:szCs w:val="24"/>
          <w:lang w:val="sv-SE"/>
        </w:rPr>
        <w:t xml:space="preserve">, and the </w:t>
      </w:r>
      <w:r w:rsidRPr="006C567B">
        <w:rPr>
          <w:rFonts w:ascii="Times New Roman" w:hAnsi="Times New Roman" w:cs="Helvetica"/>
          <w:i/>
          <w:sz w:val="24"/>
          <w:szCs w:val="24"/>
          <w:lang w:val="sv-SE"/>
        </w:rPr>
        <w:t>International Political Science Review</w:t>
      </w:r>
      <w:r w:rsidRPr="006C567B">
        <w:rPr>
          <w:rFonts w:ascii="Times New Roman" w:hAnsi="Times New Roman" w:cs="Helvetica"/>
          <w:sz w:val="24"/>
          <w:szCs w:val="24"/>
          <w:lang w:val="sv-SE"/>
        </w:rPr>
        <w:t>.</w:t>
      </w:r>
    </w:p>
    <w:p w:rsidR="00F5569F" w:rsidRPr="006C567B" w:rsidRDefault="00F5569F" w:rsidP="00F5569F">
      <w:pPr>
        <w:widowControl w:val="0"/>
        <w:autoSpaceDE w:val="0"/>
        <w:autoSpaceDN w:val="0"/>
        <w:adjustRightInd w:val="0"/>
        <w:spacing w:after="0" w:line="276" w:lineRule="auto"/>
        <w:jc w:val="both"/>
        <w:rPr>
          <w:rFonts w:ascii="Times New Roman" w:hAnsi="Times New Roman" w:cs="Times New Roman"/>
          <w:sz w:val="24"/>
          <w:szCs w:val="24"/>
          <w:lang w:val="sv-SE"/>
        </w:rPr>
      </w:pPr>
      <w:r w:rsidRPr="006C567B">
        <w:rPr>
          <w:rFonts w:ascii="Times New Roman" w:hAnsi="Times New Roman" w:cs="Calibri"/>
          <w:b/>
          <w:sz w:val="24"/>
          <w:szCs w:val="24"/>
          <w:lang w:val="sv-SE"/>
        </w:rPr>
        <w:t>Dr. Arne Tostensen</w:t>
      </w:r>
      <w:r w:rsidRPr="006C567B">
        <w:rPr>
          <w:rFonts w:ascii="Times New Roman" w:hAnsi="Times New Roman" w:cs="Calibri"/>
          <w:sz w:val="24"/>
          <w:szCs w:val="24"/>
          <w:lang w:val="sv-SE"/>
        </w:rPr>
        <w:t xml:space="preserve"> holds a Ph.D. in Sociology, and has more than 35 years’ experience in </w:t>
      </w:r>
      <w:r w:rsidRPr="006C567B">
        <w:rPr>
          <w:rFonts w:ascii="Times New Roman" w:hAnsi="Times New Roman" w:cs="Calibri"/>
          <w:sz w:val="24"/>
          <w:szCs w:val="24"/>
          <w:lang w:val="sv-SE"/>
        </w:rPr>
        <w:lastRenderedPageBreak/>
        <w:t>research and consultancy work. He previously worked on the role of parliament in Malawi and is currently leading a research project on the political economy of governance in Malawi, implemented jointly by the Centre for Social Research at Chancellor College and the Chr. Michelsen Institute (CMI), Norway.</w:t>
      </w:r>
    </w:p>
    <w:p w:rsidR="00F5569F" w:rsidRPr="006C567B" w:rsidRDefault="00F5569F" w:rsidP="00F5569F">
      <w:pPr>
        <w:spacing w:after="0" w:line="276" w:lineRule="auto"/>
        <w:jc w:val="both"/>
        <w:rPr>
          <w:rFonts w:ascii="Times New Roman" w:hAnsi="Times New Roman"/>
          <w:b/>
          <w:sz w:val="24"/>
          <w:szCs w:val="24"/>
        </w:rPr>
      </w:pP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b/>
          <w:sz w:val="24"/>
          <w:szCs w:val="24"/>
        </w:rPr>
        <w:t>Dr. Michael Wahman</w:t>
      </w:r>
      <w:r w:rsidRPr="006C567B">
        <w:rPr>
          <w:rFonts w:ascii="Times New Roman" w:hAnsi="Times New Roman"/>
          <w:sz w:val="24"/>
          <w:szCs w:val="24"/>
        </w:rPr>
        <w:t xml:space="preserve"> is an Assistant Professor at the Department of Political Science at University of Missouri – Columbia, USA. (Ph.D. Lund University, Sweden). He has held research and teaching positions at the London School of Economics (LSE), University of Texas at Austin, USA, and the German Institute for Global and Area Studies (GIGA). His research on democratisation, elections and African politics has been published in </w:t>
      </w:r>
      <w:r w:rsidRPr="006C567B">
        <w:rPr>
          <w:rFonts w:ascii="Times New Roman" w:hAnsi="Times New Roman"/>
          <w:i/>
          <w:sz w:val="24"/>
          <w:szCs w:val="24"/>
        </w:rPr>
        <w:t>Electoral Studies</w:t>
      </w:r>
      <w:r w:rsidRPr="006C567B">
        <w:rPr>
          <w:rFonts w:ascii="Times New Roman" w:hAnsi="Times New Roman"/>
          <w:sz w:val="24"/>
          <w:szCs w:val="24"/>
        </w:rPr>
        <w:t xml:space="preserve">, </w:t>
      </w:r>
      <w:r w:rsidRPr="006C567B">
        <w:rPr>
          <w:rFonts w:ascii="Times New Roman" w:hAnsi="Times New Roman"/>
          <w:i/>
          <w:sz w:val="24"/>
          <w:szCs w:val="24"/>
        </w:rPr>
        <w:t>Journal of Peace Research</w:t>
      </w:r>
      <w:r w:rsidRPr="006C567B">
        <w:rPr>
          <w:rFonts w:ascii="Times New Roman" w:hAnsi="Times New Roman"/>
          <w:sz w:val="24"/>
          <w:szCs w:val="24"/>
        </w:rPr>
        <w:t xml:space="preserve">, </w:t>
      </w:r>
      <w:r w:rsidRPr="006C567B">
        <w:rPr>
          <w:rFonts w:ascii="Times New Roman" w:hAnsi="Times New Roman"/>
          <w:i/>
          <w:sz w:val="24"/>
          <w:szCs w:val="24"/>
        </w:rPr>
        <w:t>Democratization, Party Politics</w:t>
      </w:r>
      <w:r w:rsidRPr="006C567B">
        <w:rPr>
          <w:rFonts w:ascii="Times New Roman" w:hAnsi="Times New Roman"/>
          <w:sz w:val="24"/>
          <w:szCs w:val="24"/>
        </w:rPr>
        <w:t xml:space="preserve"> and other journals.</w:t>
      </w:r>
    </w:p>
    <w:p w:rsidR="00F5569F" w:rsidRPr="006C567B" w:rsidRDefault="00F5569F" w:rsidP="00F5569F">
      <w:pPr>
        <w:spacing w:line="276" w:lineRule="auto"/>
        <w:jc w:val="both"/>
        <w:rPr>
          <w:rFonts w:ascii="Times New Roman" w:hAnsi="Times New Roman"/>
          <w:sz w:val="24"/>
          <w:szCs w:val="24"/>
        </w:rPr>
      </w:pPr>
      <w:r w:rsidRPr="006C567B">
        <w:rPr>
          <w:rFonts w:ascii="Times New Roman" w:hAnsi="Times New Roman" w:cs="Helvetica"/>
          <w:b/>
          <w:sz w:val="24"/>
          <w:szCs w:val="24"/>
          <w:lang w:val="sv-SE"/>
        </w:rPr>
        <w:t>Dr. Brigitte Zimmerman</w:t>
      </w:r>
      <w:r w:rsidRPr="006C567B">
        <w:rPr>
          <w:rFonts w:ascii="Times New Roman" w:hAnsi="Times New Roman" w:cs="Helvetica"/>
          <w:sz w:val="24"/>
          <w:szCs w:val="24"/>
          <w:lang w:val="sv-SE"/>
        </w:rPr>
        <w:t xml:space="preserve"> is an Assistant Professor in the Department of Public Policy at the University of North Carolina - Chapel Hill (Ph.D. University of California - San Diego, 2014). Her research examines the relationship between citizens and political officials, with a particular emphasis on corruption and governance in consolidating democracies in Africa.</w:t>
      </w:r>
    </w:p>
    <w:p w:rsidR="00F5569F" w:rsidRPr="006C567B" w:rsidRDefault="00F5569F" w:rsidP="00F5569F">
      <w:pPr>
        <w:spacing w:line="276" w:lineRule="auto"/>
        <w:jc w:val="both"/>
        <w:rPr>
          <w:sz w:val="24"/>
          <w:szCs w:val="24"/>
        </w:rPr>
      </w:pPr>
    </w:p>
    <w:p w:rsidR="002416CD" w:rsidRDefault="002416CD" w:rsidP="00E9414C">
      <w:pPr>
        <w:spacing w:line="276" w:lineRule="auto"/>
        <w:rPr>
          <w:rFonts w:ascii="Times New Roman" w:hAnsi="Times New Roman" w:cs="Times New Roman"/>
          <w:b/>
          <w:sz w:val="24"/>
          <w:szCs w:val="24"/>
        </w:rPr>
      </w:pPr>
    </w:p>
    <w:p w:rsidR="002416CD" w:rsidRDefault="002416CD">
      <w:pPr>
        <w:rPr>
          <w:rFonts w:ascii="Times New Roman" w:hAnsi="Times New Roman" w:cs="Times New Roman"/>
          <w:b/>
          <w:sz w:val="24"/>
          <w:szCs w:val="24"/>
        </w:rPr>
      </w:pPr>
      <w:r>
        <w:rPr>
          <w:rFonts w:ascii="Times New Roman" w:hAnsi="Times New Roman" w:cs="Times New Roman"/>
          <w:b/>
          <w:sz w:val="24"/>
          <w:szCs w:val="24"/>
        </w:rPr>
        <w:br w:type="page"/>
      </w:r>
    </w:p>
    <w:p w:rsidR="002416CD" w:rsidRPr="00F5569F" w:rsidRDefault="00F5569F" w:rsidP="002416CD">
      <w:pPr>
        <w:rPr>
          <w:rFonts w:ascii="Times New Roman" w:hAnsi="Times New Roman"/>
          <w:b/>
          <w:sz w:val="32"/>
          <w:szCs w:val="32"/>
        </w:rPr>
      </w:pPr>
      <w:r>
        <w:rPr>
          <w:rFonts w:ascii="Times New Roman" w:hAnsi="Times New Roman"/>
          <w:b/>
          <w:sz w:val="32"/>
          <w:szCs w:val="32"/>
        </w:rPr>
        <w:lastRenderedPageBreak/>
        <w:t>CONTENTS</w:t>
      </w:r>
    </w:p>
    <w:p w:rsidR="00662A47" w:rsidRPr="0051388D" w:rsidRDefault="00662A47" w:rsidP="00665B03">
      <w:pPr>
        <w:rPr>
          <w:rFonts w:ascii="Times New Roman" w:hAnsi="Times New Roman" w:cs="Times New Roman"/>
          <w:b/>
          <w:sz w:val="28"/>
          <w:szCs w:val="28"/>
        </w:rPr>
      </w:pPr>
      <w:r w:rsidRPr="0051388D">
        <w:rPr>
          <w:rFonts w:ascii="Times New Roman" w:hAnsi="Times New Roman" w:cs="Times New Roman"/>
          <w:b/>
          <w:sz w:val="28"/>
          <w:szCs w:val="28"/>
        </w:rPr>
        <w:t>Part I: Introduction</w:t>
      </w:r>
    </w:p>
    <w:p w:rsidR="00662A47" w:rsidRDefault="00662A47" w:rsidP="00665B03">
      <w:pPr>
        <w:pStyle w:val="ListParagraph"/>
        <w:numPr>
          <w:ilvl w:val="0"/>
          <w:numId w:val="1"/>
        </w:numPr>
        <w:spacing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Introduction</w:t>
      </w:r>
      <w:r>
        <w:rPr>
          <w:rFonts w:ascii="Times New Roman" w:hAnsi="Times New Roman" w:cs="Times New Roman"/>
          <w:sz w:val="24"/>
          <w:szCs w:val="24"/>
        </w:rPr>
        <w:t xml:space="preserve">     </w:t>
      </w:r>
      <w:r w:rsidRPr="00175D6A">
        <w:rPr>
          <w:rFonts w:ascii="Times New Roman" w:hAnsi="Times New Roman" w:cs="Times New Roman"/>
          <w:i/>
          <w:sz w:val="24"/>
          <w:szCs w:val="24"/>
        </w:rPr>
        <w:t xml:space="preserve">Nandini Patel </w:t>
      </w:r>
      <w:r>
        <w:rPr>
          <w:rFonts w:ascii="Times New Roman" w:hAnsi="Times New Roman" w:cs="Times New Roman"/>
          <w:i/>
          <w:sz w:val="24"/>
          <w:szCs w:val="24"/>
        </w:rPr>
        <w:t>&amp;</w:t>
      </w:r>
      <w:r w:rsidRPr="00175D6A">
        <w:rPr>
          <w:rFonts w:ascii="Times New Roman" w:hAnsi="Times New Roman" w:cs="Times New Roman"/>
          <w:i/>
          <w:sz w:val="24"/>
          <w:szCs w:val="24"/>
        </w:rPr>
        <w:t xml:space="preserve"> Michael Wahman</w:t>
      </w:r>
    </w:p>
    <w:p w:rsidR="00662A47" w:rsidRPr="0051388D" w:rsidRDefault="00662A47" w:rsidP="00665B03">
      <w:pPr>
        <w:pStyle w:val="ListParagraph"/>
        <w:spacing w:after="0" w:line="276" w:lineRule="auto"/>
        <w:rPr>
          <w:rFonts w:ascii="Times New Roman" w:hAnsi="Times New Roman" w:cs="Times New Roman"/>
          <w:sz w:val="24"/>
          <w:szCs w:val="24"/>
        </w:rPr>
      </w:pPr>
    </w:p>
    <w:p w:rsidR="00662A47" w:rsidRPr="0051388D" w:rsidRDefault="00662A47" w:rsidP="00665B03">
      <w:pPr>
        <w:rPr>
          <w:rFonts w:ascii="Times New Roman" w:hAnsi="Times New Roman" w:cs="Times New Roman"/>
          <w:b/>
          <w:sz w:val="28"/>
          <w:szCs w:val="28"/>
        </w:rPr>
      </w:pPr>
      <w:r w:rsidRPr="0051388D">
        <w:rPr>
          <w:rFonts w:ascii="Times New Roman" w:hAnsi="Times New Roman" w:cs="Times New Roman"/>
          <w:b/>
          <w:sz w:val="28"/>
          <w:szCs w:val="28"/>
        </w:rPr>
        <w:t>Part II: The Electoral Context</w:t>
      </w:r>
    </w:p>
    <w:p w:rsidR="00662A47" w:rsidRPr="0051388D" w:rsidRDefault="00662A47" w:rsidP="00665B03">
      <w:pPr>
        <w:spacing w:after="0"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2.</w:t>
      </w:r>
      <w:r w:rsidRPr="0051388D">
        <w:rPr>
          <w:rFonts w:ascii="Times New Roman" w:hAnsi="Times New Roman" w:cs="Times New Roman"/>
          <w:sz w:val="24"/>
          <w:szCs w:val="24"/>
        </w:rPr>
        <w:tab/>
        <w:t>The political economy context</w:t>
      </w:r>
      <w:r>
        <w:rPr>
          <w:rFonts w:ascii="Times New Roman" w:hAnsi="Times New Roman" w:cs="Times New Roman"/>
          <w:sz w:val="24"/>
          <w:szCs w:val="24"/>
        </w:rPr>
        <w:t xml:space="preserve">     </w:t>
      </w:r>
      <w:r w:rsidRPr="00175D6A">
        <w:rPr>
          <w:rFonts w:ascii="Times New Roman" w:hAnsi="Times New Roman" w:cs="Times New Roman"/>
          <w:i/>
          <w:sz w:val="24"/>
          <w:szCs w:val="24"/>
        </w:rPr>
        <w:t>Blessings Chinsinga</w:t>
      </w:r>
      <w:r w:rsidRPr="0051388D">
        <w:rPr>
          <w:rFonts w:ascii="Times New Roman" w:hAnsi="Times New Roman" w:cs="Times New Roman"/>
          <w:sz w:val="24"/>
          <w:szCs w:val="24"/>
        </w:rPr>
        <w:t xml:space="preserve"> </w:t>
      </w:r>
    </w:p>
    <w:p w:rsidR="00662A47" w:rsidRPr="0051388D" w:rsidRDefault="00662A47" w:rsidP="00665B03">
      <w:pPr>
        <w:pStyle w:val="ListParagraph"/>
        <w:numPr>
          <w:ilvl w:val="0"/>
          <w:numId w:val="2"/>
        </w:numPr>
        <w:spacing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The legal framework of elections</w:t>
      </w:r>
      <w:r>
        <w:rPr>
          <w:rFonts w:ascii="Times New Roman" w:hAnsi="Times New Roman" w:cs="Times New Roman"/>
          <w:sz w:val="24"/>
          <w:szCs w:val="24"/>
        </w:rPr>
        <w:t xml:space="preserve">     </w:t>
      </w:r>
      <w:r w:rsidRPr="00175D6A">
        <w:rPr>
          <w:rFonts w:ascii="Times New Roman" w:hAnsi="Times New Roman" w:cs="Times New Roman"/>
          <w:i/>
          <w:sz w:val="24"/>
          <w:szCs w:val="24"/>
        </w:rPr>
        <w:t>Fidelis Edge Kanyongolo</w:t>
      </w:r>
    </w:p>
    <w:p w:rsidR="00662A47" w:rsidRPr="0051388D" w:rsidRDefault="00662A47" w:rsidP="00665B03">
      <w:pPr>
        <w:pStyle w:val="ListParagraph"/>
        <w:numPr>
          <w:ilvl w:val="0"/>
          <w:numId w:val="2"/>
        </w:numPr>
        <w:spacing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The persistent and increasing problem of unequal representation in Malawi: A statistical argument for redistricting</w:t>
      </w:r>
      <w:r>
        <w:rPr>
          <w:rFonts w:ascii="Times New Roman" w:hAnsi="Times New Roman" w:cs="Times New Roman"/>
          <w:sz w:val="24"/>
          <w:szCs w:val="24"/>
        </w:rPr>
        <w:t xml:space="preserve">     </w:t>
      </w:r>
      <w:r w:rsidRPr="00175D6A">
        <w:rPr>
          <w:rFonts w:ascii="Times New Roman" w:hAnsi="Times New Roman" w:cs="Times New Roman"/>
          <w:i/>
          <w:sz w:val="24"/>
          <w:szCs w:val="24"/>
        </w:rPr>
        <w:t>Michael Wahman</w:t>
      </w:r>
      <w:r>
        <w:rPr>
          <w:rFonts w:ascii="Times New Roman" w:hAnsi="Times New Roman" w:cs="Times New Roman"/>
          <w:i/>
          <w:sz w:val="24"/>
          <w:szCs w:val="24"/>
        </w:rPr>
        <w:t xml:space="preserve"> &amp; Daniel Chapman</w:t>
      </w:r>
    </w:p>
    <w:p w:rsidR="00662A47" w:rsidRPr="00DC4E8A" w:rsidRDefault="00662A47" w:rsidP="00665B03">
      <w:pPr>
        <w:pStyle w:val="ListParagraph"/>
        <w:numPr>
          <w:ilvl w:val="0"/>
          <w:numId w:val="2"/>
        </w:numPr>
        <w:spacing w:after="0" w:line="276" w:lineRule="auto"/>
        <w:ind w:left="567" w:hanging="425"/>
        <w:rPr>
          <w:rFonts w:ascii="Times New Roman" w:hAnsi="Times New Roman" w:cs="Times New Roman"/>
          <w:sz w:val="24"/>
          <w:szCs w:val="24"/>
        </w:rPr>
      </w:pPr>
      <w:r w:rsidRPr="00DC4E8A">
        <w:rPr>
          <w:rFonts w:ascii="Times New Roman" w:hAnsi="Times New Roman" w:cs="Times New Roman"/>
          <w:sz w:val="24"/>
          <w:szCs w:val="24"/>
        </w:rPr>
        <w:t xml:space="preserve">Election funding and donor interventions     </w:t>
      </w:r>
      <w:r w:rsidRPr="00DC4E8A">
        <w:rPr>
          <w:rFonts w:ascii="Times New Roman" w:hAnsi="Times New Roman" w:cs="Times New Roman"/>
          <w:i/>
          <w:sz w:val="24"/>
          <w:szCs w:val="24"/>
        </w:rPr>
        <w:t xml:space="preserve">Rafiq Hajat &amp; Arne Tostensen </w:t>
      </w:r>
    </w:p>
    <w:p w:rsidR="00662A47" w:rsidRPr="00DC4E8A" w:rsidRDefault="00662A47" w:rsidP="00665B03">
      <w:pPr>
        <w:pStyle w:val="ListParagraph"/>
        <w:spacing w:after="0" w:line="276" w:lineRule="auto"/>
        <w:ind w:left="567"/>
        <w:rPr>
          <w:rFonts w:ascii="Times New Roman" w:hAnsi="Times New Roman" w:cs="Times New Roman"/>
          <w:sz w:val="24"/>
          <w:szCs w:val="24"/>
        </w:rPr>
      </w:pPr>
    </w:p>
    <w:p w:rsidR="00662A47" w:rsidRPr="0051388D" w:rsidRDefault="00662A47" w:rsidP="00665B03">
      <w:pPr>
        <w:rPr>
          <w:rFonts w:ascii="Times New Roman" w:hAnsi="Times New Roman" w:cs="Times New Roman"/>
          <w:b/>
          <w:sz w:val="28"/>
          <w:szCs w:val="28"/>
        </w:rPr>
      </w:pPr>
      <w:r w:rsidRPr="0051388D">
        <w:rPr>
          <w:rFonts w:ascii="Times New Roman" w:hAnsi="Times New Roman" w:cs="Times New Roman"/>
          <w:b/>
          <w:sz w:val="28"/>
          <w:szCs w:val="28"/>
        </w:rPr>
        <w:t xml:space="preserve">Part III: The Campaign and Election Management </w:t>
      </w:r>
    </w:p>
    <w:p w:rsidR="00662A47" w:rsidRPr="00354DDF" w:rsidRDefault="00662A47" w:rsidP="00665B03">
      <w:pPr>
        <w:pStyle w:val="ListParagraph"/>
        <w:numPr>
          <w:ilvl w:val="0"/>
          <w:numId w:val="2"/>
        </w:numPr>
        <w:spacing w:after="0" w:line="276" w:lineRule="auto"/>
        <w:ind w:left="567" w:hanging="425"/>
        <w:rPr>
          <w:rFonts w:ascii="Times New Roman" w:hAnsi="Times New Roman" w:cs="Times New Roman"/>
          <w:sz w:val="24"/>
          <w:szCs w:val="24"/>
        </w:rPr>
      </w:pPr>
      <w:r w:rsidRPr="00354DDF">
        <w:rPr>
          <w:rFonts w:ascii="Times New Roman" w:hAnsi="Times New Roman" w:cs="Times New Roman"/>
          <w:sz w:val="24"/>
          <w:szCs w:val="24"/>
          <w:lang w:val="en-US"/>
        </w:rPr>
        <w:t xml:space="preserve">Political parties: Fragmentation and consolidation, change and stability     </w:t>
      </w:r>
      <w:r w:rsidRPr="00354DDF">
        <w:rPr>
          <w:rFonts w:ascii="Times New Roman" w:hAnsi="Times New Roman" w:cs="Times New Roman"/>
          <w:i/>
          <w:sz w:val="24"/>
          <w:szCs w:val="24"/>
          <w:lang w:val="en-US"/>
        </w:rPr>
        <w:t>Lars Svåsand</w:t>
      </w:r>
    </w:p>
    <w:p w:rsidR="00662A47" w:rsidRPr="0051388D" w:rsidRDefault="00662A47" w:rsidP="00665B03">
      <w:pPr>
        <w:pStyle w:val="ListParagraph"/>
        <w:numPr>
          <w:ilvl w:val="0"/>
          <w:numId w:val="2"/>
        </w:numPr>
        <w:tabs>
          <w:tab w:val="left" w:pos="567"/>
        </w:tabs>
        <w:spacing w:line="276" w:lineRule="auto"/>
        <w:ind w:left="567" w:hanging="425"/>
        <w:rPr>
          <w:rFonts w:ascii="Times New Roman" w:hAnsi="Times New Roman" w:cs="Times New Roman"/>
          <w:i/>
          <w:sz w:val="24"/>
          <w:szCs w:val="24"/>
        </w:rPr>
      </w:pPr>
      <w:r w:rsidRPr="0051388D">
        <w:rPr>
          <w:rFonts w:ascii="Times New Roman" w:hAnsi="Times New Roman" w:cs="Times New Roman"/>
          <w:sz w:val="24"/>
          <w:szCs w:val="24"/>
        </w:rPr>
        <w:t>Management of the elections: Challenges and outcomes</w:t>
      </w:r>
      <w:r>
        <w:rPr>
          <w:rFonts w:ascii="Times New Roman" w:hAnsi="Times New Roman" w:cs="Times New Roman"/>
          <w:sz w:val="24"/>
          <w:szCs w:val="24"/>
        </w:rPr>
        <w:t xml:space="preserve">     </w:t>
      </w:r>
      <w:r w:rsidRPr="00175D6A">
        <w:rPr>
          <w:rFonts w:ascii="Times New Roman" w:hAnsi="Times New Roman" w:cs="Times New Roman"/>
          <w:i/>
          <w:sz w:val="24"/>
          <w:szCs w:val="24"/>
        </w:rPr>
        <w:t>Nandini Patel</w:t>
      </w:r>
    </w:p>
    <w:p w:rsidR="00662A47" w:rsidRPr="00175D6A" w:rsidRDefault="00662A47" w:rsidP="00665B03">
      <w:pPr>
        <w:pStyle w:val="ListParagraph"/>
        <w:numPr>
          <w:ilvl w:val="0"/>
          <w:numId w:val="2"/>
        </w:numPr>
        <w:spacing w:line="276" w:lineRule="auto"/>
        <w:ind w:left="567" w:hanging="425"/>
        <w:rPr>
          <w:rFonts w:ascii="Times New Roman" w:hAnsi="Times New Roman" w:cs="Times New Roman"/>
          <w:i/>
          <w:sz w:val="24"/>
          <w:szCs w:val="24"/>
        </w:rPr>
      </w:pPr>
      <w:r w:rsidRPr="0051388D">
        <w:rPr>
          <w:rFonts w:ascii="Times New Roman" w:hAnsi="Times New Roman" w:cs="Times New Roman"/>
          <w:sz w:val="24"/>
          <w:szCs w:val="24"/>
        </w:rPr>
        <w:t>A scrutiny of voter participation and civic and voter education</w:t>
      </w:r>
      <w:r>
        <w:rPr>
          <w:rFonts w:ascii="Times New Roman" w:hAnsi="Times New Roman" w:cs="Times New Roman"/>
          <w:sz w:val="24"/>
          <w:szCs w:val="24"/>
        </w:rPr>
        <w:t xml:space="preserve">     </w:t>
      </w:r>
      <w:r w:rsidRPr="00175D6A">
        <w:rPr>
          <w:rFonts w:ascii="Times New Roman" w:hAnsi="Times New Roman" w:cs="Times New Roman"/>
          <w:i/>
          <w:sz w:val="24"/>
          <w:szCs w:val="24"/>
        </w:rPr>
        <w:t>Noel Mbowela &amp; Ollen Mwalubunju</w:t>
      </w:r>
    </w:p>
    <w:p w:rsidR="00662A47" w:rsidRPr="00175D6A" w:rsidRDefault="00662A47" w:rsidP="00665B03">
      <w:pPr>
        <w:pStyle w:val="ListParagraph"/>
        <w:numPr>
          <w:ilvl w:val="0"/>
          <w:numId w:val="2"/>
        </w:numPr>
        <w:spacing w:line="276" w:lineRule="auto"/>
        <w:ind w:left="567" w:hanging="425"/>
        <w:rPr>
          <w:rFonts w:ascii="Times New Roman" w:hAnsi="Times New Roman" w:cs="Times New Roman"/>
          <w:i/>
          <w:sz w:val="24"/>
          <w:szCs w:val="24"/>
        </w:rPr>
      </w:pPr>
      <w:r w:rsidRPr="0051388D">
        <w:rPr>
          <w:rFonts w:ascii="Times New Roman" w:hAnsi="Times New Roman" w:cs="Times New Roman"/>
          <w:sz w:val="24"/>
          <w:szCs w:val="24"/>
        </w:rPr>
        <w:t>The media: Did they inform or misinform?</w:t>
      </w:r>
      <w:r>
        <w:rPr>
          <w:rFonts w:ascii="Times New Roman" w:hAnsi="Times New Roman" w:cs="Times New Roman"/>
          <w:sz w:val="24"/>
          <w:szCs w:val="24"/>
        </w:rPr>
        <w:t xml:space="preserve">     </w:t>
      </w:r>
      <w:r w:rsidRPr="00175D6A">
        <w:rPr>
          <w:rFonts w:ascii="Times New Roman" w:hAnsi="Times New Roman" w:cs="Times New Roman"/>
          <w:i/>
          <w:sz w:val="24"/>
          <w:szCs w:val="24"/>
        </w:rPr>
        <w:t>Baldwin Chiyamwaka</w:t>
      </w:r>
    </w:p>
    <w:p w:rsidR="00662A47" w:rsidRPr="0051388D" w:rsidRDefault="00662A47" w:rsidP="00665B03">
      <w:pPr>
        <w:pStyle w:val="ListParagraph"/>
        <w:numPr>
          <w:ilvl w:val="0"/>
          <w:numId w:val="2"/>
        </w:numPr>
        <w:spacing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Observing the elections</w:t>
      </w:r>
      <w:r>
        <w:rPr>
          <w:rFonts w:ascii="Times New Roman" w:hAnsi="Times New Roman" w:cs="Times New Roman"/>
          <w:sz w:val="24"/>
          <w:szCs w:val="24"/>
        </w:rPr>
        <w:t xml:space="preserve">     </w:t>
      </w:r>
      <w:r w:rsidRPr="00175D6A">
        <w:rPr>
          <w:rFonts w:ascii="Times New Roman" w:hAnsi="Times New Roman" w:cs="Times New Roman"/>
          <w:i/>
          <w:sz w:val="24"/>
          <w:szCs w:val="24"/>
        </w:rPr>
        <w:t xml:space="preserve">Anna </w:t>
      </w:r>
      <w:r>
        <w:rPr>
          <w:rFonts w:ascii="Times New Roman" w:hAnsi="Times New Roman" w:cs="Times New Roman"/>
          <w:i/>
          <w:sz w:val="24"/>
          <w:szCs w:val="24"/>
        </w:rPr>
        <w:t xml:space="preserve">Kapambwe </w:t>
      </w:r>
      <w:r w:rsidRPr="00175D6A">
        <w:rPr>
          <w:rFonts w:ascii="Times New Roman" w:hAnsi="Times New Roman" w:cs="Times New Roman"/>
          <w:i/>
          <w:sz w:val="24"/>
          <w:szCs w:val="24"/>
        </w:rPr>
        <w:t>Mwaba</w:t>
      </w:r>
    </w:p>
    <w:p w:rsidR="00662A47" w:rsidRPr="0051388D" w:rsidRDefault="00662A47" w:rsidP="00665B03">
      <w:pPr>
        <w:pStyle w:val="ListParagraph"/>
        <w:spacing w:after="0" w:line="276" w:lineRule="auto"/>
        <w:rPr>
          <w:rFonts w:ascii="Times New Roman" w:hAnsi="Times New Roman" w:cs="Times New Roman"/>
          <w:sz w:val="24"/>
          <w:szCs w:val="24"/>
        </w:rPr>
      </w:pPr>
    </w:p>
    <w:p w:rsidR="00662A47" w:rsidRPr="0051388D" w:rsidRDefault="00662A47" w:rsidP="00665B03">
      <w:pPr>
        <w:rPr>
          <w:rFonts w:ascii="Times New Roman" w:hAnsi="Times New Roman" w:cs="Times New Roman"/>
          <w:b/>
          <w:sz w:val="28"/>
          <w:szCs w:val="28"/>
        </w:rPr>
      </w:pPr>
      <w:r w:rsidRPr="0051388D">
        <w:rPr>
          <w:rFonts w:ascii="Times New Roman" w:hAnsi="Times New Roman" w:cs="Times New Roman"/>
          <w:b/>
          <w:sz w:val="28"/>
          <w:szCs w:val="28"/>
        </w:rPr>
        <w:t xml:space="preserve">Part IV: Analysing the </w:t>
      </w:r>
      <w:r>
        <w:rPr>
          <w:rFonts w:ascii="Times New Roman" w:hAnsi="Times New Roman" w:cs="Times New Roman"/>
          <w:b/>
          <w:sz w:val="28"/>
          <w:szCs w:val="28"/>
        </w:rPr>
        <w:t>Vote</w:t>
      </w:r>
    </w:p>
    <w:p w:rsidR="00662A47" w:rsidRPr="0051388D" w:rsidRDefault="00662A47" w:rsidP="00665B03">
      <w:pPr>
        <w:pStyle w:val="ListParagraph"/>
        <w:numPr>
          <w:ilvl w:val="0"/>
          <w:numId w:val="2"/>
        </w:numPr>
        <w:spacing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Agricultural clientelism in the 2014 campaign</w:t>
      </w:r>
      <w:r>
        <w:rPr>
          <w:rFonts w:ascii="Times New Roman" w:hAnsi="Times New Roman" w:cs="Times New Roman"/>
          <w:sz w:val="24"/>
          <w:szCs w:val="24"/>
        </w:rPr>
        <w:t xml:space="preserve">     </w:t>
      </w:r>
      <w:r w:rsidRPr="00175D6A">
        <w:rPr>
          <w:rFonts w:ascii="Times New Roman" w:hAnsi="Times New Roman" w:cs="Times New Roman"/>
          <w:i/>
          <w:sz w:val="24"/>
          <w:szCs w:val="24"/>
        </w:rPr>
        <w:t>Sarah Andrews</w:t>
      </w:r>
    </w:p>
    <w:p w:rsidR="00662A47" w:rsidRPr="0051388D" w:rsidRDefault="00662A47" w:rsidP="00665B03">
      <w:pPr>
        <w:pStyle w:val="ListParagraph"/>
        <w:numPr>
          <w:ilvl w:val="0"/>
          <w:numId w:val="2"/>
        </w:numPr>
        <w:autoSpaceDE w:val="0"/>
        <w:autoSpaceDN w:val="0"/>
        <w:adjustRightInd w:val="0"/>
        <w:spacing w:after="0"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Vote brokers? An assessment of the influence of traditional leaders on a candidate’s votes</w:t>
      </w:r>
      <w:r>
        <w:rPr>
          <w:rFonts w:ascii="Times New Roman" w:hAnsi="Times New Roman" w:cs="Times New Roman"/>
          <w:sz w:val="24"/>
          <w:szCs w:val="24"/>
        </w:rPr>
        <w:t xml:space="preserve">     </w:t>
      </w:r>
      <w:r w:rsidRPr="00175D6A">
        <w:rPr>
          <w:rFonts w:ascii="Times New Roman" w:hAnsi="Times New Roman" w:cs="Times New Roman"/>
          <w:i/>
          <w:sz w:val="24"/>
          <w:szCs w:val="24"/>
        </w:rPr>
        <w:t>David Kayuni</w:t>
      </w:r>
    </w:p>
    <w:p w:rsidR="00662A47" w:rsidRPr="0051388D" w:rsidRDefault="00662A47" w:rsidP="00665B03">
      <w:pPr>
        <w:pStyle w:val="ListParagraph"/>
        <w:numPr>
          <w:ilvl w:val="0"/>
          <w:numId w:val="2"/>
        </w:numPr>
        <w:spacing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Voter response to scandal: Cashgate</w:t>
      </w:r>
      <w:r>
        <w:rPr>
          <w:rFonts w:ascii="Times New Roman" w:hAnsi="Times New Roman" w:cs="Times New Roman"/>
          <w:sz w:val="24"/>
          <w:szCs w:val="24"/>
        </w:rPr>
        <w:t xml:space="preserve">     </w:t>
      </w:r>
      <w:r w:rsidRPr="00175D6A">
        <w:rPr>
          <w:rFonts w:ascii="Times New Roman" w:hAnsi="Times New Roman" w:cs="Times New Roman"/>
          <w:i/>
          <w:sz w:val="24"/>
          <w:szCs w:val="24"/>
        </w:rPr>
        <w:t>Brigitte Zimmerman</w:t>
      </w:r>
      <w:r w:rsidRPr="0051388D">
        <w:rPr>
          <w:rFonts w:ascii="Times New Roman" w:hAnsi="Times New Roman" w:cs="Times New Roman"/>
          <w:sz w:val="24"/>
          <w:szCs w:val="24"/>
        </w:rPr>
        <w:t xml:space="preserve"> </w:t>
      </w:r>
    </w:p>
    <w:p w:rsidR="00662A47" w:rsidRPr="0051388D" w:rsidRDefault="00662A47" w:rsidP="00665B03">
      <w:pPr>
        <w:pStyle w:val="ListParagraph"/>
        <w:numPr>
          <w:ilvl w:val="0"/>
          <w:numId w:val="2"/>
        </w:numPr>
        <w:spacing w:line="276" w:lineRule="auto"/>
        <w:ind w:left="567" w:hanging="425"/>
        <w:rPr>
          <w:rFonts w:ascii="Times New Roman" w:hAnsi="Times New Roman" w:cs="Times New Roman"/>
          <w:sz w:val="24"/>
          <w:szCs w:val="24"/>
        </w:rPr>
      </w:pPr>
      <w:r w:rsidRPr="0051388D">
        <w:rPr>
          <w:rFonts w:ascii="Times New Roman" w:hAnsi="Times New Roman" w:cs="Times New Roman"/>
          <w:sz w:val="24"/>
          <w:szCs w:val="24"/>
        </w:rPr>
        <w:t>When is incumbency no longer an advantage? Explaining President Joyce Banda’s defeat</w:t>
      </w:r>
      <w:r>
        <w:rPr>
          <w:rFonts w:ascii="Times New Roman" w:hAnsi="Times New Roman" w:cs="Times New Roman"/>
          <w:sz w:val="24"/>
          <w:szCs w:val="24"/>
        </w:rPr>
        <w:t xml:space="preserve">     </w:t>
      </w:r>
      <w:r w:rsidRPr="00175D6A">
        <w:rPr>
          <w:rFonts w:ascii="Times New Roman" w:hAnsi="Times New Roman" w:cs="Times New Roman"/>
          <w:i/>
          <w:sz w:val="24"/>
          <w:szCs w:val="24"/>
        </w:rPr>
        <w:t>Boniface Dulani &amp; Joseph Chunga</w:t>
      </w:r>
    </w:p>
    <w:p w:rsidR="00662A47" w:rsidRDefault="00662A47" w:rsidP="00665B03">
      <w:pPr>
        <w:spacing w:before="240" w:after="0" w:line="360" w:lineRule="auto"/>
        <w:rPr>
          <w:rFonts w:ascii="Times New Roman" w:hAnsi="Times New Roman" w:cs="Times New Roman"/>
          <w:b/>
          <w:sz w:val="28"/>
          <w:szCs w:val="28"/>
        </w:rPr>
      </w:pPr>
      <w:r w:rsidRPr="0076567A">
        <w:rPr>
          <w:rFonts w:ascii="Times New Roman" w:hAnsi="Times New Roman" w:cs="Times New Roman"/>
          <w:b/>
          <w:sz w:val="28"/>
          <w:szCs w:val="28"/>
        </w:rPr>
        <w:t>Appendices</w:t>
      </w:r>
    </w:p>
    <w:p w:rsidR="00662A47" w:rsidRDefault="00662A47" w:rsidP="00665B03">
      <w:pPr>
        <w:pStyle w:val="ListParagraph"/>
        <w:numPr>
          <w:ilvl w:val="0"/>
          <w:numId w:val="3"/>
        </w:numPr>
        <w:spacing w:after="0" w:line="276" w:lineRule="auto"/>
        <w:ind w:left="567" w:hanging="425"/>
        <w:rPr>
          <w:rFonts w:ascii="Times New Roman" w:hAnsi="Times New Roman" w:cs="Times New Roman"/>
          <w:sz w:val="24"/>
          <w:szCs w:val="24"/>
        </w:rPr>
      </w:pPr>
      <w:r w:rsidRPr="0076567A">
        <w:rPr>
          <w:rFonts w:ascii="Times New Roman" w:hAnsi="Times New Roman" w:cs="Times New Roman"/>
          <w:sz w:val="24"/>
          <w:szCs w:val="24"/>
        </w:rPr>
        <w:t>Map showing Presidential results by district</w:t>
      </w:r>
    </w:p>
    <w:p w:rsidR="00662A47" w:rsidRDefault="00662A47" w:rsidP="00665B03">
      <w:pPr>
        <w:pStyle w:val="ListParagraph"/>
        <w:numPr>
          <w:ilvl w:val="0"/>
          <w:numId w:val="3"/>
        </w:numPr>
        <w:spacing w:after="0" w:line="276" w:lineRule="auto"/>
        <w:ind w:left="567" w:hanging="425"/>
        <w:rPr>
          <w:rFonts w:ascii="Times New Roman" w:hAnsi="Times New Roman" w:cs="Times New Roman"/>
          <w:sz w:val="24"/>
          <w:szCs w:val="24"/>
        </w:rPr>
      </w:pPr>
      <w:r>
        <w:rPr>
          <w:rFonts w:ascii="Times New Roman" w:hAnsi="Times New Roman" w:cs="Times New Roman"/>
          <w:sz w:val="24"/>
          <w:szCs w:val="24"/>
        </w:rPr>
        <w:t>Presidential election results</w:t>
      </w:r>
    </w:p>
    <w:p w:rsidR="00662A47" w:rsidRDefault="00662A47" w:rsidP="00665B03">
      <w:pPr>
        <w:pStyle w:val="ListParagraph"/>
        <w:numPr>
          <w:ilvl w:val="0"/>
          <w:numId w:val="3"/>
        </w:numPr>
        <w:spacing w:after="0" w:line="276" w:lineRule="auto"/>
        <w:ind w:left="567" w:hanging="425"/>
        <w:rPr>
          <w:rFonts w:ascii="Times New Roman" w:hAnsi="Times New Roman" w:cs="Times New Roman"/>
          <w:sz w:val="24"/>
          <w:szCs w:val="24"/>
        </w:rPr>
      </w:pPr>
      <w:r>
        <w:rPr>
          <w:rFonts w:ascii="Times New Roman" w:hAnsi="Times New Roman" w:cs="Times New Roman"/>
          <w:sz w:val="24"/>
          <w:szCs w:val="24"/>
        </w:rPr>
        <w:t>Parliamentary election results</w:t>
      </w:r>
    </w:p>
    <w:p w:rsidR="00662A47" w:rsidRDefault="00662A47" w:rsidP="00665B03">
      <w:pPr>
        <w:pStyle w:val="ListParagraph"/>
        <w:numPr>
          <w:ilvl w:val="0"/>
          <w:numId w:val="3"/>
        </w:numPr>
        <w:spacing w:after="0" w:line="276" w:lineRule="auto"/>
        <w:ind w:left="567" w:hanging="425"/>
        <w:rPr>
          <w:rFonts w:ascii="Times New Roman" w:hAnsi="Times New Roman" w:cs="Times New Roman"/>
          <w:sz w:val="24"/>
          <w:szCs w:val="24"/>
        </w:rPr>
      </w:pPr>
      <w:r>
        <w:rPr>
          <w:rFonts w:ascii="Times New Roman" w:hAnsi="Times New Roman" w:cs="Times New Roman"/>
          <w:sz w:val="24"/>
          <w:szCs w:val="24"/>
        </w:rPr>
        <w:t>Local Government election results</w:t>
      </w:r>
    </w:p>
    <w:p w:rsidR="00662A47" w:rsidRDefault="00662A47" w:rsidP="00665B03">
      <w:pPr>
        <w:pStyle w:val="ListParagraph"/>
        <w:numPr>
          <w:ilvl w:val="0"/>
          <w:numId w:val="3"/>
        </w:numPr>
        <w:spacing w:after="0" w:line="276" w:lineRule="auto"/>
        <w:ind w:left="567" w:hanging="425"/>
      </w:pPr>
      <w:r>
        <w:rPr>
          <w:rFonts w:ascii="Times New Roman" w:hAnsi="Times New Roman" w:cs="Times New Roman"/>
          <w:sz w:val="24"/>
          <w:szCs w:val="24"/>
        </w:rPr>
        <w:t>Keynote speech given at the Post-elections Conference in August 2014</w:t>
      </w:r>
    </w:p>
    <w:p w:rsidR="00F5569F" w:rsidRDefault="00F5569F">
      <w:pPr>
        <w:rPr>
          <w:rFonts w:ascii="Times New Roman" w:hAnsi="Times New Roman" w:cs="Times New Roman"/>
          <w:b/>
          <w:sz w:val="32"/>
          <w:szCs w:val="32"/>
          <w:lang w:val="en-US"/>
        </w:rPr>
      </w:pPr>
    </w:p>
    <w:p w:rsidR="006C567B" w:rsidRDefault="006C567B">
      <w:r>
        <w:br w:type="page"/>
      </w:r>
    </w:p>
    <w:p w:rsidR="00662A47" w:rsidRPr="00C97E92" w:rsidRDefault="00662A47" w:rsidP="00662A47">
      <w:pPr>
        <w:jc w:val="center"/>
        <w:rPr>
          <w:rFonts w:ascii="Times New Roman" w:hAnsi="Times New Roman" w:cs="Times New Roman"/>
          <w:sz w:val="52"/>
          <w:szCs w:val="52"/>
        </w:rPr>
      </w:pPr>
    </w:p>
    <w:p w:rsidR="00662A47" w:rsidRDefault="00662A47" w:rsidP="00662A47">
      <w:pPr>
        <w:jc w:val="center"/>
        <w:rPr>
          <w:rFonts w:ascii="Times New Roman" w:hAnsi="Times New Roman" w:cs="Times New Roman"/>
          <w:b/>
          <w:sz w:val="52"/>
          <w:szCs w:val="52"/>
        </w:rPr>
      </w:pPr>
      <w:r>
        <w:rPr>
          <w:rFonts w:ascii="Times New Roman" w:hAnsi="Times New Roman" w:cs="Times New Roman"/>
          <w:b/>
          <w:sz w:val="52"/>
          <w:szCs w:val="52"/>
        </w:rPr>
        <w:t>PART I</w:t>
      </w:r>
    </w:p>
    <w:p w:rsidR="00662A47" w:rsidRDefault="00662A47" w:rsidP="00662A47">
      <w:pPr>
        <w:jc w:val="center"/>
        <w:rPr>
          <w:rFonts w:ascii="Times New Roman" w:hAnsi="Times New Roman" w:cs="Times New Roman"/>
          <w:b/>
          <w:sz w:val="52"/>
          <w:szCs w:val="52"/>
        </w:rPr>
      </w:pPr>
    </w:p>
    <w:p w:rsidR="00662A47" w:rsidRDefault="00662A47" w:rsidP="00662A47">
      <w:pPr>
        <w:jc w:val="center"/>
        <w:rPr>
          <w:rFonts w:ascii="Times New Roman" w:hAnsi="Times New Roman" w:cs="Times New Roman"/>
          <w:b/>
          <w:sz w:val="52"/>
          <w:szCs w:val="52"/>
        </w:rPr>
      </w:pPr>
      <w:r>
        <w:rPr>
          <w:rFonts w:ascii="Times New Roman" w:hAnsi="Times New Roman" w:cs="Times New Roman"/>
          <w:b/>
          <w:sz w:val="52"/>
          <w:szCs w:val="52"/>
        </w:rPr>
        <w:t>INTRODUCTION</w:t>
      </w:r>
    </w:p>
    <w:p w:rsidR="00662A47" w:rsidRDefault="00662A47" w:rsidP="00662A47">
      <w:pPr>
        <w:jc w:val="center"/>
        <w:rPr>
          <w:rFonts w:ascii="Times New Roman" w:hAnsi="Times New Roman" w:cs="Times New Roman"/>
          <w:b/>
          <w:sz w:val="52"/>
          <w:szCs w:val="52"/>
        </w:rPr>
      </w:pPr>
    </w:p>
    <w:tbl>
      <w:tblPr>
        <w:tblW w:w="0" w:type="auto"/>
        <w:tblLook w:val="04A0" w:firstRow="1" w:lastRow="0" w:firstColumn="1" w:lastColumn="0" w:noHBand="0" w:noVBand="1"/>
      </w:tblPr>
      <w:tblGrid>
        <w:gridCol w:w="9026"/>
      </w:tblGrid>
      <w:tr w:rsidR="00662A47" w:rsidTr="00665B03">
        <w:tc>
          <w:tcPr>
            <w:tcW w:w="9016" w:type="dxa"/>
          </w:tcPr>
          <w:p w:rsidR="00662A47" w:rsidRDefault="00A131BA" w:rsidP="00665B03">
            <w:pPr>
              <w:jc w:val="center"/>
              <w:rPr>
                <w:rFonts w:ascii="Times New Roman" w:hAnsi="Times New Roman" w:cs="Times New Roman"/>
                <w:b/>
                <w:sz w:val="52"/>
                <w:szCs w:val="52"/>
              </w:rPr>
            </w:pPr>
            <w:r>
              <w:rPr>
                <w:noProof/>
                <w:lang w:val="en-IN" w:eastAsia="en-IN"/>
              </w:rPr>
              <w:drawing>
                <wp:anchor distT="0" distB="0" distL="114300" distR="114300" simplePos="0" relativeHeight="251661312" behindDoc="1" locked="0" layoutInCell="1" allowOverlap="1" wp14:anchorId="75677E8C" wp14:editId="1E6EA81D">
                  <wp:simplePos x="0" y="0"/>
                  <wp:positionH relativeFrom="column">
                    <wp:posOffset>-68580</wp:posOffset>
                  </wp:positionH>
                  <wp:positionV relativeFrom="page">
                    <wp:posOffset>120015</wp:posOffset>
                  </wp:positionV>
                  <wp:extent cx="5731510" cy="3907155"/>
                  <wp:effectExtent l="0" t="0" r="254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07155"/>
                          </a:xfrm>
                          <a:prstGeom prst="rect">
                            <a:avLst/>
                          </a:prstGeom>
                        </pic:spPr>
                      </pic:pic>
                    </a:graphicData>
                  </a:graphic>
                </wp:anchor>
              </w:drawing>
            </w:r>
          </w:p>
          <w:p w:rsidR="00662A47" w:rsidRDefault="00662A47" w:rsidP="00665B03">
            <w:pPr>
              <w:jc w:val="center"/>
              <w:rPr>
                <w:rFonts w:ascii="Times New Roman" w:hAnsi="Times New Roman" w:cs="Times New Roman"/>
                <w:b/>
                <w:sz w:val="52"/>
                <w:szCs w:val="52"/>
              </w:rPr>
            </w:pPr>
          </w:p>
          <w:p w:rsidR="00662A47" w:rsidRDefault="00662A47" w:rsidP="00665B03">
            <w:pPr>
              <w:jc w:val="center"/>
              <w:rPr>
                <w:rFonts w:ascii="Times New Roman" w:hAnsi="Times New Roman" w:cs="Times New Roman"/>
                <w:b/>
                <w:sz w:val="52"/>
                <w:szCs w:val="52"/>
              </w:rPr>
            </w:pPr>
          </w:p>
          <w:p w:rsidR="00662A47" w:rsidRDefault="00662A47" w:rsidP="00665B03">
            <w:pPr>
              <w:jc w:val="center"/>
              <w:rPr>
                <w:rFonts w:ascii="Times New Roman" w:hAnsi="Times New Roman" w:cs="Times New Roman"/>
                <w:b/>
                <w:sz w:val="52"/>
                <w:szCs w:val="52"/>
              </w:rPr>
            </w:pPr>
          </w:p>
          <w:p w:rsidR="00A131BA" w:rsidRDefault="00A131BA" w:rsidP="00EA08F9">
            <w:pPr>
              <w:rPr>
                <w:rFonts w:ascii="Times New Roman" w:hAnsi="Times New Roman" w:cs="Times New Roman"/>
                <w:b/>
                <w:sz w:val="52"/>
                <w:szCs w:val="52"/>
              </w:rPr>
            </w:pPr>
          </w:p>
        </w:tc>
      </w:tr>
    </w:tbl>
    <w:p w:rsidR="00C641D2" w:rsidRDefault="00C641D2" w:rsidP="00C641D2">
      <w:pPr>
        <w:rPr>
          <w:rFonts w:ascii="Times New Roman" w:hAnsi="Times New Roman" w:cs="Times New Roman"/>
          <w:b/>
          <w:sz w:val="32"/>
          <w:szCs w:val="32"/>
        </w:rPr>
      </w:pPr>
      <w:r>
        <w:rPr>
          <w:rFonts w:ascii="Times New Roman" w:hAnsi="Times New Roman" w:cs="Times New Roman"/>
          <w:b/>
          <w:sz w:val="32"/>
          <w:szCs w:val="32"/>
        </w:rPr>
        <w:lastRenderedPageBreak/>
        <w:t>Chapter 1</w:t>
      </w:r>
    </w:p>
    <w:p w:rsidR="00C641D2" w:rsidRDefault="00C641D2" w:rsidP="00665B03">
      <w:pPr>
        <w:jc w:val="center"/>
        <w:rPr>
          <w:rFonts w:ascii="Times New Roman" w:hAnsi="Times New Roman" w:cs="Times New Roman"/>
          <w:b/>
          <w:sz w:val="32"/>
          <w:szCs w:val="32"/>
        </w:rPr>
      </w:pPr>
    </w:p>
    <w:p w:rsidR="00C641D2" w:rsidRDefault="00C641D2" w:rsidP="00665B03">
      <w:pPr>
        <w:jc w:val="center"/>
        <w:rPr>
          <w:rFonts w:ascii="Times New Roman" w:hAnsi="Times New Roman" w:cs="Times New Roman"/>
          <w:b/>
          <w:sz w:val="32"/>
          <w:szCs w:val="32"/>
        </w:rPr>
      </w:pPr>
      <w:r>
        <w:rPr>
          <w:rFonts w:ascii="Times New Roman" w:hAnsi="Times New Roman" w:cs="Times New Roman"/>
          <w:b/>
          <w:sz w:val="32"/>
          <w:szCs w:val="32"/>
        </w:rPr>
        <w:t>INTRODUCTION</w:t>
      </w:r>
    </w:p>
    <w:p w:rsidR="00C641D2" w:rsidRDefault="00C641D2" w:rsidP="00665B03">
      <w:pPr>
        <w:jc w:val="center"/>
        <w:rPr>
          <w:rFonts w:ascii="Times New Roman" w:hAnsi="Times New Roman" w:cs="Times New Roman"/>
          <w:b/>
          <w:sz w:val="32"/>
          <w:szCs w:val="32"/>
        </w:rPr>
      </w:pPr>
    </w:p>
    <w:p w:rsidR="00C641D2" w:rsidRPr="00481906" w:rsidRDefault="00C641D2" w:rsidP="00665B03">
      <w:pPr>
        <w:jc w:val="center"/>
        <w:rPr>
          <w:rFonts w:ascii="Times New Roman" w:hAnsi="Times New Roman" w:cs="Times New Roman"/>
          <w:i/>
          <w:sz w:val="28"/>
          <w:szCs w:val="28"/>
        </w:rPr>
      </w:pPr>
      <w:r>
        <w:rPr>
          <w:rFonts w:ascii="Times New Roman" w:hAnsi="Times New Roman" w:cs="Times New Roman"/>
          <w:i/>
          <w:sz w:val="28"/>
          <w:szCs w:val="28"/>
        </w:rPr>
        <w:t>Nandini Patel and Michael Wahman</w:t>
      </w:r>
    </w:p>
    <w:p w:rsidR="00C641D2" w:rsidRDefault="00C641D2" w:rsidP="00F10BC7">
      <w:pPr>
        <w:spacing w:after="0"/>
        <w:jc w:val="center"/>
        <w:rPr>
          <w:rFonts w:ascii="Times New Roman" w:hAnsi="Times New Roman" w:cs="Times New Roman"/>
          <w:b/>
          <w:sz w:val="32"/>
          <w:szCs w:val="32"/>
        </w:rPr>
      </w:pP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The 2014 tripartite elections were an important landmark in the modern political history of the Malawian republic. The election was the fifth national contest since the introduction of multipartyism in 1994, and the first ever instance when elections were held concurrently for the presidency, parliament and local assemblies (tripartite elections). It featured unprecedented levels of competition, with no fewer than four viable presidential candidates fighting it out for the top position, as well as 1,290 candidates standing for parliament (see Chapter 14 by Svåsand). A remarkable characteristic of the election was that the incumbent president, Dr. Joyce Banda, had never before been elected to the presidential office. When President Banda eventually had to admit defeat to President-elect Peter Mutharika, this event signified the second transition in power in the history of Malawian multiparty politics. At face value, it seems that Malawian democracy is maturing. The prominent political scientist Samuel Huntington (1991) asserted that two peaceful electoral turnovers constitute the empirical threshold after which a democracy could be considered as consolidated. However, on Malawi’s election day in 2014, when disillusioned voters in Blantyre violently protested against the widespread late opening of polling stations by burning government offices and setting up roadblocks, Malawi certainly did not appear to be a consolidated democracy. Indeed, as the contributions in this book will make clear, the democratic record of the 2014 Malawian elections was rather complicated.</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 xml:space="preserve">In this volume we have invited some of the leading analysts of Malawian politics to take stock of the tripartite elections. We have asked the authors to write about specific aspects of the electoral process with which they are particularly familiar. The ultimate goal is to offer a nuanced and disaggregated illustration of Malawian democracy, seen through the lens of the 2014 election. The volume follows a proud tradition of releasing an academic analysis of Malawian politics after each national election. The last election anthology was edited by Martin Ott and Edge Kanyongolo (2010), and our goal is that this volume should resume the story, as a study of the dynamic development of Malawian democracy. Ultimately, the aim is to provide at least a partial answer to the question posed by the volume’s title “Is democracy maturing?” In doing so, we do not envision reaching a conclusion that answers the question with a resounding “yes” or “no”. Instead, we are aiming to provide a more complex reflection, acknowledging that democracy is a multidimensional concept and not necessarily a unidirectional process. In short, the 2014 election may have constituted democratic progress or </w:t>
      </w:r>
      <w:r w:rsidRPr="00F10BC7">
        <w:rPr>
          <w:rFonts w:ascii="Times New Roman" w:hAnsi="Times New Roman" w:cs="Times New Roman"/>
          <w:sz w:val="24"/>
          <w:szCs w:val="24"/>
        </w:rPr>
        <w:lastRenderedPageBreak/>
        <w:t xml:space="preserve">stagnation, disappointment or cause for optimism, depending on which particular part of the electoral process one decides to highlight. All democratic indicators do not necessarily point in the same direction. We believe that academic understanding of elections and democratisation in new democracies deserves a more disaggregated and elaborated answer, and this approach applied to Malawi’s experience offers the most detailed and accurate basis for any further discussion on how the country’s democracy can be strengthened in the future. </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In this introductory chapter we will put the contributions of this volume into broad perspective. We will introduce the academic literature on elections and democratisation in new democracies and highlight how the chapters in this volume add to these academic debates. In the following section we will introduce a framework, developed by Diamond and Morlino (2004), on how to understand the concept of democratic quality. As this framework will make clear, democracy is a multidimensional concept and any evaluation of the maturity of Malawian democracy will have to look at a broad set of indicators. Lastly, we will place the conclusions of the individual chapters into this framework in order to assess the democratic record of the 2014 election.  The conclusion will illustrate the mixed record of the tripartite elections and highlight the persistent challenges facing Malawian democracy and election management.</w:t>
      </w:r>
    </w:p>
    <w:p w:rsidR="00C641D2" w:rsidRPr="00F10BC7" w:rsidRDefault="00C641D2" w:rsidP="00665B03">
      <w:pPr>
        <w:spacing w:after="0" w:line="276" w:lineRule="auto"/>
        <w:jc w:val="both"/>
        <w:rPr>
          <w:rFonts w:ascii="Times New Roman" w:hAnsi="Times New Roman" w:cs="Times New Roman"/>
          <w:sz w:val="24"/>
          <w:szCs w:val="24"/>
        </w:rPr>
      </w:pPr>
    </w:p>
    <w:p w:rsidR="00C641D2" w:rsidRPr="006C6C02" w:rsidRDefault="00C641D2" w:rsidP="002D57E3">
      <w:pPr>
        <w:pStyle w:val="ListParagraph"/>
        <w:numPr>
          <w:ilvl w:val="0"/>
          <w:numId w:val="8"/>
        </w:numPr>
        <w:spacing w:after="200" w:line="276" w:lineRule="auto"/>
        <w:ind w:left="567" w:hanging="567"/>
        <w:rPr>
          <w:rFonts w:ascii="Times New Roman" w:hAnsi="Times New Roman" w:cs="Times New Roman"/>
          <w:b/>
          <w:sz w:val="28"/>
          <w:szCs w:val="28"/>
        </w:rPr>
      </w:pPr>
      <w:r w:rsidRPr="006C6C02">
        <w:rPr>
          <w:rFonts w:ascii="Times New Roman" w:hAnsi="Times New Roman" w:cs="Times New Roman"/>
          <w:b/>
          <w:sz w:val="28"/>
          <w:szCs w:val="28"/>
        </w:rPr>
        <w:t>Elections and democratisation in Africa</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A couple of decades of African multipartyism have firmly established that democracy comprises much more than formally democratic elections (Carothers 2002). Although the electoral revolution of the 1990s drastically expanded political competitions, elections in many African democracies have remained unfair, often featuring significant incumbent advantages. Around Africa, incumbent regimes have maintained a variety of tools to tilt the electoral playing field and minimise the real political risks associated with multiparty elections. Some elections, such as in Zimbabwe, have featured blatant and overt forms of manipulation, consisting of violence, intimidation and ballot stuffing. More frequently, however, and to an increasing extent, manipulation has been subtler. Voter rolls have been bloated, the media has been biased and state resources have been used in campaigning. Moreover, in addition to wilful and systematic manipulation, several African democracies have suffered from weak institutions and experienced severe administrative problems in arranging national elections. It has been argued that voters who experience excessive queuing, confusion at the polls and late-opening polling centres are less likely to perceive the electoral process as legitimate (Kerr 2013). Around Africa, a lack of trust in election management has enabled disgruntled losers to cast doubt on the electoral process and has sometimes even stirred up violence.</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 xml:space="preserve">The realisation that multiparty elections do not necessarily lead to electoral democracy has promoted a burgeoning research area into so-called “electoral authoritarian” or “competitive authoritarian” regimes (e.g. Levitsky &amp; Way 2010; Morse 2012; Schedler 2013). In electoral authoritarian regimes, formally democratic institutions have been put in place and regimes have allowed for multiparty competition, but lack of respect for the rule of law and systematic electoral manipulation indicate that these regimes cannot accurately be described as democracies. Political analysts have drawn attention to how elections can be used as a façade </w:t>
      </w:r>
      <w:r w:rsidRPr="00F10BC7">
        <w:rPr>
          <w:rFonts w:ascii="Times New Roman" w:hAnsi="Times New Roman" w:cs="Times New Roman"/>
          <w:sz w:val="24"/>
          <w:szCs w:val="24"/>
        </w:rPr>
        <w:lastRenderedPageBreak/>
        <w:t>to create both internal and external legitimacy for the political regime, and that elections may be effective in reducing the incumbent’s risk of losing power (e.g. Gandhi &amp; Przeworski 2007; Svolik 2012). In this view, elections held in regimes like these, whether non-democratic or even newly democratic, do not hold great promise of ever promoting substantial political change. A contrasting view is held by Lindberg (2006) who argued that African elections tend to push the boundaries for electoral competition and participation. Most remarkably, Lindberg claims this is true not only for relatively free and fair elections, but also for elections marred by serious irregularities. Elections, he argues, create an opportunity to strengthen civil society, develop the operations of state institutions and strengthen an independent media.</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 xml:space="preserve">A synthesised argument on the effect of elections for democratisation has been promoted by those who argue that elections could, in fact, have both a negative and positive effect on a country’s level of democracy (e.g. Howard &amp; Roessler 2006, Bunce &amp; Wolchik 2011, Wahman 2013). According to this idea, it is most important to study under what circumstances elections are likely to lead to democratising outcomes and when they might result in increased repression of political rights and civil liberties. Is a strong civil society necessary for elections to promote democracy? Is democratisation through elections more likely when incumbent regimes are put under pressure due to poor economic performance? Or should we instead concentrate on the opposition’s ability to mount a strong and coordinated challenge against the incumbent regime? These are all questions that have been asked in the literature on comparative democratisation. </w:t>
      </w:r>
    </w:p>
    <w:p w:rsidR="00C641D2" w:rsidRPr="00F10BC7" w:rsidRDefault="00C641D2" w:rsidP="00665B03">
      <w:pPr>
        <w:spacing w:after="0" w:line="276" w:lineRule="auto"/>
        <w:jc w:val="both"/>
        <w:rPr>
          <w:rFonts w:ascii="Times New Roman" w:hAnsi="Times New Roman" w:cs="Times New Roman"/>
          <w:sz w:val="24"/>
          <w:szCs w:val="24"/>
        </w:rPr>
      </w:pPr>
      <w:r w:rsidRPr="00F10BC7">
        <w:rPr>
          <w:rFonts w:ascii="Times New Roman" w:hAnsi="Times New Roman" w:cs="Times New Roman"/>
          <w:sz w:val="24"/>
          <w:szCs w:val="24"/>
        </w:rPr>
        <w:t>Although all this research on elections in new democracies has been most helpful in developing our general understanding of the relationship between elections and democratisation, it has been conducted at an aggregate level. As most scholars would agree, the democratic legacy of a particular election is often not at all clear-cut; an election may push the democratic boundaries in one area, while little progress or even backsliding may be observed in relation to other indicators. Building strong democratic institutions takes time. The road to consolidated democracy in the West has been long, and even in countries like the USA, Germany and Sweden elections were historically characterised by rampant corruption (Ziblatt 2009; Teorell 2011). Indeed, even today the most consolidated democracies still suffer from democratic deficits and sporadic incidents of electoral misconduct (Norris et al. 2014). To fully understand the relationship between elections and democratisation we have to take these ambiguous developments seriously. In formulating a more constructive point of view, we often have little to gain from broad statements about the general “freeness” and “fairness” of elections (Elklit &amp; Reynolds 2005). Instead, we need to develop in-depth understanding of particular aspects of the electoral process in a particular country, in order to find ways to strengthen procedures in the future.</w:t>
      </w:r>
    </w:p>
    <w:p w:rsidR="00C641D2" w:rsidRPr="00F10BC7" w:rsidRDefault="00C641D2" w:rsidP="00665B03">
      <w:pPr>
        <w:spacing w:after="0" w:line="276" w:lineRule="auto"/>
        <w:jc w:val="both"/>
        <w:rPr>
          <w:rFonts w:ascii="Times New Roman" w:hAnsi="Times New Roman" w:cs="Times New Roman"/>
          <w:sz w:val="24"/>
          <w:szCs w:val="24"/>
        </w:rPr>
      </w:pPr>
    </w:p>
    <w:p w:rsidR="00C641D2" w:rsidRPr="006C6C02" w:rsidRDefault="00C641D2" w:rsidP="002D57E3">
      <w:pPr>
        <w:pStyle w:val="ListParagraph"/>
        <w:numPr>
          <w:ilvl w:val="0"/>
          <w:numId w:val="8"/>
        </w:numPr>
        <w:spacing w:after="200" w:line="276" w:lineRule="auto"/>
        <w:ind w:left="567" w:hanging="567"/>
        <w:jc w:val="both"/>
        <w:rPr>
          <w:rFonts w:ascii="Times New Roman" w:hAnsi="Times New Roman" w:cs="Times New Roman"/>
          <w:b/>
          <w:sz w:val="28"/>
          <w:szCs w:val="28"/>
        </w:rPr>
      </w:pPr>
      <w:r w:rsidRPr="006C6C02">
        <w:rPr>
          <w:rFonts w:ascii="Times New Roman" w:hAnsi="Times New Roman" w:cs="Times New Roman"/>
          <w:b/>
          <w:sz w:val="28"/>
          <w:szCs w:val="28"/>
        </w:rPr>
        <w:t>The quality of democracy</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 xml:space="preserve">In this book, we take the view that democracy is a continuous, not a dichotomous concept (Elkins 2000; Munck &amp; Verkuilen2002). In line with this idea we think of democratisation as an ongoing gradual process, rather than a discrete change from autocracy to democracy. In fact, the distinction between democracy and autocracy is often hard to define. As described earlier, competitive elections are not enough to define a democracy. Some authors have argued that </w:t>
      </w:r>
      <w:r w:rsidRPr="00F10BC7">
        <w:rPr>
          <w:rFonts w:ascii="Times New Roman" w:hAnsi="Times New Roman" w:cs="Times New Roman"/>
          <w:sz w:val="24"/>
          <w:szCs w:val="24"/>
        </w:rPr>
        <w:lastRenderedPageBreak/>
        <w:t>the difference between electoral authoritarian regimes and electoral democracies is free and fair elections (e.g. Przeworski et al. 2000), and yet, as we have seen, elections even in the most consolidated democracies are imperfect (Norris et al. 2014). Indeed, it is not at all an easy task to establish when a country holds elections that are sufficiently free and fair to justify the classification of democracy (Bogaards 2012).</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Rather than using arbitrary thresholds or ambiguous qualitative distinctions to separate democracies from autocracies, it is more useful to identify a number of measurable dimensions that track the democratic development of a particular country.  In order to seek an answer to whether Malawian democracy is maturing, this volume has adopted the framework of the “quality of democracy” suggested by Diamond and Morlino (2004). In order to talk about “quality of democracy” a country must at least possess formally democratic institutions, including (1) universal, adult suffrage; (2) recurring elections</w:t>
      </w:r>
      <w:r w:rsidRPr="00F10BC7">
        <w:rPr>
          <w:rStyle w:val="FootnoteReference"/>
          <w:rFonts w:ascii="Times New Roman" w:hAnsi="Times New Roman" w:cs="Times New Roman"/>
          <w:sz w:val="24"/>
          <w:szCs w:val="24"/>
        </w:rPr>
        <w:footnoteReference w:id="1"/>
      </w:r>
      <w:r w:rsidRPr="00F10BC7">
        <w:rPr>
          <w:rFonts w:ascii="Times New Roman" w:hAnsi="Times New Roman" w:cs="Times New Roman"/>
          <w:sz w:val="24"/>
          <w:szCs w:val="24"/>
        </w:rPr>
        <w:t>; (3) more than one serious party, and (4) alternative sources of information. Malawi clearly meets this minimal threshold. In fact, countries with widely different levels of democracy, from Zimbabwe (clearly an electoral autocracy) to Norway (a liberal democracy), all meet these minimal criteria. It is therefore more meaningful to measure changes in the quality of democracy in a particular electoral regime regardless of the initial level of democracy.</w:t>
      </w:r>
    </w:p>
    <w:p w:rsidR="00C641D2" w:rsidRPr="00F10BC7" w:rsidRDefault="00C641D2" w:rsidP="00665B03">
      <w:pPr>
        <w:spacing w:after="0" w:line="276" w:lineRule="auto"/>
        <w:jc w:val="both"/>
        <w:rPr>
          <w:rFonts w:ascii="Times New Roman" w:hAnsi="Times New Roman" w:cs="Times New Roman"/>
          <w:sz w:val="24"/>
          <w:szCs w:val="24"/>
        </w:rPr>
      </w:pPr>
      <w:r w:rsidRPr="00F10BC7">
        <w:rPr>
          <w:rFonts w:ascii="Times New Roman" w:hAnsi="Times New Roman" w:cs="Times New Roman"/>
          <w:sz w:val="24"/>
          <w:szCs w:val="24"/>
        </w:rPr>
        <w:t>Diamond and Morlino’s framework distinguishes the quality of democracy among electoral regimes in three ways:</w:t>
      </w:r>
    </w:p>
    <w:p w:rsidR="00C641D2" w:rsidRPr="00F10BC7" w:rsidRDefault="00C641D2" w:rsidP="002D57E3">
      <w:pPr>
        <w:pStyle w:val="ListParagraph"/>
        <w:numPr>
          <w:ilvl w:val="0"/>
          <w:numId w:val="9"/>
        </w:numPr>
        <w:spacing w:after="200" w:line="276" w:lineRule="auto"/>
        <w:rPr>
          <w:rFonts w:ascii="Times New Roman" w:hAnsi="Times New Roman" w:cs="Times New Roman"/>
          <w:sz w:val="24"/>
          <w:szCs w:val="24"/>
        </w:rPr>
      </w:pPr>
      <w:r w:rsidRPr="00F10BC7">
        <w:rPr>
          <w:rFonts w:ascii="Times New Roman" w:hAnsi="Times New Roman" w:cs="Times New Roman"/>
          <w:sz w:val="24"/>
          <w:szCs w:val="24"/>
        </w:rPr>
        <w:t>The quality of the results: How well does a democracy satisfy citizens’ expectations?</w:t>
      </w:r>
    </w:p>
    <w:p w:rsidR="00C641D2" w:rsidRPr="00F10BC7" w:rsidRDefault="00C641D2" w:rsidP="002D57E3">
      <w:pPr>
        <w:pStyle w:val="ListParagraph"/>
        <w:numPr>
          <w:ilvl w:val="0"/>
          <w:numId w:val="9"/>
        </w:numPr>
        <w:spacing w:after="200" w:line="276" w:lineRule="auto"/>
        <w:rPr>
          <w:rFonts w:ascii="Times New Roman" w:hAnsi="Times New Roman" w:cs="Times New Roman"/>
          <w:sz w:val="24"/>
          <w:szCs w:val="24"/>
        </w:rPr>
      </w:pPr>
      <w:r w:rsidRPr="00F10BC7">
        <w:rPr>
          <w:rFonts w:ascii="Times New Roman" w:hAnsi="Times New Roman" w:cs="Times New Roman"/>
          <w:sz w:val="24"/>
          <w:szCs w:val="24"/>
        </w:rPr>
        <w:t>The quality of the content: The extent to which a democracy guarantees political liberty and equality</w:t>
      </w:r>
    </w:p>
    <w:p w:rsidR="00C641D2" w:rsidRPr="00F10BC7" w:rsidRDefault="00C641D2" w:rsidP="002D57E3">
      <w:pPr>
        <w:pStyle w:val="ListParagraph"/>
        <w:numPr>
          <w:ilvl w:val="0"/>
          <w:numId w:val="9"/>
        </w:numPr>
        <w:spacing w:after="0" w:line="276" w:lineRule="auto"/>
        <w:rPr>
          <w:rFonts w:ascii="Times New Roman" w:hAnsi="Times New Roman" w:cs="Times New Roman"/>
          <w:sz w:val="24"/>
          <w:szCs w:val="24"/>
        </w:rPr>
      </w:pPr>
      <w:r w:rsidRPr="00F10BC7">
        <w:rPr>
          <w:rFonts w:ascii="Times New Roman" w:hAnsi="Times New Roman" w:cs="Times New Roman"/>
          <w:sz w:val="24"/>
          <w:szCs w:val="24"/>
        </w:rPr>
        <w:t>The procedural quality: To what extent are citizens and alternative political institutions able to monitor and keep elected leaders accountable?</w:t>
      </w:r>
    </w:p>
    <w:p w:rsidR="00C641D2" w:rsidRPr="00F10BC7" w:rsidRDefault="00C641D2" w:rsidP="00665B03">
      <w:pPr>
        <w:pStyle w:val="ListParagraph"/>
        <w:spacing w:after="0" w:line="276" w:lineRule="auto"/>
        <w:rPr>
          <w:rFonts w:ascii="Times New Roman" w:hAnsi="Times New Roman" w:cs="Times New Roman"/>
          <w:sz w:val="24"/>
          <w:szCs w:val="24"/>
        </w:rPr>
      </w:pPr>
    </w:p>
    <w:p w:rsidR="00C641D2" w:rsidRPr="00F10BC7" w:rsidRDefault="00C641D2" w:rsidP="00665B03">
      <w:pPr>
        <w:spacing w:after="0" w:line="276" w:lineRule="auto"/>
        <w:ind w:left="360" w:hanging="360"/>
        <w:jc w:val="both"/>
        <w:rPr>
          <w:rFonts w:ascii="Times New Roman" w:hAnsi="Times New Roman" w:cs="Times New Roman"/>
          <w:sz w:val="24"/>
          <w:szCs w:val="24"/>
        </w:rPr>
      </w:pPr>
      <w:r w:rsidRPr="00F10BC7">
        <w:rPr>
          <w:rFonts w:ascii="Times New Roman" w:hAnsi="Times New Roman" w:cs="Times New Roman"/>
          <w:sz w:val="24"/>
          <w:szCs w:val="24"/>
        </w:rPr>
        <w:t>These three qualities can be observed in eight different dimensions:</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The rule of law</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Participation</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Competition</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Horizontal accountability</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Vertical accountability</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Respect for civil and political freedoms</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Political equality</w:t>
      </w:r>
    </w:p>
    <w:p w:rsidR="00C641D2" w:rsidRPr="00F10BC7" w:rsidRDefault="00C641D2" w:rsidP="00C641D2">
      <w:pPr>
        <w:pStyle w:val="ListParagraph"/>
        <w:numPr>
          <w:ilvl w:val="0"/>
          <w:numId w:val="7"/>
        </w:numPr>
        <w:spacing w:after="200" w:line="276" w:lineRule="auto"/>
        <w:jc w:val="both"/>
        <w:rPr>
          <w:rFonts w:ascii="Times New Roman" w:hAnsi="Times New Roman" w:cs="Times New Roman"/>
          <w:sz w:val="24"/>
          <w:szCs w:val="24"/>
        </w:rPr>
      </w:pPr>
      <w:r w:rsidRPr="00F10BC7">
        <w:rPr>
          <w:rFonts w:ascii="Times New Roman" w:hAnsi="Times New Roman" w:cs="Times New Roman"/>
          <w:sz w:val="24"/>
          <w:szCs w:val="24"/>
        </w:rPr>
        <w:t>Responsiveness.</w:t>
      </w:r>
    </w:p>
    <w:p w:rsidR="00C641D2" w:rsidRPr="00F10BC7" w:rsidRDefault="00C641D2" w:rsidP="00665B03">
      <w:pPr>
        <w:pStyle w:val="ListParagraph"/>
        <w:spacing w:line="276" w:lineRule="auto"/>
        <w:jc w:val="both"/>
        <w:rPr>
          <w:rFonts w:ascii="Times New Roman" w:hAnsi="Times New Roman" w:cs="Times New Roman"/>
          <w:sz w:val="24"/>
          <w:szCs w:val="24"/>
        </w:rPr>
      </w:pPr>
    </w:p>
    <w:p w:rsidR="00C641D2" w:rsidRPr="00F10BC7" w:rsidRDefault="00C641D2" w:rsidP="00665B03">
      <w:pPr>
        <w:pStyle w:val="ListParagraph"/>
        <w:spacing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 xml:space="preserve">Different aspects of the electoral process are especially associated with the democratic dimensions listed above. Hence, chapters in this volume will be especially relevant in relation to assessing a specific dimension of democratic quality. For instance, Chapter 8 on the media is pivotal for understanding the respect for civil and political rights, and also for assessing political competition, Chapter 12 on the electoral consequences of corruption has implications </w:t>
      </w:r>
      <w:r w:rsidRPr="00F10BC7">
        <w:rPr>
          <w:rFonts w:ascii="Times New Roman" w:hAnsi="Times New Roman" w:cs="Times New Roman"/>
          <w:sz w:val="24"/>
          <w:szCs w:val="24"/>
        </w:rPr>
        <w:lastRenderedPageBreak/>
        <w:t xml:space="preserve">for voters’ ability to exercise vertical accountability, and Chapter 13 on the causes for the electoral turnover speaks to the question of competition. </w:t>
      </w:r>
    </w:p>
    <w:p w:rsidR="00C641D2" w:rsidRPr="00F10BC7" w:rsidRDefault="00C641D2" w:rsidP="00665B03">
      <w:pPr>
        <w:pStyle w:val="ListParagraph"/>
        <w:spacing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 xml:space="preserve">The framework provided here is a valuable basis for aggregating the results presented in the individual chapters and to assess the overall development in Malawi’s quality of democracy. Again, since democracy is a multidimensional concept it is important to note that all changes in the quality of democracy in a country do not necessarily have to point in the same direction. The eight dimensions listed above are not entirely independent, for instance higher respect for civil and political freedoms tends to increase political competition, however it is still possible to observe conflicting developments in various dimensions of the framework. </w:t>
      </w:r>
    </w:p>
    <w:p w:rsidR="00C641D2" w:rsidRPr="00F10BC7" w:rsidRDefault="00C641D2" w:rsidP="00665B03">
      <w:pPr>
        <w:pStyle w:val="ListParagraph"/>
        <w:spacing w:line="276" w:lineRule="auto"/>
        <w:ind w:left="0"/>
        <w:jc w:val="both"/>
        <w:rPr>
          <w:rFonts w:ascii="Times New Roman" w:hAnsi="Times New Roman" w:cs="Times New Roman"/>
          <w:sz w:val="24"/>
          <w:szCs w:val="24"/>
        </w:rPr>
      </w:pPr>
    </w:p>
    <w:p w:rsidR="00C641D2" w:rsidRPr="006C6C02" w:rsidRDefault="00C641D2" w:rsidP="002D57E3">
      <w:pPr>
        <w:pStyle w:val="ListParagraph"/>
        <w:numPr>
          <w:ilvl w:val="0"/>
          <w:numId w:val="8"/>
        </w:numPr>
        <w:spacing w:before="240" w:after="200" w:line="276" w:lineRule="auto"/>
        <w:ind w:left="567" w:hanging="567"/>
        <w:jc w:val="both"/>
        <w:rPr>
          <w:rFonts w:ascii="Times New Roman" w:hAnsi="Times New Roman" w:cs="Times New Roman"/>
          <w:b/>
          <w:sz w:val="28"/>
          <w:szCs w:val="28"/>
        </w:rPr>
      </w:pPr>
      <w:r w:rsidRPr="006C6C02">
        <w:rPr>
          <w:rFonts w:ascii="Times New Roman" w:hAnsi="Times New Roman" w:cs="Times New Roman"/>
          <w:b/>
          <w:sz w:val="28"/>
          <w:szCs w:val="28"/>
        </w:rPr>
        <w:t>Earlier Malawian elections</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The development in Malawi’s quality of democracy since the reintroduction of multipartyism in 1994 has been disappointing. Looking at the gradual change in the quality of the results, content and procedures of democracy, Lindberg’s argument about the democratising effect of elections in Africa is not very well illustrated by the Malawian experience. Figure 1 shows the development in aggregated democracy scores for Malawi between 1972 and 2013 (the year before the 2014 election) and compares this development with the global and African averages. The figure makes use of the combined Freedom House and Polity IV score used in Wahman et al’s (2013) dataset. The index ranges between 0-10, 0 being least democratic and 10 most democratic.</w:t>
      </w:r>
    </w:p>
    <w:p w:rsidR="00C641D2" w:rsidRPr="00F10BC7" w:rsidRDefault="00C641D2" w:rsidP="00665B03">
      <w:pPr>
        <w:spacing w:line="276" w:lineRule="auto"/>
        <w:rPr>
          <w:rFonts w:ascii="Times New Roman" w:hAnsi="Times New Roman" w:cs="Times New Roman"/>
          <w:b/>
          <w:sz w:val="24"/>
          <w:szCs w:val="24"/>
        </w:rPr>
      </w:pPr>
      <w:r w:rsidRPr="00F10BC7">
        <w:rPr>
          <w:rFonts w:ascii="Times New Roman" w:hAnsi="Times New Roman" w:cs="Times New Roman"/>
          <w:b/>
          <w:sz w:val="24"/>
          <w:szCs w:val="24"/>
        </w:rPr>
        <w:t>Figure 1: Malawi’s democracy score compared with the global and African averages</w:t>
      </w:r>
    </w:p>
    <w:p w:rsidR="00C641D2" w:rsidRPr="00F10BC7" w:rsidRDefault="005E786F" w:rsidP="00665B03">
      <w:pPr>
        <w:spacing w:line="276" w:lineRule="auto"/>
        <w:rPr>
          <w:rFonts w:ascii="Times New Roman" w:hAnsi="Times New Roman" w:cs="Times New Roman"/>
          <w:sz w:val="24"/>
          <w:szCs w:val="24"/>
        </w:rPr>
      </w:pPr>
      <w:r w:rsidRPr="00F10BC7">
        <w:rPr>
          <w:rFonts w:ascii="Times New Roman" w:hAnsi="Times New Roman" w:cs="Times New Roman"/>
          <w:noProof/>
          <w:sz w:val="24"/>
          <w:szCs w:val="24"/>
          <w:lang w:val="en-IN" w:eastAsia="en-IN"/>
        </w:rPr>
        <w:drawing>
          <wp:inline distT="0" distB="0" distL="0" distR="0" wp14:anchorId="4607FC68" wp14:editId="3B6AFB19">
            <wp:extent cx="5343525" cy="3885932"/>
            <wp:effectExtent l="0" t="0" r="0" b="635"/>
            <wp:docPr id="1" name="Bildobjekt 0" descr="democ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cy.jpg"/>
                    <pic:cNvPicPr/>
                  </pic:nvPicPr>
                  <pic:blipFill>
                    <a:blip r:embed="rId10"/>
                    <a:stretch>
                      <a:fillRect/>
                    </a:stretch>
                  </pic:blipFill>
                  <pic:spPr>
                    <a:xfrm>
                      <a:off x="0" y="0"/>
                      <a:ext cx="5355609" cy="3894720"/>
                    </a:xfrm>
                    <a:prstGeom prst="rect">
                      <a:avLst/>
                    </a:prstGeom>
                  </pic:spPr>
                </pic:pic>
              </a:graphicData>
            </a:graphic>
          </wp:inline>
        </w:drawing>
      </w:r>
    </w:p>
    <w:p w:rsidR="00C641D2" w:rsidRPr="00F10BC7" w:rsidRDefault="00C641D2" w:rsidP="00665B03">
      <w:pPr>
        <w:spacing w:line="276" w:lineRule="auto"/>
        <w:rPr>
          <w:rFonts w:ascii="Times New Roman" w:hAnsi="Times New Roman" w:cs="Times New Roman"/>
          <w:sz w:val="24"/>
          <w:szCs w:val="24"/>
        </w:rPr>
      </w:pPr>
      <w:r w:rsidRPr="00F10BC7">
        <w:rPr>
          <w:rFonts w:ascii="Times New Roman" w:hAnsi="Times New Roman" w:cs="Times New Roman"/>
          <w:sz w:val="24"/>
          <w:szCs w:val="24"/>
        </w:rPr>
        <w:t>Note: Combined Freedom House and Polity IV score (Wahman et al. 2013)</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lastRenderedPageBreak/>
        <w:t>On a positive note, the graph shows that as of 2013, the Malawian democracy score is still slightly above the global average and significantly higher than the African average. Democracy is highly correlated with economic development (Teorell 2010) and given Malawi’s relatively low level of social and economic development one might argue that Malawi is somewhat exceeding expectations when it comes to democratic governance. Still, with a democracy score of 6.9, Malawi falls just short of the 7.0 threshold used by Wahman et al (2013) to categorise a country as a democracy. More troubling, development since 1994 has been negative. In fact, the highest level of democracy was recorded with the generally successful founding election of 1994. Ever since 1994 the level of democracy has been declining, especially in the second term in office of President Muluzi, and with practically no improvement during Bingu wa Mutharika’s tenure (despite robust economic development during his first term in office). In the same time period the global and African democracy averages have been gradually improving, and by 2013 Malawi’s democratic advantage compared to the global and African averages was smaller than during most of Malawi’s multiparty era.</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The highly aggregated scores illustrated in Figure 1 beg two critical questions: What have been the persistent problems in Malawian democracy? What were the main democratic shortcomings in earlier multiparty elections?</w:t>
      </w:r>
    </w:p>
    <w:p w:rsidR="00C641D2" w:rsidRPr="00F10BC7" w:rsidRDefault="00C641D2" w:rsidP="00665B03">
      <w:pPr>
        <w:spacing w:line="276" w:lineRule="auto"/>
        <w:jc w:val="both"/>
        <w:rPr>
          <w:rFonts w:ascii="Times New Roman" w:hAnsi="Times New Roman" w:cs="Times New Roman"/>
          <w:sz w:val="24"/>
          <w:szCs w:val="24"/>
          <w:lang w:val="en-IN"/>
        </w:rPr>
      </w:pPr>
      <w:r w:rsidRPr="00F10BC7">
        <w:rPr>
          <w:rFonts w:ascii="Times New Roman" w:hAnsi="Times New Roman" w:cs="Times New Roman"/>
          <w:sz w:val="24"/>
          <w:szCs w:val="24"/>
          <w:lang w:val="en-IN"/>
        </w:rPr>
        <w:t xml:space="preserve">To understand the problems facing Malawian elections we have to look at both the underlying structures shaping Malawian democracy and how these structures affect the conduct of elections. Although multiparty politics restructured the political game, the governing style during multipartyism bears many similarities with that of the one-party state. Dissent has been suppressed, ethno-regional factors remain significant even when a political party wins a nation-wide majority, and informal norms and rules have continued to have precedence over formal institutions and procedures. </w:t>
      </w:r>
    </w:p>
    <w:p w:rsidR="00C641D2" w:rsidRPr="00F10BC7" w:rsidRDefault="00C641D2" w:rsidP="00665B03">
      <w:pPr>
        <w:spacing w:line="276" w:lineRule="auto"/>
        <w:jc w:val="both"/>
        <w:rPr>
          <w:rFonts w:ascii="Times New Roman" w:hAnsi="Times New Roman" w:cs="Times New Roman"/>
          <w:sz w:val="24"/>
          <w:szCs w:val="24"/>
          <w:lang w:val="en-IN"/>
        </w:rPr>
      </w:pPr>
      <w:r w:rsidRPr="00F10BC7">
        <w:rPr>
          <w:rFonts w:ascii="Times New Roman" w:hAnsi="Times New Roman" w:cs="Times New Roman"/>
          <w:sz w:val="24"/>
          <w:szCs w:val="24"/>
          <w:lang w:val="en-IN"/>
        </w:rPr>
        <w:t>The level of horizontal accountability remains low. Throughout the multiparty era, Parliament’s oversight role has been constrained by the dominant executive, and all constitutional watchdogs are kept stunted. Constitutional crises and democratic regression have been persistent between elections. The amendment to repeal Section 64 dealing with the recall of elected MPs was passed in 1995 and the provision was never implemented; the amendment to repeal Section 68 and all the other sections (from 68 to 72) dealing with the creation of a Senate was passed in 2001. Later came the infamous open/third term bid, with the attempt to amend Section 83(3) of the Constitution dealing with presidential term limits; the intent of the proposed amendment was to extend the Presidential term limit, either to three terms or to leave it open. The attempt failed by a narrow margin of votes in the national assembly but significantly impeded progress towards a stronger democracy.</w:t>
      </w:r>
    </w:p>
    <w:p w:rsidR="00C641D2" w:rsidRPr="00F10BC7" w:rsidRDefault="00C641D2" w:rsidP="00665B03">
      <w:pPr>
        <w:spacing w:line="276" w:lineRule="auto"/>
        <w:jc w:val="both"/>
        <w:rPr>
          <w:rFonts w:ascii="Times New Roman" w:hAnsi="Times New Roman" w:cs="Times New Roman"/>
          <w:sz w:val="24"/>
          <w:szCs w:val="24"/>
          <w:lang w:val="en-IN"/>
        </w:rPr>
      </w:pPr>
      <w:r w:rsidRPr="00F10BC7">
        <w:rPr>
          <w:rFonts w:ascii="Times New Roman" w:hAnsi="Times New Roman" w:cs="Times New Roman"/>
          <w:sz w:val="24"/>
          <w:szCs w:val="24"/>
        </w:rPr>
        <w:t xml:space="preserve">After the 2004 elections large numbers of MPs crossed the floor, making it possible for Mutharika to lead the country for a complete term with total disregard for the Constitution. </w:t>
      </w:r>
      <w:r w:rsidRPr="00F10BC7">
        <w:rPr>
          <w:rFonts w:ascii="Times New Roman" w:hAnsi="Times New Roman" w:cs="Times New Roman"/>
          <w:sz w:val="24"/>
          <w:szCs w:val="24"/>
          <w:lang w:val="en-IN"/>
        </w:rPr>
        <w:t>Tensions between the executive and the legislature intensified and grew acrimonious, particularly over the passing of the national budget, and when the President prorogued Parliament</w:t>
      </w:r>
      <w:r w:rsidRPr="00F10BC7">
        <w:rPr>
          <w:rFonts w:ascii="Times New Roman" w:hAnsi="Times New Roman" w:cs="Times New Roman"/>
          <w:sz w:val="24"/>
          <w:szCs w:val="24"/>
        </w:rPr>
        <w:t xml:space="preserve">, this represented </w:t>
      </w:r>
      <w:r w:rsidRPr="00F10BC7">
        <w:rPr>
          <w:rFonts w:ascii="Times New Roman" w:hAnsi="Times New Roman" w:cs="Times New Roman"/>
          <w:sz w:val="24"/>
          <w:szCs w:val="24"/>
          <w:lang w:val="en-IN"/>
        </w:rPr>
        <w:t xml:space="preserve">an action unprecedented since the advent of democracy. The 2009 elections, despite giving an absolute majority to the party winning the presidency, resulted in the drastic erosion of the democratic and constitutional fabric within two years. When President </w:t>
      </w:r>
      <w:r w:rsidRPr="00F10BC7">
        <w:rPr>
          <w:rFonts w:ascii="Times New Roman" w:hAnsi="Times New Roman" w:cs="Times New Roman"/>
          <w:sz w:val="24"/>
          <w:szCs w:val="24"/>
          <w:lang w:val="en-IN"/>
        </w:rPr>
        <w:lastRenderedPageBreak/>
        <w:t xml:space="preserve">Mutharika died and Joyce Banda, the Vice-President, took over (after a failed coup attempt), at least constitutionality and some semblance of democratic order were reinstated.  </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Despite the constitutional guarantee of judicial independence, the judiciary in Malawi faces a number of challenges to its independence. Although the president appoints the chief justice, subject to confirmation by two-thirds of the national assembly, there is no provision for the possibility of the chief justice failing to get this two-thirds support. And although parliamentary ratification of the appointment of other judges is not required, the president still does not act completely independently, as he or she acts on the advice of the Judicial Services Commission (Section 111(2)). The Constitution grants the president the powers to remove any judge of the High Court and appoint him or her to some other public service position ‘where the president considers it desirable in the public interest’ (Section 119(7)). Although such removal would require the consent of the judge concerned, it would put unnecessary pressure on any judge approached by the executive branch in this regard. The most severe challenge to judicial independence was the parliamentary petition for the removal of three judges in 2001, which was signed by 113 of the 193 MPs. The removal was sought on grounds of alleged misconduct and incompetence.  This action by Parliament generated wide condemnation both within and outside the country.</w:t>
      </w:r>
    </w:p>
    <w:p w:rsidR="00C641D2" w:rsidRPr="00F10BC7" w:rsidRDefault="00C641D2" w:rsidP="00665B03">
      <w:pPr>
        <w:tabs>
          <w:tab w:val="num" w:pos="720"/>
        </w:tabs>
        <w:spacing w:line="276" w:lineRule="auto"/>
        <w:jc w:val="both"/>
        <w:rPr>
          <w:rFonts w:ascii="Times New Roman" w:eastAsiaTheme="minorEastAsia" w:hAnsi="Times New Roman" w:cs="Times New Roman"/>
          <w:color w:val="000000" w:themeColor="text1"/>
          <w:kern w:val="24"/>
          <w:sz w:val="24"/>
          <w:szCs w:val="24"/>
          <w:lang w:val="en-IN" w:eastAsia="en-IN"/>
        </w:rPr>
      </w:pPr>
      <w:r w:rsidRPr="00F10BC7">
        <w:rPr>
          <w:rFonts w:ascii="Times New Roman" w:hAnsi="Times New Roman" w:cs="Times New Roman"/>
          <w:sz w:val="24"/>
          <w:szCs w:val="24"/>
        </w:rPr>
        <w:t>Politics in Malawi has not moved away from its highly personalised style, with institutional frameworks remaining weak and fragmented. The proliferation of political parties over the two decades has primarily been the outcome of intra-party fragmentation due to a lack of internal democracy (see Chapter 14). The political culture, with its characteristic patronage, clientelism, opportunism and corruption, overlaid by a centralising authoritarian tendency, leaves institutions fragile. Electoral campaigns feature widespread handouts, giving a glaring display of incumbency advantage. Campaign financing is totally unregulated. The electoral law provides for political parties to receive voluntary contributions from any individual or private organisation, and the law is silent on a limit to campaign spending.</w:t>
      </w:r>
    </w:p>
    <w:p w:rsidR="00C641D2" w:rsidRPr="00F10BC7" w:rsidRDefault="00C641D2" w:rsidP="00665B03">
      <w:pPr>
        <w:tabs>
          <w:tab w:val="num" w:pos="720"/>
        </w:tabs>
        <w:spacing w:line="276" w:lineRule="auto"/>
        <w:jc w:val="both"/>
        <w:rPr>
          <w:rFonts w:ascii="Times New Roman" w:hAnsi="Times New Roman" w:cs="Times New Roman"/>
          <w:sz w:val="24"/>
          <w:szCs w:val="24"/>
          <w:lang w:val="en-IN"/>
        </w:rPr>
      </w:pPr>
      <w:r w:rsidRPr="00F10BC7">
        <w:rPr>
          <w:rFonts w:ascii="Times New Roman" w:hAnsi="Times New Roman" w:cs="Times New Roman"/>
          <w:sz w:val="24"/>
          <w:szCs w:val="24"/>
          <w:lang w:val="en-IN"/>
        </w:rPr>
        <w:t xml:space="preserve">A persistent problem that has been prominent in all Malawian elections since 1994 is the absence of a level playing field, thus giving significant advantages to the party in power. In 2004 a noticeable element of the campaign was the incumbent’s widespread and open distribution of cash. In the 2009 campaign period, the fleet of blue buses and Hummer vehicles was a common sight. All incumbents have tended to use the vehicles of parastatals during election time. </w:t>
      </w:r>
      <w:r w:rsidRPr="00F10BC7">
        <w:rPr>
          <w:rFonts w:ascii="Times New Roman" w:hAnsi="Times New Roman" w:cs="Times New Roman"/>
          <w:sz w:val="24"/>
          <w:szCs w:val="24"/>
        </w:rPr>
        <w:t xml:space="preserve">MEC officials lament the abuse of state resources, saying that presidential campaign rallies could not be distinguished from other presidential functions. The media’s overall bias towards the incumbent in terms of campaign coverage has been consistent, despite enormous pressure from the opposition parties, certain media bodies and the civil society. </w:t>
      </w:r>
    </w:p>
    <w:p w:rsidR="00C641D2" w:rsidRPr="00F10BC7" w:rsidRDefault="00C641D2" w:rsidP="00665B03">
      <w:pPr>
        <w:spacing w:after="0" w:line="276" w:lineRule="auto"/>
        <w:jc w:val="both"/>
        <w:rPr>
          <w:rFonts w:ascii="Times New Roman" w:hAnsi="Times New Roman" w:cs="Times New Roman"/>
          <w:sz w:val="24"/>
          <w:szCs w:val="24"/>
        </w:rPr>
      </w:pPr>
      <w:r w:rsidRPr="00F10BC7">
        <w:rPr>
          <w:rFonts w:ascii="Times New Roman" w:hAnsi="Times New Roman" w:cs="Times New Roman"/>
          <w:sz w:val="24"/>
          <w:szCs w:val="24"/>
          <w:lang w:val="en-IN"/>
        </w:rPr>
        <w:t xml:space="preserve">Lastly, election management in Malawi has proven challenging. As in most of Southern Africa, Election Management Bodies (EMB) face the constraints of limited independence, unclear mandates and inadequate resources. Controversies have arisen with respect to the appointment procedures and tenure of members of the EMB, thus undermining the legitimacy and credibility of the electoral process. </w:t>
      </w:r>
      <w:r w:rsidRPr="00F10BC7">
        <w:rPr>
          <w:rFonts w:ascii="Times New Roman" w:hAnsi="Times New Roman" w:cs="Times New Roman"/>
          <w:sz w:val="24"/>
          <w:szCs w:val="24"/>
        </w:rPr>
        <w:t xml:space="preserve">The reports on the past three elections identify the same administrative and logistical shortfalls and make the very same recommendations, but there is no real breakthrough to improvement. It is commonly understood that elections in Malawi have </w:t>
      </w:r>
      <w:r w:rsidRPr="00F10BC7">
        <w:rPr>
          <w:rFonts w:ascii="Times New Roman" w:hAnsi="Times New Roman" w:cs="Times New Roman"/>
          <w:sz w:val="24"/>
          <w:szCs w:val="24"/>
        </w:rPr>
        <w:lastRenderedPageBreak/>
        <w:t xml:space="preserve">remained as isolated events, rather than carefully managed processes that start as soon as the earlier election cycle ends. </w:t>
      </w:r>
    </w:p>
    <w:p w:rsidR="00C641D2" w:rsidRPr="00F10BC7" w:rsidRDefault="00C641D2" w:rsidP="00665B03">
      <w:pPr>
        <w:spacing w:after="0" w:line="276" w:lineRule="auto"/>
        <w:jc w:val="both"/>
        <w:rPr>
          <w:rFonts w:ascii="Times New Roman" w:hAnsi="Times New Roman" w:cs="Times New Roman"/>
          <w:sz w:val="24"/>
          <w:szCs w:val="24"/>
        </w:rPr>
      </w:pPr>
    </w:p>
    <w:p w:rsidR="00C641D2" w:rsidRPr="006C6C02" w:rsidRDefault="00C641D2" w:rsidP="002D57E3">
      <w:pPr>
        <w:pStyle w:val="ListParagraph"/>
        <w:numPr>
          <w:ilvl w:val="0"/>
          <w:numId w:val="8"/>
        </w:numPr>
        <w:spacing w:after="200" w:line="276" w:lineRule="auto"/>
        <w:ind w:left="567" w:hanging="567"/>
        <w:rPr>
          <w:rFonts w:ascii="Times New Roman" w:hAnsi="Times New Roman" w:cs="Times New Roman"/>
          <w:b/>
          <w:sz w:val="28"/>
          <w:szCs w:val="28"/>
        </w:rPr>
      </w:pPr>
      <w:r w:rsidRPr="006C6C02">
        <w:rPr>
          <w:rFonts w:ascii="Times New Roman" w:hAnsi="Times New Roman" w:cs="Times New Roman"/>
          <w:b/>
          <w:sz w:val="28"/>
          <w:szCs w:val="28"/>
        </w:rPr>
        <w:t>The mixed record of 2014</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As this volume will hopefully convey, the legacy of the 2014 tripartite elections will most likely be mixed. However, a systematic assessment of the 2014 elections can be effectively guided by the concept of democratic quality expounded by Diamond and Morlino, as presented earlier, and the lessons learned from the chapters in this volume can be put into that framework, as follows:</w:t>
      </w:r>
    </w:p>
    <w:p w:rsidR="00C641D2" w:rsidRPr="006C6C02" w:rsidRDefault="00C641D2" w:rsidP="002D57E3">
      <w:pPr>
        <w:pStyle w:val="ListParagraph"/>
        <w:numPr>
          <w:ilvl w:val="1"/>
          <w:numId w:val="8"/>
        </w:numPr>
        <w:spacing w:after="20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The rule of law</w:t>
      </w:r>
    </w:p>
    <w:p w:rsidR="00C641D2" w:rsidRPr="00F10BC7" w:rsidRDefault="00C641D2" w:rsidP="00C9781A">
      <w:pPr>
        <w:pStyle w:val="ListParagraph"/>
        <w:spacing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 xml:space="preserve">In the end, the courts played an absolutely central part in the 2014 election. The electoral laws establish the judiciary and vest it with the power to make final determinations in cases of election-related disputes. In Chapter 3 Kanyongolo examines the legal framework for elections in Malawi including its role in dealing with electoral conflict. In the 2014 elections, the MEC intended to conduct a total recount of the presidential ballots due to significant anomalies detected during tallying. This decision of MEC was challenged at the High Court. The court held that whilst the MEC had the authority to take any measures necessary to determine the results, including recounting of the ballots, the statutory eight-day period for the announcement of the results could not be extended by a court’s decision. </w:t>
      </w:r>
    </w:p>
    <w:p w:rsidR="00C641D2" w:rsidRPr="00F10BC7" w:rsidRDefault="00C641D2" w:rsidP="00665B03">
      <w:pPr>
        <w:pStyle w:val="ListParagraph"/>
        <w:spacing w:line="276" w:lineRule="auto"/>
        <w:ind w:left="426"/>
        <w:jc w:val="both"/>
        <w:rPr>
          <w:rFonts w:ascii="Times New Roman" w:hAnsi="Times New Roman" w:cs="Times New Roman"/>
          <w:sz w:val="24"/>
          <w:szCs w:val="24"/>
        </w:rPr>
      </w:pPr>
    </w:p>
    <w:p w:rsidR="00C641D2" w:rsidRPr="006C6C02" w:rsidRDefault="00C641D2" w:rsidP="002D57E3">
      <w:pPr>
        <w:pStyle w:val="ListParagraph"/>
        <w:numPr>
          <w:ilvl w:val="1"/>
          <w:numId w:val="8"/>
        </w:numPr>
        <w:spacing w:after="20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Participation</w:t>
      </w:r>
    </w:p>
    <w:p w:rsidR="00C641D2" w:rsidRPr="00F10BC7" w:rsidRDefault="00C641D2" w:rsidP="00C9781A">
      <w:pPr>
        <w:pStyle w:val="ListParagraph"/>
        <w:spacing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In Chapter 7 by Mbowela and Mwalubunju, the authors point to the high levels of formal participation in Malawian elections. As in earlier contests, registration levels and voter turnout were high. For the 2014 election, 94% of Malawians eligible to vote registered to do so, and of these 70% showed up at the polls. These numbers are encouraging. Despite large-scale corruption and difficulties in electoral administration, Malawians generally still find it worthwhile to cast their votes. However, participation is not only a question of extent, but also of quality. Do voters understand their role in the democratic process, do they possess a clear understanding of their democratic rights, and can they engage in the system as autonomous citizens? On these aspects, Malawi still has a long way to go. The 2014 tripartite election was especially challenging, given the novelty of arranging three concurrent elections for different tiers of government. Several organisations were involved in civic education, but were challenged by insufficient funding.</w:t>
      </w:r>
    </w:p>
    <w:p w:rsidR="00C641D2" w:rsidRPr="00F10BC7" w:rsidRDefault="00C641D2" w:rsidP="00665B03">
      <w:pPr>
        <w:pStyle w:val="ListParagraph"/>
        <w:spacing w:line="276" w:lineRule="auto"/>
        <w:ind w:left="426"/>
        <w:jc w:val="both"/>
        <w:rPr>
          <w:rFonts w:ascii="Times New Roman" w:hAnsi="Times New Roman" w:cs="Times New Roman"/>
          <w:sz w:val="24"/>
          <w:szCs w:val="24"/>
        </w:rPr>
      </w:pPr>
    </w:p>
    <w:p w:rsidR="00C641D2" w:rsidRPr="006C6C02" w:rsidRDefault="00C641D2" w:rsidP="002D57E3">
      <w:pPr>
        <w:pStyle w:val="ListParagraph"/>
        <w:numPr>
          <w:ilvl w:val="1"/>
          <w:numId w:val="8"/>
        </w:numPr>
        <w:spacing w:after="20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Competition</w:t>
      </w:r>
    </w:p>
    <w:p w:rsidR="00C641D2" w:rsidRPr="00F10BC7" w:rsidRDefault="00C641D2" w:rsidP="00C9781A">
      <w:pPr>
        <w:pStyle w:val="ListParagraph"/>
        <w:spacing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The 2014 election was a very competitive one by Malawian, African and global standards. Ultimately, the election ended in an executive turnover, which remains an unusual event in Africa, as is described in Chapter 13 by Dulani and Chunga. Four viable presidential candidates were in the running and competition was high in most parliamentary constituencies and wards. As reported in Chapter 14 on political parties by Svåsand, the trend towards higher levels of voter fragmentation continues in Malawi.</w:t>
      </w:r>
    </w:p>
    <w:p w:rsidR="00C641D2" w:rsidRPr="00F10BC7" w:rsidRDefault="00C641D2" w:rsidP="00C9781A">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lastRenderedPageBreak/>
        <w:t xml:space="preserve">Although competition was high, as in earlier elections a number of questionable tools were used to reduce competition, and in effect the electoral playing field was not level. Chapter 11 by Kayuni illustrates how the Banda regime promoted traditional leaders as a strategy to obtain an electoral advantage, and Chapter 13 outlines the extent of the use of government resources for partisan causes in the electoral campaign. Although the media landscape was less biased than in the past, the incumbent still had a substantial advantage, especially in the coverage by the state broadcaster (MBC), as Chapter 8 by Chiyamwaka shows. International monitors have repeatedly pointed to the failure to enforce the electoral code and provide a level electoral playing field, and Mwaba deals with this issue in Chapter 9. </w:t>
      </w:r>
    </w:p>
    <w:p w:rsidR="00C641D2" w:rsidRPr="006C6C02" w:rsidRDefault="00C641D2" w:rsidP="002D57E3">
      <w:pPr>
        <w:pStyle w:val="ListParagraph"/>
        <w:numPr>
          <w:ilvl w:val="1"/>
          <w:numId w:val="8"/>
        </w:numPr>
        <w:spacing w:after="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Horizontal accountability</w:t>
      </w:r>
    </w:p>
    <w:p w:rsidR="00C641D2" w:rsidRPr="00F10BC7" w:rsidRDefault="00C641D2" w:rsidP="00C9781A">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Like many new African democracies, Malawi still exhibits strikingly low levels of horizontal accountability (Bratton &amp; van de Walle 1997). Indeed, as pointed out earlier, Malawian democracy since 1994 has experienced a number of episodes when power has become more concentrated around the president. Chapter 6 by Patel highlights how the MEC’s independence may be threatened by the lack of protected and predictable funding. Also, developments in conjunction with and in the aftermath of the election show that the political opposition still has severe problems in establishing an organised counterweight to the government. Political parties in Malawi remain weak (see Chapter 14) and the defection of independent MPs to the DPP after the election raises questions about the ultimate effectiveness of the opposition in parliament in future.</w:t>
      </w:r>
    </w:p>
    <w:p w:rsidR="00C641D2" w:rsidRPr="006C6C02" w:rsidRDefault="00C641D2" w:rsidP="002D57E3">
      <w:pPr>
        <w:pStyle w:val="ListParagraph"/>
        <w:numPr>
          <w:ilvl w:val="1"/>
          <w:numId w:val="8"/>
        </w:numPr>
        <w:spacing w:after="20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Vertical accountability</w:t>
      </w:r>
    </w:p>
    <w:p w:rsidR="00C641D2" w:rsidRPr="00F10BC7" w:rsidRDefault="00C641D2" w:rsidP="00C9781A">
      <w:pPr>
        <w:pStyle w:val="ListParagraph"/>
        <w:spacing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The traditional literature on African voting (Horowitz 1985) described African elections as “ethnic censuses”, where voters were expected to base their vote choice on highly stable social cleavages, leaving little room for performance voting. However, newer research on African elections has uncovered that African voters do, in fact, engage in performance-based voting (e.g. Bratton et al 2012; Weghorst &amp; Lindberg 2013). The 2014 election in Malawi adds further evidence to this claim. This volume offers several accounts of how Malawian voters held elected officials accountable. Chapter 13 makes the argument that an evaluation of poor performance was a key explanation for Banda’s electoral defeat. Also, Chapter 12 by Zimmermann shows experimental data suggesting that the Cashgate scandal negatively affected the incumbent’s ability to secure re-election.</w:t>
      </w:r>
    </w:p>
    <w:p w:rsidR="00C641D2" w:rsidRPr="00F10BC7" w:rsidRDefault="00C641D2" w:rsidP="00C9781A">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A precondition for effective vertical accountability is that voters’ possess sufficient information to judge the performance of their elected officials. On this issue there is certainly room for improvement, and, as described in Chapter 7, more civic education is still needed. However, Chapter 8 describes the large strides Malawian media has taken in providing a more balanced, diverse and comprehensive coverage of the election campaign.</w:t>
      </w:r>
    </w:p>
    <w:p w:rsidR="00C641D2" w:rsidRPr="006C6C02" w:rsidRDefault="00C641D2" w:rsidP="002D57E3">
      <w:pPr>
        <w:pStyle w:val="ListParagraph"/>
        <w:numPr>
          <w:ilvl w:val="1"/>
          <w:numId w:val="8"/>
        </w:numPr>
        <w:spacing w:after="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Respect for civil and political freedoms</w:t>
      </w:r>
    </w:p>
    <w:p w:rsidR="00C641D2" w:rsidRPr="00F10BC7" w:rsidRDefault="00C641D2" w:rsidP="00C9781A">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 xml:space="preserve">As already mentioned, gross violations of civil and political rights, including fundamental rights such as freedom of opinion, freedom of the press, freedom to protest and academic freedoms occurred during the last years of the Bingu wa Mutharika regime. Against this backdrop, the 2014 election was a success. As all international monitors acknowledged, opposition parties were generally free to campaign and convey their political messages (see </w:t>
      </w:r>
      <w:r w:rsidRPr="00F10BC7">
        <w:rPr>
          <w:rFonts w:ascii="Times New Roman" w:hAnsi="Times New Roman" w:cs="Times New Roman"/>
          <w:sz w:val="24"/>
          <w:szCs w:val="24"/>
        </w:rPr>
        <w:lastRenderedPageBreak/>
        <w:t>Chapter 9). Also, Chapter 8 shows the quite extraordinary development that Malawi has experienced in regard to the freedom of the press.  Since 2012, Malawi has improved its World Press Freedom Ranking from number 146/179 to number 73/180. Maintaining and strengthening these gains will be pivotal for Malawi’s future democratic development.</w:t>
      </w:r>
    </w:p>
    <w:p w:rsidR="00C641D2" w:rsidRPr="006C6C02" w:rsidRDefault="00C641D2" w:rsidP="002D57E3">
      <w:pPr>
        <w:pStyle w:val="ListParagraph"/>
        <w:numPr>
          <w:ilvl w:val="1"/>
          <w:numId w:val="8"/>
        </w:numPr>
        <w:spacing w:after="20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Political equality</w:t>
      </w:r>
    </w:p>
    <w:p w:rsidR="00C641D2" w:rsidRPr="00F10BC7" w:rsidRDefault="00C641D2" w:rsidP="00C9781A">
      <w:pPr>
        <w:pStyle w:val="ListParagraph"/>
        <w:spacing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Political equality remains a concern in the Malawian democracy. Although all citizens are formally equal and enfranchised in the political process, we still see that the outcomes fall short of expectations. An especially important dimension of Malawian politics concerns the political representation of women. Whether or not there was a gender factor in President Banda’s failure to gain re-election is still an unsettled matter (see Chapter 13). What we do, however, know is that the 2014 election constituted a regression with regard to equal representation in parliament. In the 2009 election, 22% of all elected MPs were women; the corresponding number in 2014 is only 15%, a level which is roughly equal to that of 2004. This negative development occurred despite the much-highlighted 50/50 campaign, with its explicit ambition to bring female representation in parliament to 50%. It is easy to blame the failure of women candidates on conservative gender stereotypes among voters. Unfortunately, the 50/50 campaign had already failed before a single vote was cast; according to the data released by the Malawi Election Commission, only 20% of all registered parliamentary candidates were women. If we look only at party candidates in their respective party strongholds</w:t>
      </w:r>
      <w:r w:rsidRPr="00F10BC7">
        <w:rPr>
          <w:rStyle w:val="FootnoteReference"/>
          <w:rFonts w:ascii="Times New Roman" w:hAnsi="Times New Roman" w:cs="Times New Roman"/>
          <w:sz w:val="24"/>
          <w:szCs w:val="24"/>
        </w:rPr>
        <w:footnoteReference w:id="2"/>
      </w:r>
      <w:r w:rsidRPr="00F10BC7">
        <w:rPr>
          <w:rFonts w:ascii="Times New Roman" w:hAnsi="Times New Roman" w:cs="Times New Roman"/>
          <w:sz w:val="24"/>
          <w:szCs w:val="24"/>
        </w:rPr>
        <w:t xml:space="preserve"> only 15% were women. Also, the re-election rate for female MPs was only 15%, compared to 39% for male MPs</w:t>
      </w:r>
      <w:r w:rsidRPr="00F10BC7">
        <w:rPr>
          <w:rStyle w:val="FootnoteReference"/>
          <w:rFonts w:ascii="Times New Roman" w:hAnsi="Times New Roman" w:cs="Times New Roman"/>
          <w:sz w:val="24"/>
          <w:szCs w:val="24"/>
        </w:rPr>
        <w:footnoteReference w:id="3"/>
      </w:r>
      <w:r w:rsidRPr="00F10BC7">
        <w:rPr>
          <w:rFonts w:ascii="Times New Roman" w:hAnsi="Times New Roman" w:cs="Times New Roman"/>
          <w:sz w:val="24"/>
          <w:szCs w:val="24"/>
        </w:rPr>
        <w:t>. Future campaigns have to focus not only on voters’ readiness to vote for female candidates, but also on promoting female local leaders to run for office, win nominations and perform impressively once elected.</w:t>
      </w:r>
    </w:p>
    <w:p w:rsidR="00C641D2" w:rsidRPr="00F10BC7" w:rsidRDefault="00C641D2" w:rsidP="00C9781A">
      <w:pPr>
        <w:spacing w:line="276" w:lineRule="auto"/>
        <w:jc w:val="both"/>
        <w:rPr>
          <w:rFonts w:ascii="Times New Roman" w:hAnsi="Times New Roman" w:cs="Times New Roman"/>
          <w:b/>
          <w:sz w:val="24"/>
          <w:szCs w:val="24"/>
        </w:rPr>
      </w:pPr>
      <w:r w:rsidRPr="00F10BC7">
        <w:rPr>
          <w:rFonts w:ascii="Times New Roman" w:hAnsi="Times New Roman" w:cs="Times New Roman"/>
          <w:sz w:val="24"/>
          <w:szCs w:val="24"/>
        </w:rPr>
        <w:t>One institutional aspect of political equality, which has not been effectively addressed thus far, is the way in which the Malawian electoral system translates votes into parliamentary seats. A particular problem is the persistent and increasing inequality in political representation caused by substantial variations in the number of voters per constituency (referred to by the technical term ‘malapportionment’). This issue is addressed in Chapter 4 by Wahman and Chapman. Malapportionment is yet another area where we see little progress, despite the fact that several international monitor reports in the past have acknowledged it as a serious deficiency in Malawi’s electoral institutions, as pointed out, too, in Chapter 9. Chapter 6 calls for more efficient operations by the MEC as key to solving this and similar problems in the future.</w:t>
      </w:r>
    </w:p>
    <w:p w:rsidR="00C641D2" w:rsidRPr="006C6C02" w:rsidRDefault="00C641D2" w:rsidP="002D57E3">
      <w:pPr>
        <w:pStyle w:val="ListParagraph"/>
        <w:numPr>
          <w:ilvl w:val="1"/>
          <w:numId w:val="8"/>
        </w:numPr>
        <w:spacing w:after="0" w:line="276" w:lineRule="auto"/>
        <w:ind w:left="567" w:hanging="567"/>
        <w:jc w:val="both"/>
        <w:rPr>
          <w:rFonts w:ascii="Times New Roman" w:hAnsi="Times New Roman" w:cs="Times New Roman"/>
          <w:sz w:val="24"/>
          <w:szCs w:val="24"/>
        </w:rPr>
      </w:pPr>
      <w:r w:rsidRPr="006C6C02">
        <w:rPr>
          <w:rFonts w:ascii="Times New Roman" w:hAnsi="Times New Roman" w:cs="Times New Roman"/>
          <w:b/>
          <w:sz w:val="24"/>
          <w:szCs w:val="24"/>
        </w:rPr>
        <w:t>Responsiveness</w:t>
      </w:r>
    </w:p>
    <w:p w:rsidR="00C641D2" w:rsidRPr="00F10BC7" w:rsidRDefault="00C641D2" w:rsidP="00C9781A">
      <w:pPr>
        <w:pStyle w:val="ListParagraph"/>
        <w:spacing w:after="0" w:line="276" w:lineRule="auto"/>
        <w:ind w:left="0"/>
        <w:jc w:val="both"/>
        <w:rPr>
          <w:rFonts w:ascii="Times New Roman" w:hAnsi="Times New Roman" w:cs="Times New Roman"/>
          <w:sz w:val="24"/>
          <w:szCs w:val="24"/>
        </w:rPr>
      </w:pPr>
      <w:r w:rsidRPr="00F10BC7">
        <w:rPr>
          <w:rFonts w:ascii="Times New Roman" w:hAnsi="Times New Roman" w:cs="Times New Roman"/>
          <w:sz w:val="24"/>
          <w:szCs w:val="24"/>
        </w:rPr>
        <w:t>One thing is very clear from the contributions in this volume - Malawian voters are prepared to hold their elected officials accountable for poor governance. Moreover, empirical evidence from this recent election questions the efficiency of some of the traditional patronage politics of the past. State resources were used systematically in the 2014 campaign, on the other hand distributing material goods in the run-up to the election was not enough to assure re-election for either the president or a majority of incumbent MPs. Responsiveness to the preferences and priorities of the electorate will be key for any office holder seeking re-election in 2019.</w:t>
      </w:r>
    </w:p>
    <w:p w:rsidR="00C641D2" w:rsidRPr="00F10BC7" w:rsidRDefault="00C641D2" w:rsidP="00665B03">
      <w:pPr>
        <w:spacing w:after="0" w:line="276" w:lineRule="auto"/>
        <w:jc w:val="both"/>
        <w:rPr>
          <w:rFonts w:ascii="Times New Roman" w:hAnsi="Times New Roman" w:cs="Times New Roman"/>
          <w:sz w:val="24"/>
          <w:szCs w:val="24"/>
        </w:rPr>
      </w:pPr>
    </w:p>
    <w:p w:rsidR="00C641D2" w:rsidRPr="006C6C02" w:rsidRDefault="00C641D2" w:rsidP="002D57E3">
      <w:pPr>
        <w:pStyle w:val="ListParagraph"/>
        <w:numPr>
          <w:ilvl w:val="0"/>
          <w:numId w:val="8"/>
        </w:numPr>
        <w:spacing w:after="200" w:line="276" w:lineRule="auto"/>
        <w:ind w:left="567" w:hanging="567"/>
        <w:jc w:val="both"/>
        <w:rPr>
          <w:rFonts w:ascii="Times New Roman" w:hAnsi="Times New Roman" w:cs="Times New Roman"/>
          <w:b/>
          <w:sz w:val="28"/>
          <w:szCs w:val="28"/>
        </w:rPr>
      </w:pPr>
      <w:r w:rsidRPr="006C6C02">
        <w:rPr>
          <w:rFonts w:ascii="Times New Roman" w:hAnsi="Times New Roman" w:cs="Times New Roman"/>
          <w:b/>
          <w:sz w:val="28"/>
          <w:szCs w:val="28"/>
        </w:rPr>
        <w:t>Conclusion</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This introduction has tried to convey that the democratic record of these recent elections is not clear-cut. On the one hand, the election showed some promising developments in relation to vertical accountability, with voters deserting candidates they perceived as having poor performance records. We also saw decisive action taken by several government institutions, such as the courts, and the freedom of the press has improved sharply since the last electoral contest was held in 2009. On the other hand, Malawi still exhibits weakness in election management. The consequences of the logistical challenges in arranging the elections were felt by voters all across the country, and may have negatively affected the public’s perception of the quality and legitimacy of the democratic system. The lack of financial independence of the electoral body and the persistent organisational challenges perhaps suit some vested interests, and they leave the electoral process inadequate and unsatisfactory. Also, vertical accountability remains weak, with a substantial concentration of power around the president, and opposition political parties tend to be too weak to function effectively in parliament. We also see the lack of progress with female political representation as especially problematic.</w:t>
      </w:r>
    </w:p>
    <w:p w:rsidR="00C641D2" w:rsidRPr="00F10BC7" w:rsidRDefault="00C641D2" w:rsidP="00665B03">
      <w:pPr>
        <w:spacing w:line="276" w:lineRule="auto"/>
        <w:jc w:val="both"/>
        <w:rPr>
          <w:rFonts w:ascii="Times New Roman" w:hAnsi="Times New Roman" w:cs="Times New Roman"/>
          <w:sz w:val="24"/>
          <w:szCs w:val="24"/>
        </w:rPr>
      </w:pPr>
      <w:r w:rsidRPr="00F10BC7">
        <w:rPr>
          <w:rFonts w:ascii="Times New Roman" w:hAnsi="Times New Roman" w:cs="Times New Roman"/>
          <w:sz w:val="24"/>
          <w:szCs w:val="24"/>
        </w:rPr>
        <w:t xml:space="preserve">The remainder of this volume will seek to substantiate these conclusions and add meaningful detail to these broad generalisations. Part II will describe the context in which the elections were conducted. It will cover the political economy of Malawi, the legal framework, some of the consequences of the electoral system, and also add important information on how the financing of the elections might have affected the electoral conduct in 2014, and possibly the elections to come. Part III will focus on the conduct and management of the elections, by examining election management, civic education, the media and international actors as part of the electoral process. Lastly, Part IV will take stock of the contextual factors and analyse the outcome of the elections. Specific factors such as clientelism, the Cashgate scandal and the role of traditional authorities (TAs) will be highlighted, and the ultimate defeat of the incumbent president will be scrutinised. A special light will be shone on political parties and how the results of the 2014 elections might have weakened the role of parties in Malawi’s democracy even further. </w:t>
      </w:r>
    </w:p>
    <w:p w:rsidR="00C641D2" w:rsidRPr="00F10BC7" w:rsidRDefault="00C641D2" w:rsidP="00665B03">
      <w:pPr>
        <w:spacing w:after="0" w:line="276" w:lineRule="auto"/>
        <w:jc w:val="both"/>
        <w:rPr>
          <w:rFonts w:ascii="Times New Roman" w:hAnsi="Times New Roman" w:cs="Times New Roman"/>
          <w:sz w:val="24"/>
          <w:szCs w:val="24"/>
        </w:rPr>
      </w:pPr>
      <w:r w:rsidRPr="00F10BC7">
        <w:rPr>
          <w:rFonts w:ascii="Times New Roman" w:hAnsi="Times New Roman" w:cs="Times New Roman"/>
          <w:sz w:val="24"/>
          <w:szCs w:val="24"/>
        </w:rPr>
        <w:t>Our sincere hope is that this volume will contribute to the debate on the state and future of Malawian democracy, by offering a detailed account of the 2014 elections. The contributions here are academic and analytical, based on data and theory, rather than speculations or partisan accounts. We believe that this approach adds much-needed depth to the debate on how Malawian democracy can mature in the future.</w:t>
      </w:r>
    </w:p>
    <w:p w:rsidR="00C641D2" w:rsidRPr="00F10BC7" w:rsidRDefault="00C641D2" w:rsidP="00665B03">
      <w:pPr>
        <w:spacing w:after="0" w:line="276" w:lineRule="auto"/>
        <w:rPr>
          <w:rFonts w:ascii="Times New Roman" w:hAnsi="Times New Roman" w:cs="Times New Roman"/>
          <w:sz w:val="24"/>
          <w:szCs w:val="24"/>
        </w:rPr>
      </w:pPr>
    </w:p>
    <w:p w:rsidR="00C641D2" w:rsidRPr="000A0928" w:rsidRDefault="00C641D2" w:rsidP="00665B03">
      <w:pPr>
        <w:spacing w:after="0" w:line="276" w:lineRule="auto"/>
        <w:rPr>
          <w:rFonts w:ascii="Times New Roman" w:hAnsi="Times New Roman" w:cs="Times New Roman"/>
        </w:rPr>
      </w:pPr>
    </w:p>
    <w:p w:rsidR="00C641D2" w:rsidRPr="00481906" w:rsidRDefault="00C641D2" w:rsidP="00665B03">
      <w:pPr>
        <w:spacing w:line="276" w:lineRule="auto"/>
        <w:rPr>
          <w:rFonts w:ascii="Times New Roman" w:hAnsi="Times New Roman" w:cs="Times New Roman"/>
          <w:b/>
          <w:sz w:val="28"/>
          <w:szCs w:val="28"/>
        </w:rPr>
      </w:pPr>
      <w:r w:rsidRPr="00481906">
        <w:rPr>
          <w:rFonts w:ascii="Times New Roman" w:hAnsi="Times New Roman" w:cs="Times New Roman"/>
          <w:b/>
          <w:sz w:val="28"/>
          <w:szCs w:val="28"/>
        </w:rPr>
        <w:t>References</w:t>
      </w:r>
    </w:p>
    <w:p w:rsidR="00C641D2" w:rsidRPr="00C1657B" w:rsidRDefault="00C641D2" w:rsidP="00665B03">
      <w:pPr>
        <w:pStyle w:val="FootnoteText"/>
        <w:spacing w:line="276" w:lineRule="auto"/>
        <w:ind w:left="142" w:hanging="142"/>
        <w:rPr>
          <w:rFonts w:ascii="Times New Roman" w:hAnsi="Times New Roman" w:cs="Times New Roman"/>
          <w:sz w:val="22"/>
          <w:szCs w:val="22"/>
          <w:lang w:val="en-GB"/>
        </w:rPr>
      </w:pPr>
      <w:r>
        <w:rPr>
          <w:rFonts w:ascii="Times New Roman" w:hAnsi="Times New Roman" w:cs="Times New Roman"/>
          <w:sz w:val="22"/>
          <w:szCs w:val="22"/>
          <w:lang w:val="en-GB"/>
        </w:rPr>
        <w:t xml:space="preserve">Bratton, M, R. Bhavani, &amp; T-H. Chen. 2012. “Voting Intentions in Africa: Ethnic, Economic or Partisan?” </w:t>
      </w:r>
      <w:r>
        <w:rPr>
          <w:rFonts w:ascii="Times New Roman" w:hAnsi="Times New Roman" w:cs="Times New Roman"/>
          <w:i/>
          <w:sz w:val="22"/>
          <w:szCs w:val="22"/>
          <w:lang w:val="en-GB"/>
        </w:rPr>
        <w:t>Commonwealth &amp; Comparative Politics</w:t>
      </w:r>
      <w:r>
        <w:rPr>
          <w:rFonts w:ascii="Times New Roman" w:hAnsi="Times New Roman" w:cs="Times New Roman"/>
          <w:sz w:val="22"/>
          <w:szCs w:val="22"/>
          <w:lang w:val="en-GB"/>
        </w:rPr>
        <w:t>, 50(1): 27-52.</w:t>
      </w:r>
    </w:p>
    <w:p w:rsidR="00C641D2" w:rsidRPr="007D4E26" w:rsidRDefault="00C641D2" w:rsidP="00665B03">
      <w:pPr>
        <w:pStyle w:val="FootnoteText"/>
        <w:spacing w:line="276" w:lineRule="auto"/>
        <w:ind w:left="142" w:hanging="142"/>
        <w:rPr>
          <w:rFonts w:ascii="Times New Roman" w:hAnsi="Times New Roman" w:cs="Times New Roman"/>
          <w:sz w:val="22"/>
          <w:szCs w:val="22"/>
          <w:lang w:val="en-GB"/>
        </w:rPr>
      </w:pPr>
      <w:r w:rsidRPr="007D4E26">
        <w:rPr>
          <w:rFonts w:ascii="Times New Roman" w:hAnsi="Times New Roman" w:cs="Times New Roman"/>
          <w:sz w:val="22"/>
          <w:szCs w:val="22"/>
          <w:lang w:val="en-GB"/>
        </w:rPr>
        <w:t xml:space="preserve">Bratton </w:t>
      </w:r>
      <w:r>
        <w:rPr>
          <w:rFonts w:ascii="Times New Roman" w:hAnsi="Times New Roman" w:cs="Times New Roman"/>
          <w:sz w:val="22"/>
          <w:szCs w:val="22"/>
          <w:lang w:val="en-GB"/>
        </w:rPr>
        <w:t>M. &amp; N. Van de Walle.</w:t>
      </w:r>
      <w:r w:rsidRPr="007D4E26">
        <w:rPr>
          <w:rFonts w:ascii="Times New Roman" w:hAnsi="Times New Roman" w:cs="Times New Roman"/>
          <w:sz w:val="22"/>
          <w:szCs w:val="22"/>
          <w:lang w:val="en-GB"/>
        </w:rPr>
        <w:t>1997</w:t>
      </w:r>
      <w:r>
        <w:rPr>
          <w:rFonts w:ascii="Times New Roman" w:hAnsi="Times New Roman" w:cs="Times New Roman"/>
          <w:sz w:val="22"/>
          <w:szCs w:val="22"/>
          <w:lang w:val="en-GB"/>
        </w:rPr>
        <w:t xml:space="preserve">. </w:t>
      </w:r>
      <w:r w:rsidRPr="007D4E26">
        <w:rPr>
          <w:rFonts w:ascii="Times New Roman" w:hAnsi="Times New Roman" w:cs="Times New Roman"/>
          <w:i/>
          <w:sz w:val="22"/>
          <w:szCs w:val="22"/>
          <w:lang w:val="en-GB"/>
        </w:rPr>
        <w:t>Democratic Experiments in Africa: Regime Transitions in Comparative Perspective</w:t>
      </w:r>
      <w:r>
        <w:rPr>
          <w:rFonts w:ascii="Times New Roman" w:hAnsi="Times New Roman" w:cs="Times New Roman"/>
          <w:i/>
          <w:sz w:val="22"/>
          <w:szCs w:val="22"/>
          <w:lang w:val="en-GB"/>
        </w:rPr>
        <w:t xml:space="preserve">. </w:t>
      </w:r>
      <w:r w:rsidRPr="007D4E26">
        <w:rPr>
          <w:rFonts w:ascii="Times New Roman" w:hAnsi="Times New Roman" w:cs="Times New Roman"/>
          <w:sz w:val="22"/>
          <w:szCs w:val="22"/>
          <w:lang w:val="en-GB"/>
        </w:rPr>
        <w:t>Cambridge: Cambridge University Press.</w:t>
      </w:r>
    </w:p>
    <w:p w:rsidR="00C641D2" w:rsidRDefault="00C641D2" w:rsidP="00665B03">
      <w:pPr>
        <w:spacing w:after="0" w:line="276" w:lineRule="auto"/>
        <w:ind w:left="284" w:hanging="284"/>
        <w:rPr>
          <w:rFonts w:ascii="Times New Roman" w:hAnsi="Times New Roman" w:cs="Times New Roman"/>
        </w:rPr>
      </w:pPr>
      <w:r>
        <w:rPr>
          <w:rFonts w:ascii="Times New Roman" w:hAnsi="Times New Roman" w:cs="Times New Roman"/>
        </w:rPr>
        <w:lastRenderedPageBreak/>
        <w:t xml:space="preserve">Bogaards, M. 2012. “Where to Draw the Line? From Degree to Dichotomy in Measures of Democracy.” </w:t>
      </w:r>
      <w:r w:rsidRPr="007B3CDB">
        <w:rPr>
          <w:rFonts w:ascii="Times New Roman" w:hAnsi="Times New Roman" w:cs="Times New Roman"/>
          <w:i/>
        </w:rPr>
        <w:t>Democratization</w:t>
      </w:r>
      <w:r>
        <w:rPr>
          <w:rFonts w:ascii="Times New Roman" w:hAnsi="Times New Roman" w:cs="Times New Roman"/>
        </w:rPr>
        <w:t>, 19(4): 690-712.</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Bunce, V</w:t>
      </w:r>
      <w:r>
        <w:rPr>
          <w:rFonts w:ascii="Times New Roman" w:hAnsi="Times New Roman" w:cs="Times New Roman"/>
        </w:rPr>
        <w:t>.</w:t>
      </w:r>
      <w:r w:rsidRPr="00481906">
        <w:rPr>
          <w:rFonts w:ascii="Times New Roman" w:hAnsi="Times New Roman" w:cs="Times New Roman"/>
        </w:rPr>
        <w:t xml:space="preserve">J. </w:t>
      </w:r>
      <w:r>
        <w:rPr>
          <w:rFonts w:ascii="Times New Roman" w:hAnsi="Times New Roman" w:cs="Times New Roman"/>
        </w:rPr>
        <w:t>&amp;S.</w:t>
      </w:r>
      <w:r w:rsidRPr="00481906">
        <w:rPr>
          <w:rFonts w:ascii="Times New Roman" w:hAnsi="Times New Roman" w:cs="Times New Roman"/>
        </w:rPr>
        <w:t xml:space="preserve">L. Wolchik. 2011. </w:t>
      </w:r>
      <w:r w:rsidRPr="00481906">
        <w:rPr>
          <w:rFonts w:ascii="Times New Roman" w:hAnsi="Times New Roman" w:cs="Times New Roman"/>
          <w:i/>
        </w:rPr>
        <w:t>Defeating Authoritarian Leaders in Postcommunist Countries.</w:t>
      </w:r>
      <w:r w:rsidRPr="00481906">
        <w:rPr>
          <w:rFonts w:ascii="Times New Roman" w:hAnsi="Times New Roman" w:cs="Times New Roman"/>
        </w:rPr>
        <w:t xml:space="preserve"> Cambridge: Cambridge University Press. </w:t>
      </w:r>
    </w:p>
    <w:p w:rsidR="00C641D2" w:rsidRPr="00481906" w:rsidRDefault="00C641D2" w:rsidP="00665B03">
      <w:pPr>
        <w:spacing w:after="0" w:line="276" w:lineRule="auto"/>
        <w:rPr>
          <w:rFonts w:ascii="Times New Roman" w:hAnsi="Times New Roman" w:cs="Times New Roman"/>
        </w:rPr>
      </w:pPr>
      <w:r w:rsidRPr="00481906">
        <w:rPr>
          <w:rFonts w:ascii="Times New Roman" w:hAnsi="Times New Roman" w:cs="Times New Roman"/>
        </w:rPr>
        <w:t>Carothers, T</w:t>
      </w:r>
      <w:r>
        <w:rPr>
          <w:rFonts w:ascii="Times New Roman" w:hAnsi="Times New Roman" w:cs="Times New Roman"/>
        </w:rPr>
        <w:t>.</w:t>
      </w:r>
      <w:r w:rsidRPr="00481906">
        <w:rPr>
          <w:rFonts w:ascii="Times New Roman" w:hAnsi="Times New Roman" w:cs="Times New Roman"/>
        </w:rPr>
        <w:t xml:space="preserve"> 2002. “The End of the Transition Paradigm.” </w:t>
      </w:r>
      <w:r w:rsidRPr="00481906">
        <w:rPr>
          <w:rFonts w:ascii="Times New Roman" w:hAnsi="Times New Roman" w:cs="Times New Roman"/>
          <w:i/>
        </w:rPr>
        <w:t>Journal of Democracy</w:t>
      </w:r>
      <w:r w:rsidRPr="00481906">
        <w:rPr>
          <w:rFonts w:ascii="Times New Roman" w:hAnsi="Times New Roman" w:cs="Times New Roman"/>
        </w:rPr>
        <w:t>, 13(1): 5-21.</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Diamond, L</w:t>
      </w:r>
      <w:r>
        <w:rPr>
          <w:rFonts w:ascii="Times New Roman" w:hAnsi="Times New Roman" w:cs="Times New Roman"/>
        </w:rPr>
        <w:t>. &amp; L.</w:t>
      </w:r>
      <w:r w:rsidRPr="00481906">
        <w:rPr>
          <w:rFonts w:ascii="Times New Roman" w:hAnsi="Times New Roman" w:cs="Times New Roman"/>
        </w:rPr>
        <w:t>Morlino. 2004. “</w:t>
      </w:r>
      <w:r w:rsidRPr="006D0821">
        <w:rPr>
          <w:rFonts w:ascii="Times New Roman" w:hAnsi="Times New Roman" w:cs="Times New Roman"/>
        </w:rPr>
        <w:t>The Quality of Democracy</w:t>
      </w:r>
      <w:r>
        <w:rPr>
          <w:rFonts w:ascii="Times New Roman" w:hAnsi="Times New Roman" w:cs="Times New Roman"/>
        </w:rPr>
        <w:t>:</w:t>
      </w:r>
      <w:r w:rsidRPr="00D35B92">
        <w:rPr>
          <w:rFonts w:ascii="Times New Roman" w:hAnsi="Times New Roman" w:cs="Times New Roman"/>
        </w:rPr>
        <w:t>An Overview</w:t>
      </w:r>
      <w:r w:rsidRPr="00481906">
        <w:rPr>
          <w:rFonts w:ascii="Times New Roman" w:hAnsi="Times New Roman" w:cs="Times New Roman"/>
        </w:rPr>
        <w:t xml:space="preserve">.” </w:t>
      </w:r>
      <w:r w:rsidRPr="00481906">
        <w:rPr>
          <w:rFonts w:ascii="Times New Roman" w:hAnsi="Times New Roman" w:cs="Times New Roman"/>
          <w:i/>
        </w:rPr>
        <w:t>Journal of Democracy</w:t>
      </w:r>
      <w:r w:rsidRPr="00481906">
        <w:rPr>
          <w:rFonts w:ascii="Times New Roman" w:hAnsi="Times New Roman" w:cs="Times New Roman"/>
        </w:rPr>
        <w:t xml:space="preserve">, 15(4): 20-31. </w:t>
      </w:r>
    </w:p>
    <w:p w:rsidR="00C641D2"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Elkins, Z</w:t>
      </w:r>
      <w:r>
        <w:rPr>
          <w:rFonts w:ascii="Times New Roman" w:hAnsi="Times New Roman" w:cs="Times New Roman"/>
        </w:rPr>
        <w:t>.</w:t>
      </w:r>
      <w:r w:rsidRPr="00481906">
        <w:rPr>
          <w:rFonts w:ascii="Times New Roman" w:hAnsi="Times New Roman" w:cs="Times New Roman"/>
        </w:rPr>
        <w:t xml:space="preserve"> 2000. “Gradations of Democracy? Empirical Tests of Alternative Conceptualizations.” </w:t>
      </w:r>
      <w:r w:rsidRPr="00481906">
        <w:rPr>
          <w:rFonts w:ascii="Times New Roman" w:hAnsi="Times New Roman" w:cs="Times New Roman"/>
          <w:i/>
        </w:rPr>
        <w:t>American Journal of Political Science.</w:t>
      </w:r>
      <w:r w:rsidRPr="00481906">
        <w:rPr>
          <w:rFonts w:ascii="Times New Roman" w:hAnsi="Times New Roman" w:cs="Times New Roman"/>
        </w:rPr>
        <w:t xml:space="preserve"> 44(2): 293-300. </w:t>
      </w:r>
    </w:p>
    <w:p w:rsidR="00C641D2" w:rsidRPr="001F22EA" w:rsidRDefault="00C641D2" w:rsidP="00665B03">
      <w:pPr>
        <w:spacing w:after="0" w:line="276" w:lineRule="auto"/>
        <w:ind w:left="284" w:hanging="284"/>
        <w:rPr>
          <w:rFonts w:ascii="Times New Roman" w:hAnsi="Times New Roman" w:cs="Times New Roman"/>
        </w:rPr>
      </w:pPr>
      <w:r>
        <w:rPr>
          <w:rFonts w:ascii="Times New Roman" w:hAnsi="Times New Roman" w:cs="Times New Roman"/>
        </w:rPr>
        <w:t xml:space="preserve">Elklit, J. &amp; A. Reynolds. 2005. “A Framework for the Systematic Study of Election Quality.” </w:t>
      </w:r>
      <w:r>
        <w:rPr>
          <w:rFonts w:ascii="Times New Roman" w:hAnsi="Times New Roman" w:cs="Times New Roman"/>
          <w:i/>
        </w:rPr>
        <w:t>Democratization</w:t>
      </w:r>
      <w:r>
        <w:rPr>
          <w:rFonts w:ascii="Times New Roman" w:hAnsi="Times New Roman" w:cs="Times New Roman"/>
        </w:rPr>
        <w:t xml:space="preserve">, 12(2): 147-162. </w:t>
      </w:r>
    </w:p>
    <w:p w:rsidR="00C641D2" w:rsidRPr="00481906" w:rsidRDefault="00C641D2" w:rsidP="00665B03">
      <w:pPr>
        <w:spacing w:after="0" w:line="276" w:lineRule="auto"/>
        <w:rPr>
          <w:rFonts w:ascii="Times New Roman" w:hAnsi="Times New Roman" w:cs="Times New Roman"/>
        </w:rPr>
      </w:pPr>
      <w:r w:rsidRPr="00481906">
        <w:rPr>
          <w:rFonts w:ascii="Times New Roman" w:hAnsi="Times New Roman" w:cs="Times New Roman"/>
        </w:rPr>
        <w:t>Huntington, S</w:t>
      </w:r>
      <w:r>
        <w:rPr>
          <w:rFonts w:ascii="Times New Roman" w:hAnsi="Times New Roman" w:cs="Times New Roman"/>
        </w:rPr>
        <w:t>.</w:t>
      </w:r>
      <w:r w:rsidRPr="00481906">
        <w:rPr>
          <w:rFonts w:ascii="Times New Roman" w:hAnsi="Times New Roman" w:cs="Times New Roman"/>
        </w:rPr>
        <w:t xml:space="preserve">P. 1991. </w:t>
      </w:r>
      <w:r w:rsidRPr="00481906">
        <w:rPr>
          <w:rFonts w:ascii="Times New Roman" w:hAnsi="Times New Roman" w:cs="Times New Roman"/>
          <w:i/>
        </w:rPr>
        <w:t>The Third Wave of Democracy</w:t>
      </w:r>
      <w:r w:rsidRPr="00481906">
        <w:rPr>
          <w:rFonts w:ascii="Times New Roman" w:hAnsi="Times New Roman" w:cs="Times New Roman"/>
        </w:rPr>
        <w:t xml:space="preserve">. Norman: University of Oklahoma Press. </w:t>
      </w:r>
    </w:p>
    <w:p w:rsidR="00C641D2"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Gandhi, J</w:t>
      </w:r>
      <w:r>
        <w:rPr>
          <w:rFonts w:ascii="Times New Roman" w:hAnsi="Times New Roman" w:cs="Times New Roman"/>
        </w:rPr>
        <w:t xml:space="preserve">. &amp; A. </w:t>
      </w:r>
      <w:r w:rsidRPr="00481906">
        <w:rPr>
          <w:rFonts w:ascii="Times New Roman" w:hAnsi="Times New Roman" w:cs="Times New Roman"/>
        </w:rPr>
        <w:t xml:space="preserve">Przeworski. 2007. “Authoritarian Institutions and the Survival of Autocrats.” </w:t>
      </w:r>
      <w:r w:rsidRPr="00481906">
        <w:rPr>
          <w:rFonts w:ascii="Times New Roman" w:hAnsi="Times New Roman" w:cs="Times New Roman"/>
          <w:i/>
        </w:rPr>
        <w:t>Comparative Political Studies</w:t>
      </w:r>
      <w:r w:rsidRPr="00481906">
        <w:rPr>
          <w:rFonts w:ascii="Times New Roman" w:hAnsi="Times New Roman" w:cs="Times New Roman"/>
        </w:rPr>
        <w:t xml:space="preserve">, 40(11): 1279-1301. </w:t>
      </w:r>
    </w:p>
    <w:p w:rsidR="00C641D2" w:rsidRPr="00481906" w:rsidRDefault="00C641D2" w:rsidP="00665B03">
      <w:pPr>
        <w:spacing w:after="0" w:line="276" w:lineRule="auto"/>
        <w:ind w:left="284" w:hanging="284"/>
        <w:rPr>
          <w:rFonts w:ascii="Times New Roman" w:hAnsi="Times New Roman" w:cs="Times New Roman"/>
        </w:rPr>
      </w:pPr>
      <w:r>
        <w:rPr>
          <w:rFonts w:ascii="Times New Roman" w:hAnsi="Times New Roman" w:cs="Times New Roman"/>
        </w:rPr>
        <w:t xml:space="preserve">Horowitz, D. 1985. </w:t>
      </w:r>
      <w:r w:rsidRPr="00856AC6">
        <w:rPr>
          <w:rFonts w:ascii="Times New Roman" w:hAnsi="Times New Roman" w:cs="Times New Roman"/>
          <w:i/>
        </w:rPr>
        <w:t>Ethnic Groups in Conflict</w:t>
      </w:r>
      <w:r>
        <w:rPr>
          <w:rFonts w:ascii="Times New Roman" w:hAnsi="Times New Roman" w:cs="Times New Roman"/>
        </w:rPr>
        <w:t xml:space="preserve">. Los Angeles: University of California Press.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Howard, M</w:t>
      </w:r>
      <w:r>
        <w:rPr>
          <w:rFonts w:ascii="Times New Roman" w:hAnsi="Times New Roman" w:cs="Times New Roman"/>
        </w:rPr>
        <w:t>.</w:t>
      </w:r>
      <w:r w:rsidRPr="00481906">
        <w:rPr>
          <w:rFonts w:ascii="Times New Roman" w:hAnsi="Times New Roman" w:cs="Times New Roman"/>
        </w:rPr>
        <w:t>M</w:t>
      </w:r>
      <w:r>
        <w:rPr>
          <w:rFonts w:ascii="Times New Roman" w:hAnsi="Times New Roman" w:cs="Times New Roman"/>
        </w:rPr>
        <w:t>. &amp; P.</w:t>
      </w:r>
      <w:r w:rsidRPr="00481906">
        <w:rPr>
          <w:rFonts w:ascii="Times New Roman" w:hAnsi="Times New Roman" w:cs="Times New Roman"/>
        </w:rPr>
        <w:t xml:space="preserve">G. Roessler. 2006. “Liberalizing Electoral Outcomes in Competitive Authoritarian Regimes.” </w:t>
      </w:r>
      <w:r w:rsidRPr="00481906">
        <w:rPr>
          <w:rFonts w:ascii="Times New Roman" w:hAnsi="Times New Roman" w:cs="Times New Roman"/>
          <w:i/>
        </w:rPr>
        <w:t>American Journal of Political Science</w:t>
      </w:r>
      <w:r w:rsidRPr="00481906">
        <w:rPr>
          <w:rFonts w:ascii="Times New Roman" w:hAnsi="Times New Roman" w:cs="Times New Roman"/>
        </w:rPr>
        <w:t xml:space="preserve">, 50(2): 362-78.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Kerr, N. 2013. “Popular Evaluation of Election Quality in Africa: Evidence from</w:t>
      </w:r>
      <w:r>
        <w:rPr>
          <w:rFonts w:ascii="Times New Roman" w:hAnsi="Times New Roman" w:cs="Times New Roman"/>
        </w:rPr>
        <w:t>&lt;</w:t>
      </w:r>
      <w:r w:rsidRPr="00481906">
        <w:rPr>
          <w:rFonts w:ascii="Times New Roman" w:hAnsi="Times New Roman" w:cs="Times New Roman"/>
        </w:rPr>
        <w:t xml:space="preserve"> Nigeria.” </w:t>
      </w:r>
      <w:r w:rsidRPr="00481906">
        <w:rPr>
          <w:rFonts w:ascii="Times New Roman" w:hAnsi="Times New Roman" w:cs="Times New Roman"/>
          <w:i/>
        </w:rPr>
        <w:t>Electoral Studies</w:t>
      </w:r>
      <w:r w:rsidRPr="00481906">
        <w:rPr>
          <w:rFonts w:ascii="Times New Roman" w:hAnsi="Times New Roman" w:cs="Times New Roman"/>
        </w:rPr>
        <w:t xml:space="preserve">, 32(4): 819-37.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Levitsky, S</w:t>
      </w:r>
      <w:r>
        <w:rPr>
          <w:rFonts w:ascii="Times New Roman" w:hAnsi="Times New Roman" w:cs="Times New Roman"/>
        </w:rPr>
        <w:t xml:space="preserve">. &amp; L. </w:t>
      </w:r>
      <w:r w:rsidRPr="00481906">
        <w:rPr>
          <w:rFonts w:ascii="Times New Roman" w:hAnsi="Times New Roman" w:cs="Times New Roman"/>
        </w:rPr>
        <w:t xml:space="preserve">Way. 2010. </w:t>
      </w:r>
      <w:r w:rsidRPr="00481906">
        <w:rPr>
          <w:rFonts w:ascii="Times New Roman" w:hAnsi="Times New Roman" w:cs="Times New Roman"/>
          <w:i/>
        </w:rPr>
        <w:t>Competitive Authoritarianism: Hybrid Regimes after the Cold War</w:t>
      </w:r>
      <w:r w:rsidRPr="00481906">
        <w:rPr>
          <w:rFonts w:ascii="Times New Roman" w:hAnsi="Times New Roman" w:cs="Times New Roman"/>
        </w:rPr>
        <w:t xml:space="preserve">. Cambridge: Cambridge University Press. </w:t>
      </w:r>
    </w:p>
    <w:p w:rsidR="00C641D2" w:rsidRPr="00481906" w:rsidRDefault="00C641D2" w:rsidP="00665B03">
      <w:pPr>
        <w:spacing w:after="0" w:line="276" w:lineRule="auto"/>
        <w:rPr>
          <w:rFonts w:ascii="Times New Roman" w:hAnsi="Times New Roman" w:cs="Times New Roman"/>
        </w:rPr>
      </w:pPr>
      <w:r w:rsidRPr="00481906">
        <w:rPr>
          <w:rFonts w:ascii="Times New Roman" w:hAnsi="Times New Roman" w:cs="Times New Roman"/>
        </w:rPr>
        <w:t>Lindberg, S</w:t>
      </w:r>
      <w:r>
        <w:rPr>
          <w:rFonts w:ascii="Times New Roman" w:hAnsi="Times New Roman" w:cs="Times New Roman"/>
        </w:rPr>
        <w:t>.</w:t>
      </w:r>
      <w:r w:rsidRPr="00481906">
        <w:rPr>
          <w:rFonts w:ascii="Times New Roman" w:hAnsi="Times New Roman" w:cs="Times New Roman"/>
        </w:rPr>
        <w:t>I. 2006.</w:t>
      </w:r>
      <w:r w:rsidRPr="00481906">
        <w:rPr>
          <w:rFonts w:ascii="Times New Roman" w:hAnsi="Times New Roman" w:cs="Times New Roman"/>
          <w:i/>
        </w:rPr>
        <w:t>Democracy and Elections in Africa</w:t>
      </w:r>
      <w:r w:rsidRPr="00481906">
        <w:rPr>
          <w:rFonts w:ascii="Times New Roman" w:hAnsi="Times New Roman" w:cs="Times New Roman"/>
        </w:rPr>
        <w:t xml:space="preserve">. Baltimore: Johns Hopkins University Press. </w:t>
      </w:r>
    </w:p>
    <w:p w:rsidR="00C641D2" w:rsidRPr="00481906" w:rsidRDefault="00C641D2" w:rsidP="00665B03">
      <w:pPr>
        <w:spacing w:after="0" w:line="276" w:lineRule="auto"/>
        <w:rPr>
          <w:rFonts w:ascii="Times New Roman" w:hAnsi="Times New Roman" w:cs="Times New Roman"/>
        </w:rPr>
      </w:pPr>
      <w:r w:rsidRPr="00481906">
        <w:rPr>
          <w:rFonts w:ascii="Times New Roman" w:hAnsi="Times New Roman" w:cs="Times New Roman"/>
        </w:rPr>
        <w:t>Morse, Y</w:t>
      </w:r>
      <w:r>
        <w:rPr>
          <w:rFonts w:ascii="Times New Roman" w:hAnsi="Times New Roman" w:cs="Times New Roman"/>
        </w:rPr>
        <w:t>.</w:t>
      </w:r>
      <w:r w:rsidRPr="00481906">
        <w:rPr>
          <w:rFonts w:ascii="Times New Roman" w:hAnsi="Times New Roman" w:cs="Times New Roman"/>
        </w:rPr>
        <w:t xml:space="preserve">L. 2012. “The Era of Electoral Authoritarianism.” </w:t>
      </w:r>
      <w:r w:rsidRPr="00481906">
        <w:rPr>
          <w:rFonts w:ascii="Times New Roman" w:hAnsi="Times New Roman" w:cs="Times New Roman"/>
          <w:i/>
        </w:rPr>
        <w:t>World Politics</w:t>
      </w:r>
      <w:r w:rsidRPr="00481906">
        <w:rPr>
          <w:rFonts w:ascii="Times New Roman" w:hAnsi="Times New Roman" w:cs="Times New Roman"/>
        </w:rPr>
        <w:t xml:space="preserve">, 64(1): 161-98.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 xml:space="preserve">Munck, </w:t>
      </w:r>
      <w:r>
        <w:rPr>
          <w:rFonts w:ascii="Times New Roman" w:hAnsi="Times New Roman" w:cs="Times New Roman"/>
        </w:rPr>
        <w:t>G. &amp; J.</w:t>
      </w:r>
      <w:r w:rsidRPr="00481906">
        <w:rPr>
          <w:rFonts w:ascii="Times New Roman" w:hAnsi="Times New Roman" w:cs="Times New Roman"/>
        </w:rPr>
        <w:t xml:space="preserve">Verkuilen. 2002. “Conceptualizing and Measuring Democracy: Evaluating Alternative Indices.” </w:t>
      </w:r>
      <w:r w:rsidRPr="00481906">
        <w:rPr>
          <w:rFonts w:ascii="Times New Roman" w:hAnsi="Times New Roman" w:cs="Times New Roman"/>
          <w:i/>
        </w:rPr>
        <w:t>Comparative Political Studies</w:t>
      </w:r>
      <w:r w:rsidRPr="00481906">
        <w:rPr>
          <w:rFonts w:ascii="Times New Roman" w:hAnsi="Times New Roman" w:cs="Times New Roman"/>
        </w:rPr>
        <w:t xml:space="preserve">, 35(1): 5-24.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Norris, P</w:t>
      </w:r>
      <w:r>
        <w:rPr>
          <w:rFonts w:ascii="Times New Roman" w:hAnsi="Times New Roman" w:cs="Times New Roman"/>
        </w:rPr>
        <w:t>.;</w:t>
      </w:r>
      <w:r w:rsidRPr="00481906">
        <w:rPr>
          <w:rFonts w:ascii="Times New Roman" w:hAnsi="Times New Roman" w:cs="Times New Roman"/>
        </w:rPr>
        <w:t xml:space="preserve"> R</w:t>
      </w:r>
      <w:r>
        <w:rPr>
          <w:rFonts w:ascii="Times New Roman" w:hAnsi="Times New Roman" w:cs="Times New Roman"/>
        </w:rPr>
        <w:t>.</w:t>
      </w:r>
      <w:r w:rsidRPr="00481906">
        <w:rPr>
          <w:rFonts w:ascii="Times New Roman" w:hAnsi="Times New Roman" w:cs="Times New Roman"/>
        </w:rPr>
        <w:t>W</w:t>
      </w:r>
      <w:r>
        <w:rPr>
          <w:rFonts w:ascii="Times New Roman" w:hAnsi="Times New Roman" w:cs="Times New Roman"/>
        </w:rPr>
        <w:t>.</w:t>
      </w:r>
      <w:r w:rsidRPr="00481906">
        <w:rPr>
          <w:rFonts w:ascii="Times New Roman" w:hAnsi="Times New Roman" w:cs="Times New Roman"/>
        </w:rPr>
        <w:t xml:space="preserve"> Frank </w:t>
      </w:r>
      <w:r>
        <w:rPr>
          <w:rFonts w:ascii="Times New Roman" w:hAnsi="Times New Roman" w:cs="Times New Roman"/>
        </w:rPr>
        <w:t>&amp; F.</w:t>
      </w:r>
      <w:r w:rsidRPr="00481906">
        <w:rPr>
          <w:rFonts w:ascii="Times New Roman" w:hAnsi="Times New Roman" w:cs="Times New Roman"/>
        </w:rPr>
        <w:t>Martínezi Coma.</w:t>
      </w:r>
      <w:r>
        <w:rPr>
          <w:rFonts w:ascii="Times New Roman" w:hAnsi="Times New Roman" w:cs="Times New Roman"/>
        </w:rPr>
        <w:t xml:space="preserve">2014. </w:t>
      </w:r>
      <w:r w:rsidRPr="00481906">
        <w:rPr>
          <w:rFonts w:ascii="Times New Roman" w:hAnsi="Times New Roman" w:cs="Times New Roman"/>
        </w:rPr>
        <w:t xml:space="preserve">“Measuring Electoral Integrity Around the World: A new Dataset.” </w:t>
      </w:r>
      <w:r w:rsidRPr="00481906">
        <w:rPr>
          <w:rFonts w:ascii="Times New Roman" w:hAnsi="Times New Roman" w:cs="Times New Roman"/>
          <w:i/>
        </w:rPr>
        <w:t>PS: Political Science &amp; Politics</w:t>
      </w:r>
      <w:r w:rsidRPr="00481906">
        <w:rPr>
          <w:rFonts w:ascii="Times New Roman" w:hAnsi="Times New Roman" w:cs="Times New Roman"/>
        </w:rPr>
        <w:t>, 47(4): 789-98.</w:t>
      </w:r>
    </w:p>
    <w:p w:rsidR="00C641D2" w:rsidRPr="00FF70F3" w:rsidRDefault="00C641D2" w:rsidP="00665B03">
      <w:pPr>
        <w:pStyle w:val="CommentText"/>
        <w:spacing w:after="0" w:line="276" w:lineRule="auto"/>
        <w:ind w:left="142" w:hanging="142"/>
        <w:contextualSpacing/>
      </w:pPr>
      <w:r w:rsidRPr="000B024A">
        <w:rPr>
          <w:rFonts w:ascii="Times New Roman" w:hAnsi="Times New Roman"/>
          <w:sz w:val="22"/>
          <w:szCs w:val="22"/>
        </w:rPr>
        <w:t>Ott, M. &amp; F.E. Kanyongolo (Eds)</w:t>
      </w:r>
      <w:r w:rsidRPr="006D0821">
        <w:rPr>
          <w:rFonts w:ascii="Times New Roman" w:hAnsi="Times New Roman"/>
          <w:sz w:val="22"/>
          <w:szCs w:val="22"/>
        </w:rPr>
        <w:t>2010</w:t>
      </w:r>
      <w:r>
        <w:rPr>
          <w:rFonts w:ascii="Times New Roman" w:hAnsi="Times New Roman"/>
          <w:i/>
          <w:sz w:val="22"/>
          <w:szCs w:val="22"/>
        </w:rPr>
        <w:t xml:space="preserve">. </w:t>
      </w:r>
      <w:r w:rsidRPr="00B256A2">
        <w:rPr>
          <w:rFonts w:ascii="Times New Roman" w:hAnsi="Times New Roman"/>
          <w:i/>
          <w:sz w:val="22"/>
          <w:szCs w:val="22"/>
        </w:rPr>
        <w:t>Democracy in Progress: Malawi’s 2009 Parliamentary and Presidential</w:t>
      </w:r>
      <w:r w:rsidRPr="00CC669D">
        <w:rPr>
          <w:rFonts w:ascii="Times New Roman" w:hAnsi="Times New Roman"/>
          <w:i/>
          <w:sz w:val="22"/>
          <w:szCs w:val="22"/>
        </w:rPr>
        <w:t>Elections.</w:t>
      </w:r>
      <w:r>
        <w:rPr>
          <w:rFonts w:ascii="Times New Roman" w:hAnsi="Times New Roman"/>
          <w:sz w:val="22"/>
          <w:szCs w:val="22"/>
        </w:rPr>
        <w:t>Zomba: Kachere.</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 xml:space="preserve">Przeworski, </w:t>
      </w:r>
      <w:r>
        <w:rPr>
          <w:rFonts w:ascii="Times New Roman" w:hAnsi="Times New Roman" w:cs="Times New Roman"/>
        </w:rPr>
        <w:t>A.; M.</w:t>
      </w:r>
      <w:r w:rsidRPr="00481906">
        <w:rPr>
          <w:rFonts w:ascii="Times New Roman" w:hAnsi="Times New Roman" w:cs="Times New Roman"/>
        </w:rPr>
        <w:t>E. Alvarez, J</w:t>
      </w:r>
      <w:r>
        <w:rPr>
          <w:rFonts w:ascii="Times New Roman" w:hAnsi="Times New Roman" w:cs="Times New Roman"/>
        </w:rPr>
        <w:t>.A.</w:t>
      </w:r>
      <w:r w:rsidRPr="00481906">
        <w:rPr>
          <w:rFonts w:ascii="Times New Roman" w:hAnsi="Times New Roman" w:cs="Times New Roman"/>
        </w:rPr>
        <w:t>Cheibub</w:t>
      </w:r>
      <w:r>
        <w:rPr>
          <w:rFonts w:ascii="Times New Roman" w:hAnsi="Times New Roman" w:cs="Times New Roman"/>
        </w:rPr>
        <w:t>&amp; F.</w:t>
      </w:r>
      <w:r w:rsidRPr="00481906">
        <w:rPr>
          <w:rFonts w:ascii="Times New Roman" w:hAnsi="Times New Roman" w:cs="Times New Roman"/>
        </w:rPr>
        <w:t xml:space="preserve">Limongi. 2000. </w:t>
      </w:r>
      <w:r w:rsidRPr="00481906">
        <w:rPr>
          <w:rFonts w:ascii="Times New Roman" w:hAnsi="Times New Roman" w:cs="Times New Roman"/>
          <w:i/>
        </w:rPr>
        <w:t>Democracy and Development: Political Institutions and Well-being in the World, 1950-1990</w:t>
      </w:r>
      <w:r w:rsidRPr="00481906">
        <w:rPr>
          <w:rFonts w:ascii="Times New Roman" w:hAnsi="Times New Roman" w:cs="Times New Roman"/>
        </w:rPr>
        <w:t xml:space="preserve">. Cambridge: Cambridge University Press.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Schedler, A. 2013.</w:t>
      </w:r>
      <w:r w:rsidRPr="00481906">
        <w:rPr>
          <w:rFonts w:ascii="Times New Roman" w:hAnsi="Times New Roman" w:cs="Times New Roman"/>
          <w:i/>
        </w:rPr>
        <w:t>The Politics of Uncertainty: Sustaining and Subverting Electoral Authoritarianism</w:t>
      </w:r>
      <w:r w:rsidRPr="00481906">
        <w:rPr>
          <w:rFonts w:ascii="Times New Roman" w:hAnsi="Times New Roman" w:cs="Times New Roman"/>
        </w:rPr>
        <w:t xml:space="preserve">. Oxford: Oxford University Press. </w:t>
      </w:r>
    </w:p>
    <w:p w:rsidR="00C641D2" w:rsidRPr="00481906" w:rsidRDefault="00C641D2" w:rsidP="00665B03">
      <w:pPr>
        <w:spacing w:after="0" w:line="276" w:lineRule="auto"/>
        <w:rPr>
          <w:rFonts w:ascii="Times New Roman" w:hAnsi="Times New Roman" w:cs="Times New Roman"/>
        </w:rPr>
      </w:pPr>
      <w:r w:rsidRPr="00481906">
        <w:rPr>
          <w:rFonts w:ascii="Times New Roman" w:hAnsi="Times New Roman" w:cs="Times New Roman"/>
        </w:rPr>
        <w:t>Svolik, M. 2012.</w:t>
      </w:r>
      <w:r w:rsidRPr="00481906">
        <w:rPr>
          <w:rFonts w:ascii="Times New Roman" w:hAnsi="Times New Roman" w:cs="Times New Roman"/>
          <w:i/>
        </w:rPr>
        <w:t>The Politics of Authoritarian Rule</w:t>
      </w:r>
      <w:r w:rsidRPr="00481906">
        <w:rPr>
          <w:rFonts w:ascii="Times New Roman" w:hAnsi="Times New Roman" w:cs="Times New Roman"/>
        </w:rPr>
        <w:t xml:space="preserve">. Cambridge: Cambridge University Press.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Teorell, J</w:t>
      </w:r>
      <w:r>
        <w:rPr>
          <w:rFonts w:ascii="Times New Roman" w:hAnsi="Times New Roman" w:cs="Times New Roman"/>
        </w:rPr>
        <w:t>.</w:t>
      </w:r>
      <w:r w:rsidRPr="00481906">
        <w:rPr>
          <w:rFonts w:ascii="Times New Roman" w:hAnsi="Times New Roman" w:cs="Times New Roman"/>
        </w:rPr>
        <w:t xml:space="preserve"> 2010. </w:t>
      </w:r>
      <w:r w:rsidRPr="00481906">
        <w:rPr>
          <w:rFonts w:ascii="Times New Roman" w:hAnsi="Times New Roman" w:cs="Times New Roman"/>
          <w:i/>
        </w:rPr>
        <w:t xml:space="preserve">Determinants of Democratization: Explaining Regime Change in the World, 1972-2006. </w:t>
      </w:r>
      <w:r w:rsidRPr="00481906">
        <w:rPr>
          <w:rFonts w:ascii="Times New Roman" w:hAnsi="Times New Roman" w:cs="Times New Roman"/>
        </w:rPr>
        <w:t xml:space="preserve">Cambridge: Cambridge University Press.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 xml:space="preserve">Teorell, J. 2011. “Cleaning up the Vote: The Case of Election Fraud in Sweden, 1779-1909.” Paper </w:t>
      </w:r>
      <w:r>
        <w:rPr>
          <w:rFonts w:ascii="Times New Roman" w:hAnsi="Times New Roman" w:cs="Times New Roman"/>
        </w:rPr>
        <w:t>p</w:t>
      </w:r>
      <w:r w:rsidRPr="00481906">
        <w:rPr>
          <w:rFonts w:ascii="Times New Roman" w:hAnsi="Times New Roman" w:cs="Times New Roman"/>
        </w:rPr>
        <w:t xml:space="preserve">resented at the Conference “Electoral Fraud, Vote Buying and Clientelism.” The Juan March Institute, Madrid, June 29-July 1, 2011.  </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 xml:space="preserve">Wahman, M. 2013. “Opposition Coalitions and Democratization by Elections.” </w:t>
      </w:r>
      <w:r w:rsidRPr="00481906">
        <w:rPr>
          <w:rFonts w:ascii="Times New Roman" w:hAnsi="Times New Roman" w:cs="Times New Roman"/>
          <w:i/>
        </w:rPr>
        <w:t>Government and Opposition</w:t>
      </w:r>
      <w:r w:rsidRPr="00481906">
        <w:rPr>
          <w:rFonts w:ascii="Times New Roman" w:hAnsi="Times New Roman" w:cs="Times New Roman"/>
        </w:rPr>
        <w:t xml:space="preserve">, 48(1): 3-32. </w:t>
      </w:r>
    </w:p>
    <w:p w:rsidR="00C641D2"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Wahman, M</w:t>
      </w:r>
      <w:r>
        <w:rPr>
          <w:rFonts w:ascii="Times New Roman" w:hAnsi="Times New Roman" w:cs="Times New Roman"/>
        </w:rPr>
        <w:t>.; J.</w:t>
      </w:r>
      <w:r w:rsidRPr="00481906">
        <w:rPr>
          <w:rFonts w:ascii="Times New Roman" w:hAnsi="Times New Roman" w:cs="Times New Roman"/>
        </w:rPr>
        <w:t>Teorell</w:t>
      </w:r>
      <w:r>
        <w:rPr>
          <w:rFonts w:ascii="Times New Roman" w:hAnsi="Times New Roman" w:cs="Times New Roman"/>
        </w:rPr>
        <w:t>&amp; A.</w:t>
      </w:r>
      <w:r w:rsidRPr="00481906">
        <w:rPr>
          <w:rFonts w:ascii="Times New Roman" w:hAnsi="Times New Roman" w:cs="Times New Roman"/>
        </w:rPr>
        <w:t xml:space="preserve">Hadenius. 2013. “Authoritarian Regime Types Revisited: Updated Data in Comparative Perspective.” </w:t>
      </w:r>
      <w:r w:rsidRPr="00481906">
        <w:rPr>
          <w:rFonts w:ascii="Times New Roman" w:hAnsi="Times New Roman" w:cs="Times New Roman"/>
          <w:i/>
        </w:rPr>
        <w:t>Contemporary Politics</w:t>
      </w:r>
      <w:r w:rsidRPr="00481906">
        <w:rPr>
          <w:rFonts w:ascii="Times New Roman" w:hAnsi="Times New Roman" w:cs="Times New Roman"/>
        </w:rPr>
        <w:t>, 19(1): 19-34.</w:t>
      </w:r>
    </w:p>
    <w:p w:rsidR="00C641D2" w:rsidRPr="00C1657B" w:rsidRDefault="00C641D2" w:rsidP="00665B03">
      <w:pPr>
        <w:spacing w:after="0" w:line="276" w:lineRule="auto"/>
        <w:ind w:left="284" w:hanging="284"/>
        <w:rPr>
          <w:rFonts w:ascii="Times New Roman" w:hAnsi="Times New Roman" w:cs="Times New Roman"/>
        </w:rPr>
      </w:pPr>
      <w:r>
        <w:rPr>
          <w:rFonts w:ascii="Times New Roman" w:hAnsi="Times New Roman" w:cs="Times New Roman"/>
        </w:rPr>
        <w:t xml:space="preserve">Weghorst, K. &amp; S. Lindberg.2013. “What Drives the Swing Voter in Africa.” </w:t>
      </w:r>
      <w:r>
        <w:rPr>
          <w:rFonts w:ascii="Times New Roman" w:hAnsi="Times New Roman" w:cs="Times New Roman"/>
          <w:i/>
        </w:rPr>
        <w:t>American Journal of Political Science</w:t>
      </w:r>
      <w:r>
        <w:rPr>
          <w:rFonts w:ascii="Times New Roman" w:hAnsi="Times New Roman" w:cs="Times New Roman"/>
        </w:rPr>
        <w:t>, 57(3): 717-734.</w:t>
      </w:r>
    </w:p>
    <w:p w:rsidR="00C641D2" w:rsidRPr="00481906" w:rsidRDefault="00C641D2" w:rsidP="00665B03">
      <w:pPr>
        <w:spacing w:after="0" w:line="276" w:lineRule="auto"/>
        <w:ind w:left="284" w:hanging="284"/>
        <w:rPr>
          <w:rFonts w:ascii="Times New Roman" w:hAnsi="Times New Roman" w:cs="Times New Roman"/>
        </w:rPr>
      </w:pPr>
      <w:r w:rsidRPr="00481906">
        <w:rPr>
          <w:rFonts w:ascii="Times New Roman" w:hAnsi="Times New Roman" w:cs="Times New Roman"/>
        </w:rPr>
        <w:t>Ziblatt, D</w:t>
      </w:r>
      <w:r>
        <w:rPr>
          <w:rFonts w:ascii="Times New Roman" w:hAnsi="Times New Roman" w:cs="Times New Roman"/>
        </w:rPr>
        <w:t>.</w:t>
      </w:r>
      <w:r w:rsidRPr="00481906">
        <w:rPr>
          <w:rFonts w:ascii="Times New Roman" w:hAnsi="Times New Roman" w:cs="Times New Roman"/>
        </w:rPr>
        <w:t xml:space="preserve"> 2009. “Shaping Democratic Practice and the Causes of Electoral Fraud: Case of 19</w:t>
      </w:r>
      <w:r w:rsidRPr="00481906">
        <w:rPr>
          <w:rFonts w:ascii="Times New Roman" w:hAnsi="Times New Roman" w:cs="Times New Roman"/>
          <w:vertAlign w:val="superscript"/>
        </w:rPr>
        <w:t>th</w:t>
      </w:r>
      <w:r w:rsidRPr="00481906">
        <w:rPr>
          <w:rFonts w:ascii="Times New Roman" w:hAnsi="Times New Roman" w:cs="Times New Roman"/>
        </w:rPr>
        <w:t xml:space="preserve"> Century Germany.” </w:t>
      </w:r>
      <w:r w:rsidRPr="00481906">
        <w:rPr>
          <w:rFonts w:ascii="Times New Roman" w:hAnsi="Times New Roman" w:cs="Times New Roman"/>
          <w:i/>
        </w:rPr>
        <w:t>American Political Science Review</w:t>
      </w:r>
      <w:r w:rsidRPr="00481906">
        <w:rPr>
          <w:rFonts w:ascii="Times New Roman" w:hAnsi="Times New Roman" w:cs="Times New Roman"/>
        </w:rPr>
        <w:t xml:space="preserve">, 103(1): 1-21. </w:t>
      </w:r>
    </w:p>
    <w:p w:rsidR="00C641D2" w:rsidRDefault="00C641D2" w:rsidP="00C641D2">
      <w:pPr>
        <w:spacing w:line="240" w:lineRule="auto"/>
        <w:rPr>
          <w:rFonts w:ascii="Times New Roman" w:hAnsi="Times New Roman" w:cs="Times New Roman"/>
          <w:b/>
          <w:sz w:val="32"/>
        </w:rPr>
      </w:pPr>
      <w:bookmarkStart w:id="0" w:name="_GoBack"/>
      <w:bookmarkEnd w:id="0"/>
      <w:r>
        <w:rPr>
          <w:rFonts w:ascii="Times New Roman" w:hAnsi="Times New Roman" w:cs="Times New Roman"/>
          <w:b/>
          <w:sz w:val="32"/>
        </w:rPr>
        <w:lastRenderedPageBreak/>
        <w:t>Chapter 2</w:t>
      </w:r>
    </w:p>
    <w:p w:rsidR="00C641D2" w:rsidRDefault="00C641D2" w:rsidP="00C641D2">
      <w:pPr>
        <w:spacing w:line="240" w:lineRule="auto"/>
        <w:rPr>
          <w:rFonts w:ascii="Times New Roman" w:hAnsi="Times New Roman" w:cs="Times New Roman"/>
          <w:b/>
          <w:sz w:val="32"/>
        </w:rPr>
      </w:pPr>
    </w:p>
    <w:p w:rsidR="00663BB2" w:rsidRDefault="00DC70C4" w:rsidP="00663BB2">
      <w:pPr>
        <w:spacing w:line="240" w:lineRule="auto"/>
        <w:jc w:val="center"/>
        <w:rPr>
          <w:rFonts w:ascii="Times New Roman" w:hAnsi="Times New Roman" w:cs="Times New Roman"/>
          <w:b/>
          <w:sz w:val="32"/>
        </w:rPr>
      </w:pPr>
      <w:r w:rsidRPr="001508AD">
        <w:rPr>
          <w:rFonts w:ascii="Times New Roman" w:hAnsi="Times New Roman" w:cs="Times New Roman"/>
          <w:b/>
          <w:sz w:val="32"/>
        </w:rPr>
        <w:t xml:space="preserve">THE POLITICAL ECONOMY CONTEXT </w:t>
      </w:r>
    </w:p>
    <w:p w:rsidR="00DC70C4" w:rsidRDefault="00DC70C4" w:rsidP="00665B03">
      <w:pPr>
        <w:spacing w:after="0" w:line="240" w:lineRule="auto"/>
        <w:jc w:val="center"/>
        <w:rPr>
          <w:rFonts w:ascii="Times New Roman" w:hAnsi="Times New Roman" w:cs="Times New Roman"/>
          <w:b/>
          <w:sz w:val="32"/>
        </w:rPr>
      </w:pPr>
    </w:p>
    <w:p w:rsidR="00DC70C4" w:rsidRDefault="00DC70C4" w:rsidP="00665B03">
      <w:pPr>
        <w:spacing w:line="240" w:lineRule="auto"/>
        <w:jc w:val="center"/>
        <w:rPr>
          <w:rFonts w:ascii="Times New Roman" w:hAnsi="Times New Roman" w:cs="Times New Roman"/>
          <w:i/>
          <w:sz w:val="28"/>
          <w:szCs w:val="28"/>
        </w:rPr>
      </w:pPr>
      <w:r w:rsidRPr="00FD3E50">
        <w:rPr>
          <w:rFonts w:ascii="Times New Roman" w:hAnsi="Times New Roman" w:cs="Times New Roman"/>
          <w:i/>
          <w:sz w:val="28"/>
          <w:szCs w:val="28"/>
        </w:rPr>
        <w:t>Blessings Chinsinga</w:t>
      </w:r>
    </w:p>
    <w:p w:rsidR="00DC70C4" w:rsidRPr="00FD3E50" w:rsidRDefault="00DC70C4" w:rsidP="00665B03">
      <w:pPr>
        <w:spacing w:line="240" w:lineRule="auto"/>
        <w:jc w:val="center"/>
        <w:rPr>
          <w:rFonts w:ascii="Times New Roman" w:hAnsi="Times New Roman" w:cs="Times New Roman"/>
          <w:i/>
          <w:sz w:val="28"/>
          <w:szCs w:val="28"/>
        </w:rPr>
      </w:pPr>
    </w:p>
    <w:p w:rsidR="00DC70C4" w:rsidRPr="000A1994" w:rsidRDefault="00DC70C4" w:rsidP="00DC70C4">
      <w:pPr>
        <w:pStyle w:val="ListParagraph"/>
        <w:numPr>
          <w:ilvl w:val="0"/>
          <w:numId w:val="4"/>
        </w:numPr>
        <w:spacing w:after="200" w:line="240" w:lineRule="auto"/>
        <w:ind w:left="567" w:hanging="567"/>
        <w:rPr>
          <w:rFonts w:ascii="Times New Roman" w:hAnsi="Times New Roman" w:cs="Times New Roman"/>
          <w:b/>
        </w:rPr>
      </w:pPr>
      <w:r w:rsidRPr="00A3506C">
        <w:rPr>
          <w:rFonts w:ascii="Times New Roman" w:hAnsi="Times New Roman" w:cs="Times New Roman"/>
          <w:b/>
          <w:sz w:val="28"/>
          <w:szCs w:val="28"/>
        </w:rPr>
        <w:t>Introduction</w:t>
      </w:r>
    </w:p>
    <w:p w:rsidR="00DC70C4" w:rsidRPr="00A3506C" w:rsidRDefault="00DC70C4" w:rsidP="00665B03">
      <w:pPr>
        <w:jc w:val="both"/>
        <w:rPr>
          <w:rFonts w:ascii="Times New Roman" w:hAnsi="Times New Roman" w:cs="Times New Roman"/>
          <w:sz w:val="24"/>
          <w:szCs w:val="24"/>
        </w:rPr>
      </w:pPr>
      <w:r w:rsidRPr="00DC426D">
        <w:rPr>
          <w:rFonts w:ascii="Times New Roman" w:hAnsi="Times New Roman" w:cs="Times New Roman"/>
          <w:sz w:val="24"/>
          <w:szCs w:val="24"/>
        </w:rPr>
        <w:t>This chapter critically explores the key political economy dynamics of the May 2014 elections which, for the first time since the transition to democracy in 1994, brought change of government through the verdict of the ballot.</w:t>
      </w:r>
      <w:r w:rsidRPr="00A3506C">
        <w:rPr>
          <w:rFonts w:ascii="Times New Roman" w:hAnsi="Times New Roman" w:cs="Times New Roman"/>
          <w:sz w:val="24"/>
          <w:szCs w:val="24"/>
        </w:rPr>
        <w:t xml:space="preserve"> Even though the results of the elections were heavily contested, Peter Mutharika replaced Joyce Banda as President on 30 May 2014 following a court ruling that forced the Malawi Electoral Commission (MEC) to abandon its plans to carry</w:t>
      </w:r>
      <w:r>
        <w:rPr>
          <w:rFonts w:ascii="Times New Roman" w:hAnsi="Times New Roman" w:cs="Times New Roman"/>
          <w:sz w:val="24"/>
          <w:szCs w:val="24"/>
        </w:rPr>
        <w:t xml:space="preserve"> </w:t>
      </w:r>
      <w:r w:rsidRPr="00A3506C">
        <w:rPr>
          <w:rFonts w:ascii="Times New Roman" w:hAnsi="Times New Roman" w:cs="Times New Roman"/>
          <w:sz w:val="24"/>
          <w:szCs w:val="24"/>
        </w:rPr>
        <w:t>out a vote recount, but instead declare the results of the elections within an eight-day window period, as provided for by the country’s Constitution. The premise of this chapter is that it is imperative to fully understand the key political economy dynamics of the May 2014 elections because they have the potential to provide a</w:t>
      </w:r>
      <w:r>
        <w:rPr>
          <w:rFonts w:ascii="Times New Roman" w:hAnsi="Times New Roman" w:cs="Times New Roman"/>
          <w:sz w:val="24"/>
          <w:szCs w:val="24"/>
        </w:rPr>
        <w:t xml:space="preserve"> </w:t>
      </w:r>
      <w:r w:rsidRPr="00A3506C">
        <w:rPr>
          <w:rFonts w:ascii="Times New Roman" w:hAnsi="Times New Roman" w:cs="Times New Roman"/>
          <w:sz w:val="24"/>
          <w:szCs w:val="24"/>
        </w:rPr>
        <w:t>structured way to address a broad set of questions relating to the</w:t>
      </w:r>
      <w:r>
        <w:rPr>
          <w:rFonts w:ascii="Times New Roman" w:hAnsi="Times New Roman" w:cs="Times New Roman"/>
          <w:sz w:val="24"/>
          <w:szCs w:val="24"/>
        </w:rPr>
        <w:t xml:space="preserve"> </w:t>
      </w:r>
      <w:r w:rsidRPr="00A3506C">
        <w:rPr>
          <w:rFonts w:ascii="Times New Roman" w:hAnsi="Times New Roman" w:cs="Times New Roman"/>
          <w:sz w:val="24"/>
          <w:szCs w:val="24"/>
        </w:rPr>
        <w:t>context and processes of elections, and options for the future.</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Broadly speaking, political economy is concerned with the interaction of political and economic processes, the distribution of power and wealth between different groups and individuals, and the processes that create, sustain and transform these relationships over time (Unsworth and Williams 2011). These relationships are crucial in explaining how politics work, how wealth is created, and how development happens. Political economy analysis is therefore very important since it helps track how political and economic processes interact in a given society, and support or impede the ability to deal with problems or challenges that require collective action. More specifically, political economy analysis contributes to identifying where main opportunities and barriers for policy reform exist and how stakeholders can use their programming and influencing tools to promote positive, progressive and sustainable change (Copestake and Williams 201</w:t>
      </w:r>
      <w:r>
        <w:rPr>
          <w:rFonts w:ascii="Times New Roman" w:hAnsi="Times New Roman" w:cs="Times New Roman"/>
          <w:sz w:val="24"/>
          <w:szCs w:val="24"/>
        </w:rPr>
        <w:t>2</w:t>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importance of a thorough political economy analysis of elections cannot be over</w:t>
      </w:r>
      <w:r>
        <w:rPr>
          <w:rFonts w:ascii="Times New Roman" w:hAnsi="Times New Roman" w:cs="Times New Roman"/>
          <w:sz w:val="24"/>
          <w:szCs w:val="24"/>
        </w:rPr>
        <w:t>-</w:t>
      </w:r>
      <w:r w:rsidRPr="00A3506C">
        <w:rPr>
          <w:rFonts w:ascii="Times New Roman" w:hAnsi="Times New Roman" w:cs="Times New Roman"/>
          <w:sz w:val="24"/>
          <w:szCs w:val="24"/>
        </w:rPr>
        <w:t>emphasi</w:t>
      </w:r>
      <w:r>
        <w:rPr>
          <w:rFonts w:ascii="Times New Roman" w:hAnsi="Times New Roman" w:cs="Times New Roman"/>
          <w:sz w:val="24"/>
          <w:szCs w:val="24"/>
        </w:rPr>
        <w:t>s</w:t>
      </w:r>
      <w:r w:rsidRPr="00A3506C">
        <w:rPr>
          <w:rFonts w:ascii="Times New Roman" w:hAnsi="Times New Roman" w:cs="Times New Roman"/>
          <w:sz w:val="24"/>
          <w:szCs w:val="24"/>
        </w:rPr>
        <w:t>ed since although elections are not necessarily equal to democracy, they are one of the key institutional mechanisms at its</w:t>
      </w:r>
      <w:r>
        <w:rPr>
          <w:rFonts w:ascii="Times New Roman" w:hAnsi="Times New Roman" w:cs="Times New Roman"/>
          <w:sz w:val="24"/>
          <w:szCs w:val="24"/>
        </w:rPr>
        <w:t xml:space="preserve"> </w:t>
      </w:r>
      <w:r w:rsidRPr="00A3506C">
        <w:rPr>
          <w:rFonts w:ascii="Times New Roman" w:hAnsi="Times New Roman" w:cs="Times New Roman"/>
          <w:sz w:val="24"/>
          <w:szCs w:val="24"/>
        </w:rPr>
        <w:t>core (Dahl 1971</w:t>
      </w:r>
      <w:r>
        <w:rPr>
          <w:rFonts w:ascii="Times New Roman" w:hAnsi="Times New Roman" w:cs="Times New Roman"/>
          <w:sz w:val="24"/>
          <w:szCs w:val="24"/>
        </w:rPr>
        <w:t>;</w:t>
      </w:r>
      <w:r w:rsidRPr="00A3506C">
        <w:rPr>
          <w:rFonts w:ascii="Times New Roman" w:hAnsi="Times New Roman" w:cs="Times New Roman"/>
          <w:sz w:val="24"/>
          <w:szCs w:val="24"/>
        </w:rPr>
        <w:t xml:space="preserve"> Diamond 1999). The existence of free and fair elections is regarded as the minimal condition of democracy. Such elections are a critical prerequisite for democratic governance since they serve as a vehicle through which the people of a country freely express their will, on the basis established by law, as to who shall have the legitimacy to govern (Chie and Darnoff 2000). Moreover, elections serve to resolve peacefully the competition for political power which is vital to the maintenance of peace and stability. The manner in which elections are conducted is therefore crucial to sustaining or undermining democratic development since elections may result in either inclusive and progressive, or exclusive</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and regressive political settlements. The discipline of acquiring power through an election makes governments accountable to their citizens and confers upon them a great deal of legitimacy. It is against this backdrop that understanding the political economy </w:t>
      </w:r>
      <w:r w:rsidRPr="00A3506C">
        <w:rPr>
          <w:rFonts w:ascii="Times New Roman" w:hAnsi="Times New Roman" w:cs="Times New Roman"/>
          <w:sz w:val="24"/>
          <w:szCs w:val="24"/>
        </w:rPr>
        <w:lastRenderedPageBreak/>
        <w:t>context of elections makes it possible to define the electoral playing field and determines the processes and outcomes of an election, including its freeness, fairness and credibility.</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rest of the chapter is organised as follows: Section 2</w:t>
      </w:r>
      <w:r>
        <w:rPr>
          <w:rFonts w:ascii="Times New Roman" w:hAnsi="Times New Roman" w:cs="Times New Roman"/>
          <w:sz w:val="24"/>
          <w:szCs w:val="24"/>
        </w:rPr>
        <w:t xml:space="preserve"> </w:t>
      </w:r>
      <w:r w:rsidRPr="00A3506C">
        <w:rPr>
          <w:rFonts w:ascii="Times New Roman" w:hAnsi="Times New Roman" w:cs="Times New Roman"/>
          <w:sz w:val="24"/>
          <w:szCs w:val="24"/>
        </w:rPr>
        <w:t>examines the political economy context before May 2014 in order to set the stage for the rest of the discussion. Section 3</w:t>
      </w:r>
      <w:r>
        <w:rPr>
          <w:rFonts w:ascii="Times New Roman" w:hAnsi="Times New Roman" w:cs="Times New Roman"/>
          <w:sz w:val="24"/>
          <w:szCs w:val="24"/>
        </w:rPr>
        <w:t xml:space="preserve"> </w:t>
      </w:r>
      <w:r w:rsidRPr="00A3506C">
        <w:rPr>
          <w:rFonts w:ascii="Times New Roman" w:hAnsi="Times New Roman" w:cs="Times New Roman"/>
          <w:sz w:val="24"/>
          <w:szCs w:val="24"/>
        </w:rPr>
        <w:t>puts in perspective the underlying political economy dynamics of the May 2014 elections with particular focus on their implications for</w:t>
      </w:r>
      <w:r>
        <w:rPr>
          <w:rFonts w:ascii="Times New Roman" w:hAnsi="Times New Roman" w:cs="Times New Roman"/>
          <w:sz w:val="24"/>
          <w:szCs w:val="24"/>
        </w:rPr>
        <w:t xml:space="preserve"> </w:t>
      </w:r>
      <w:r w:rsidRPr="00A3506C">
        <w:rPr>
          <w:rFonts w:ascii="Times New Roman" w:hAnsi="Times New Roman" w:cs="Times New Roman"/>
          <w:sz w:val="24"/>
          <w:szCs w:val="24"/>
        </w:rPr>
        <w:t>the electoral processes. Section 4</w:t>
      </w:r>
      <w:r>
        <w:rPr>
          <w:rFonts w:ascii="Times New Roman" w:hAnsi="Times New Roman" w:cs="Times New Roman"/>
          <w:sz w:val="24"/>
          <w:szCs w:val="24"/>
        </w:rPr>
        <w:t xml:space="preserve"> </w:t>
      </w:r>
      <w:r w:rsidRPr="00A3506C">
        <w:rPr>
          <w:rFonts w:ascii="Times New Roman" w:hAnsi="Times New Roman" w:cs="Times New Roman"/>
          <w:sz w:val="24"/>
          <w:szCs w:val="24"/>
        </w:rPr>
        <w:t>presents the outcomes of the May 2014 elections and section 5 raises several questions that cast doubt on whether or not those elections should be celebrated as the significant achievement they have been made out to be. Section 6</w:t>
      </w:r>
      <w:r>
        <w:rPr>
          <w:rFonts w:ascii="Times New Roman" w:hAnsi="Times New Roman" w:cs="Times New Roman"/>
          <w:sz w:val="24"/>
          <w:szCs w:val="24"/>
        </w:rPr>
        <w:t xml:space="preserve"> </w:t>
      </w:r>
      <w:r w:rsidRPr="00A3506C">
        <w:rPr>
          <w:rFonts w:ascii="Times New Roman" w:hAnsi="Times New Roman" w:cs="Times New Roman"/>
          <w:sz w:val="24"/>
          <w:szCs w:val="24"/>
        </w:rPr>
        <w:t>offers concluding remarks and reflections.</w:t>
      </w:r>
    </w:p>
    <w:p w:rsidR="00DC70C4" w:rsidRPr="001508AD" w:rsidRDefault="00DC70C4" w:rsidP="00665B03">
      <w:pPr>
        <w:spacing w:after="0"/>
        <w:jc w:val="both"/>
        <w:rPr>
          <w:rFonts w:ascii="Times New Roman" w:hAnsi="Times New Roman" w:cs="Times New Roman"/>
        </w:rPr>
      </w:pPr>
    </w:p>
    <w:p w:rsidR="00DC70C4" w:rsidRPr="00A3506C" w:rsidRDefault="00DC70C4" w:rsidP="00DC70C4">
      <w:pPr>
        <w:pStyle w:val="ListParagraph"/>
        <w:numPr>
          <w:ilvl w:val="0"/>
          <w:numId w:val="4"/>
        </w:numPr>
        <w:spacing w:after="200" w:line="276" w:lineRule="auto"/>
        <w:ind w:left="567" w:hanging="567"/>
        <w:jc w:val="both"/>
        <w:rPr>
          <w:rFonts w:ascii="Times New Roman" w:hAnsi="Times New Roman" w:cs="Times New Roman"/>
          <w:b/>
          <w:sz w:val="28"/>
          <w:szCs w:val="28"/>
        </w:rPr>
      </w:pPr>
      <w:r w:rsidRPr="00A3506C">
        <w:rPr>
          <w:rFonts w:ascii="Times New Roman" w:hAnsi="Times New Roman" w:cs="Times New Roman"/>
          <w:b/>
          <w:sz w:val="28"/>
          <w:szCs w:val="28"/>
        </w:rPr>
        <w:t>The political economy context before May 2014</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Malawi held its fifth consecutive multiparty democratic elections on May 20, 2014. These elections were unique for three main reasons. First, Malawi was holding tripartite elections for the first time since the transition to democracy in May 1994. Second, President Joyce Banda, the second female </w:t>
      </w:r>
      <w:r>
        <w:rPr>
          <w:rFonts w:ascii="Times New Roman" w:hAnsi="Times New Roman" w:cs="Times New Roman"/>
          <w:sz w:val="24"/>
          <w:szCs w:val="24"/>
        </w:rPr>
        <w:t>p</w:t>
      </w:r>
      <w:r w:rsidRPr="00A3506C">
        <w:rPr>
          <w:rFonts w:ascii="Times New Roman" w:hAnsi="Times New Roman" w:cs="Times New Roman"/>
          <w:sz w:val="24"/>
          <w:szCs w:val="24"/>
        </w:rPr>
        <w:t>resident on the African continent, was facing her first electoral test after ascending to power following the death of her predecessor, President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Mutharika, in April 2012. Third, the 2014 elections were widely seen as the most competitive since 1994, as it was difficult to identify </w:t>
      </w:r>
      <w:r>
        <w:rPr>
          <w:rFonts w:ascii="Times New Roman" w:hAnsi="Times New Roman" w:cs="Times New Roman"/>
          <w:sz w:val="24"/>
          <w:szCs w:val="24"/>
        </w:rPr>
        <w:t xml:space="preserve">a </w:t>
      </w:r>
      <w:r w:rsidRPr="00A3506C">
        <w:rPr>
          <w:rFonts w:ascii="Times New Roman" w:hAnsi="Times New Roman" w:cs="Times New Roman"/>
          <w:sz w:val="24"/>
          <w:szCs w:val="24"/>
        </w:rPr>
        <w:t>clear favourite (Chinsinga 2014).</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It is against this background that getting to grips with the pre-20 May 2014 political economy context is particularly critical. While all election processes should reflect universal principles for genuine democratic elections, no election can be separated from the political, cultural and historical context in which it takes place (M’buka 2010). The pre-May 2014 political economy context cannot therefore be fully grasped without looking at the post-May 2009 political landscape broken down into two distinct phases: 1) the late President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Mutharika’s</w:t>
      </w:r>
      <w:r>
        <w:rPr>
          <w:rFonts w:ascii="Times New Roman" w:hAnsi="Times New Roman" w:cs="Times New Roman"/>
          <w:sz w:val="24"/>
          <w:szCs w:val="24"/>
        </w:rPr>
        <w:t xml:space="preserve"> </w:t>
      </w:r>
      <w:r w:rsidRPr="00A3506C">
        <w:rPr>
          <w:rFonts w:ascii="Times New Roman" w:hAnsi="Times New Roman" w:cs="Times New Roman"/>
          <w:sz w:val="24"/>
          <w:szCs w:val="24"/>
        </w:rPr>
        <w:t>period of government, and 2) President Joyce Banda’s period of government. Developments in each of these phases contributed, in different ways,</w:t>
      </w:r>
      <w:r>
        <w:rPr>
          <w:rFonts w:ascii="Times New Roman" w:hAnsi="Times New Roman" w:cs="Times New Roman"/>
          <w:sz w:val="24"/>
          <w:szCs w:val="24"/>
        </w:rPr>
        <w:t xml:space="preserve"> </w:t>
      </w:r>
      <w:r w:rsidRPr="00A3506C">
        <w:rPr>
          <w:rFonts w:ascii="Times New Roman" w:hAnsi="Times New Roman" w:cs="Times New Roman"/>
          <w:sz w:val="24"/>
          <w:szCs w:val="24"/>
        </w:rPr>
        <w:t>to</w:t>
      </w:r>
      <w:r>
        <w:rPr>
          <w:rFonts w:ascii="Times New Roman" w:hAnsi="Times New Roman" w:cs="Times New Roman"/>
          <w:sz w:val="24"/>
          <w:szCs w:val="24"/>
        </w:rPr>
        <w:t xml:space="preserve"> </w:t>
      </w:r>
      <w:r w:rsidRPr="00A3506C">
        <w:rPr>
          <w:rFonts w:ascii="Times New Roman" w:hAnsi="Times New Roman" w:cs="Times New Roman"/>
          <w:sz w:val="24"/>
          <w:szCs w:val="24"/>
        </w:rPr>
        <w:t>shaping the political economy context for the May 2014 elections.</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2.1</w:t>
      </w:r>
      <w:r w:rsidRPr="00A3506C">
        <w:rPr>
          <w:rFonts w:ascii="Times New Roman" w:hAnsi="Times New Roman" w:cs="Times New Roman"/>
          <w:b/>
          <w:sz w:val="24"/>
          <w:szCs w:val="24"/>
        </w:rPr>
        <w:tab/>
        <w:t>Bingu</w:t>
      </w:r>
      <w:r>
        <w:rPr>
          <w:rFonts w:ascii="Times New Roman" w:hAnsi="Times New Roman" w:cs="Times New Roman"/>
          <w:b/>
          <w:sz w:val="24"/>
          <w:szCs w:val="24"/>
        </w:rPr>
        <w:t xml:space="preserve"> </w:t>
      </w:r>
      <w:r w:rsidRPr="00A3506C">
        <w:rPr>
          <w:rFonts w:ascii="Times New Roman" w:hAnsi="Times New Roman" w:cs="Times New Roman"/>
          <w:b/>
          <w:sz w:val="24"/>
          <w:szCs w:val="24"/>
        </w:rPr>
        <w:t>wa</w:t>
      </w:r>
      <w:r>
        <w:rPr>
          <w:rFonts w:ascii="Times New Roman" w:hAnsi="Times New Roman" w:cs="Times New Roman"/>
          <w:b/>
          <w:sz w:val="24"/>
          <w:szCs w:val="24"/>
        </w:rPr>
        <w:t xml:space="preserve"> </w:t>
      </w:r>
      <w:r w:rsidRPr="00A3506C">
        <w:rPr>
          <w:rFonts w:ascii="Times New Roman" w:hAnsi="Times New Roman" w:cs="Times New Roman"/>
          <w:b/>
          <w:sz w:val="24"/>
          <w:szCs w:val="24"/>
        </w:rPr>
        <w:t>Mutharika’s</w:t>
      </w:r>
      <w:r>
        <w:rPr>
          <w:rFonts w:ascii="Times New Roman" w:hAnsi="Times New Roman" w:cs="Times New Roman"/>
          <w:b/>
          <w:sz w:val="24"/>
          <w:szCs w:val="24"/>
        </w:rPr>
        <w:t xml:space="preserve"> </w:t>
      </w:r>
      <w:r w:rsidRPr="00A3506C">
        <w:rPr>
          <w:rFonts w:ascii="Times New Roman" w:hAnsi="Times New Roman" w:cs="Times New Roman"/>
          <w:b/>
          <w:sz w:val="24"/>
          <w:szCs w:val="24"/>
        </w:rPr>
        <w:t>government, May 2009-April 2012</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late President wa</w:t>
      </w:r>
      <w:r>
        <w:rPr>
          <w:rFonts w:ascii="Times New Roman" w:hAnsi="Times New Roman" w:cs="Times New Roman"/>
          <w:sz w:val="24"/>
          <w:szCs w:val="24"/>
        </w:rPr>
        <w:t xml:space="preserve"> </w:t>
      </w:r>
      <w:r w:rsidRPr="00A3506C">
        <w:rPr>
          <w:rFonts w:ascii="Times New Roman" w:hAnsi="Times New Roman" w:cs="Times New Roman"/>
          <w:sz w:val="24"/>
          <w:szCs w:val="24"/>
        </w:rPr>
        <w:t>Mutharika was ushered into his second term of office by historic landslide victories both at presidential and parliamentary levels. He won the presidency with 67% of the vote and his party, the Democratic Progressive Party (DPP), secured an unprecedented 113 seats in the 193 member legislature (Chinsinga 20</w:t>
      </w:r>
      <w:r>
        <w:rPr>
          <w:rFonts w:ascii="Times New Roman" w:hAnsi="Times New Roman" w:cs="Times New Roman"/>
          <w:sz w:val="24"/>
          <w:szCs w:val="24"/>
        </w:rPr>
        <w:t>1</w:t>
      </w:r>
      <w:r w:rsidRPr="00A3506C">
        <w:rPr>
          <w:rFonts w:ascii="Times New Roman" w:hAnsi="Times New Roman" w:cs="Times New Roman"/>
          <w:sz w:val="24"/>
          <w:szCs w:val="24"/>
        </w:rPr>
        <w:t>0; Kanyongolo20</w:t>
      </w:r>
      <w:r>
        <w:rPr>
          <w:rFonts w:ascii="Times New Roman" w:hAnsi="Times New Roman" w:cs="Times New Roman"/>
          <w:sz w:val="24"/>
          <w:szCs w:val="24"/>
        </w:rPr>
        <w:t>10</w:t>
      </w:r>
      <w:r w:rsidRPr="00A3506C">
        <w:rPr>
          <w:rFonts w:ascii="Times New Roman" w:hAnsi="Times New Roman" w:cs="Times New Roman"/>
          <w:sz w:val="24"/>
          <w:szCs w:val="24"/>
        </w:rPr>
        <w:t xml:space="preserve">). This historic development </w:t>
      </w:r>
      <w:r>
        <w:rPr>
          <w:rFonts w:ascii="Times New Roman" w:hAnsi="Times New Roman" w:cs="Times New Roman"/>
          <w:sz w:val="24"/>
          <w:szCs w:val="24"/>
        </w:rPr>
        <w:t xml:space="preserve">catalysed </w:t>
      </w:r>
      <w:r w:rsidRPr="00A3506C">
        <w:rPr>
          <w:rFonts w:ascii="Times New Roman" w:hAnsi="Times New Roman" w:cs="Times New Roman"/>
          <w:sz w:val="24"/>
          <w:szCs w:val="24"/>
        </w:rPr>
        <w:t>a great sense of optimism, since for the very first time since the transition to democracy in May 1994 a governing party had secured a straight parliamentary majority, and the regional patterns of voting that had been the outstanding feature of the first three consecutive general elections had more or less disappeared. Writing immediately after the May 2009 elections, many scholars heralded the DPP’s historic victory as a potential turning point in Malawi’s quest for fundamental and sustainable democratic transformation (Chinsinga</w:t>
      </w:r>
      <w:r>
        <w:rPr>
          <w:rFonts w:ascii="Times New Roman" w:hAnsi="Times New Roman" w:cs="Times New Roman"/>
          <w:sz w:val="24"/>
          <w:szCs w:val="24"/>
        </w:rPr>
        <w:t xml:space="preserve"> </w:t>
      </w:r>
      <w:r w:rsidRPr="00A3506C">
        <w:rPr>
          <w:rFonts w:ascii="Times New Roman" w:hAnsi="Times New Roman" w:cs="Times New Roman"/>
          <w:sz w:val="24"/>
          <w:szCs w:val="24"/>
        </w:rPr>
        <w:t>20</w:t>
      </w:r>
      <w:r>
        <w:rPr>
          <w:rFonts w:ascii="Times New Roman" w:hAnsi="Times New Roman" w:cs="Times New Roman"/>
          <w:sz w:val="24"/>
          <w:szCs w:val="24"/>
        </w:rPr>
        <w:t>10</w:t>
      </w:r>
      <w:r w:rsidRPr="00A3506C">
        <w:rPr>
          <w:rFonts w:ascii="Times New Roman" w:hAnsi="Times New Roman" w:cs="Times New Roman"/>
          <w:sz w:val="24"/>
          <w:szCs w:val="24"/>
        </w:rPr>
        <w:t xml:space="preserve">; </w:t>
      </w:r>
      <w:r>
        <w:rPr>
          <w:rFonts w:ascii="Times New Roman" w:hAnsi="Times New Roman" w:cs="Times New Roman"/>
          <w:sz w:val="24"/>
          <w:szCs w:val="24"/>
        </w:rPr>
        <w:t>Cammack 2010</w:t>
      </w:r>
      <w:r w:rsidRPr="00A3506C">
        <w:rPr>
          <w:rFonts w:ascii="Times New Roman" w:hAnsi="Times New Roman" w:cs="Times New Roman"/>
          <w:sz w:val="24"/>
          <w:szCs w:val="24"/>
        </w:rPr>
        <w:t>). These election results were further presented as a cautionary tale to</w:t>
      </w:r>
      <w:r>
        <w:rPr>
          <w:rFonts w:ascii="Times New Roman" w:hAnsi="Times New Roman" w:cs="Times New Roman"/>
          <w:sz w:val="24"/>
          <w:szCs w:val="24"/>
        </w:rPr>
        <w:t xml:space="preserve"> </w:t>
      </w:r>
      <w:r w:rsidRPr="00A3506C">
        <w:rPr>
          <w:rFonts w:ascii="Times New Roman" w:hAnsi="Times New Roman" w:cs="Times New Roman"/>
          <w:sz w:val="24"/>
          <w:szCs w:val="24"/>
        </w:rPr>
        <w:t>those who tend to analy</w:t>
      </w:r>
      <w:r>
        <w:rPr>
          <w:rFonts w:ascii="Times New Roman" w:hAnsi="Times New Roman" w:cs="Times New Roman"/>
          <w:sz w:val="24"/>
          <w:szCs w:val="24"/>
        </w:rPr>
        <w:t>s</w:t>
      </w:r>
      <w:r w:rsidRPr="00A3506C">
        <w:rPr>
          <w:rFonts w:ascii="Times New Roman" w:hAnsi="Times New Roman" w:cs="Times New Roman"/>
          <w:sz w:val="24"/>
          <w:szCs w:val="24"/>
        </w:rPr>
        <w:t xml:space="preserve">e African politics in oversimplified ethnic and culturalistic terms and underestimate African voters’ capacity to act in their best interest as rational actors (Zeleza 2009).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lastRenderedPageBreak/>
        <w:t>The late Mutharika government was rewarded with those historic landslide victories for valid reasons</w:t>
      </w:r>
      <w:r>
        <w:rPr>
          <w:rFonts w:ascii="Times New Roman" w:hAnsi="Times New Roman" w:cs="Times New Roman"/>
          <w:sz w:val="24"/>
          <w:szCs w:val="24"/>
        </w:rPr>
        <w:t>.</w:t>
      </w:r>
      <w:r w:rsidRPr="00A3506C">
        <w:rPr>
          <w:rFonts w:ascii="Times New Roman" w:hAnsi="Times New Roman" w:cs="Times New Roman"/>
          <w:sz w:val="24"/>
          <w:szCs w:val="24"/>
        </w:rPr>
        <w:t xml:space="preserve"> It managed to engineer unprecedented economic recovery; it improved infrastructure, especially the road network, that was in a state of disrepair, mainly in the urban slums; it demonstrated commitment in the fight against corruption, and it achieved food security through the fertilizer subsidy programme, after the country had grappled for many years with chronic hunger and pervasive food insecurity (D</w:t>
      </w:r>
      <w:r>
        <w:rPr>
          <w:rFonts w:ascii="Times New Roman" w:hAnsi="Times New Roman" w:cs="Times New Roman"/>
          <w:sz w:val="24"/>
          <w:szCs w:val="24"/>
        </w:rPr>
        <w:t>u</w:t>
      </w:r>
      <w:r w:rsidRPr="00A3506C">
        <w:rPr>
          <w:rFonts w:ascii="Times New Roman" w:hAnsi="Times New Roman" w:cs="Times New Roman"/>
          <w:sz w:val="24"/>
          <w:szCs w:val="24"/>
        </w:rPr>
        <w:t>gger 2007; Chinsinga 2010). However, instead of building on this impressive track record, Mutharika’s second term proved to be a disaster (Chinsinga and Poulton 2014). It did not take long for the optimism that accompanied the historic May 2009 election outcomes to dissipate into despair, frustration and hopelessness. In striking parallels with Zimbabwe’s experiences, the country experienced dramatic changes which nearly culminated in a complete political, economic and social meltdown. Rather than being harnessed as a platform for facilitating fundamental and sustainable democratic transformation, the DPP’s parliamentary majority was exploited for selfish political interests at the expense of the greater common good. It was used to restrict rather than widen deliberative democracy and the public sphere</w:t>
      </w:r>
      <w:r w:rsidRPr="00A3506C">
        <w:rPr>
          <w:rStyle w:val="FootnoteReference"/>
          <w:rFonts w:ascii="Times New Roman" w:hAnsi="Times New Roman" w:cs="Times New Roman"/>
          <w:sz w:val="24"/>
          <w:szCs w:val="24"/>
        </w:rPr>
        <w:footnoteReference w:id="4"/>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This was underlined by a litany of practices, policies and pieces of legislation that were clearly out of </w:t>
      </w:r>
      <w:r>
        <w:rPr>
          <w:rFonts w:ascii="Times New Roman" w:hAnsi="Times New Roman" w:cs="Times New Roman"/>
          <w:sz w:val="24"/>
          <w:szCs w:val="24"/>
        </w:rPr>
        <w:t xml:space="preserve">line </w:t>
      </w:r>
      <w:r w:rsidRPr="00A3506C">
        <w:rPr>
          <w:rFonts w:ascii="Times New Roman" w:hAnsi="Times New Roman" w:cs="Times New Roman"/>
          <w:sz w:val="24"/>
          <w:szCs w:val="24"/>
        </w:rPr>
        <w:t xml:space="preserve">with the basic ideals of a genuine democratic dispensation. </w:t>
      </w:r>
      <w:r w:rsidRPr="00D00FC8">
        <w:rPr>
          <w:rFonts w:ascii="Times New Roman" w:hAnsi="Times New Roman" w:cs="Times New Roman"/>
          <w:sz w:val="24"/>
          <w:szCs w:val="24"/>
        </w:rPr>
        <w:t>Barely a month after the May 2009 elections, criticising the government was declared unconstitutional; a series of bad laws were enacted that essentially clamped down on civil liberties and fundamental freedoms; rampant economic mismanagement resulted in acute shortages of fuel and foreign exchange; the government antagonised neighbouring countries including Britain in the diplomatic arena, culminating in the expulsion of the British High Commissioner to Malawi, Fergus Cochran Dyet; Chancellor College was closed for almost nine months due to the academic freedom saga; and Mutharika was determined to impose his brother Peter, the current President, as his successor, ahead of Joyce Banda who was DPP’s and the country’s Vice-President (Chinsinga 2011). Yet</w:t>
      </w:r>
      <w:r w:rsidRPr="00A3506C">
        <w:rPr>
          <w:rFonts w:ascii="Times New Roman" w:hAnsi="Times New Roman" w:cs="Times New Roman"/>
          <w:sz w:val="24"/>
          <w:szCs w:val="24"/>
        </w:rPr>
        <w:t xml:space="preserve"> democracy cannot flourish if a society does not have any consciousness of its own contradictions, does not allow political debate and does to provide rules for the society to manage its interests and objectives with equity and justice (Kasongo 2005).</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deteriorating political, economic and social milieu culminated in nationwide demonstrations on 20 July 2011, led by civil society organizations and based on a 20-point petition. The tension between government on the one hand and civil society on the other was intensified by the withdrawal of budgetary support by Malawi’s development partners</w:t>
      </w:r>
      <w:r w:rsidRPr="00A3506C">
        <w:rPr>
          <w:rStyle w:val="FootnoteReference"/>
          <w:rFonts w:ascii="Times New Roman" w:hAnsi="Times New Roman" w:cs="Times New Roman"/>
          <w:sz w:val="24"/>
          <w:szCs w:val="24"/>
        </w:rPr>
        <w:footnoteReference w:id="5"/>
      </w:r>
      <w:r w:rsidRPr="00A3506C">
        <w:rPr>
          <w:rFonts w:ascii="Times New Roman" w:hAnsi="Times New Roman" w:cs="Times New Roman"/>
          <w:sz w:val="24"/>
          <w:szCs w:val="24"/>
        </w:rPr>
        <w:t>. By the end of the first quarter of 2012, the country was perched on a precipice, facing collapse. Malawians were grappling with a chronic shortage of drugs in hospitals, high food prices and high transportation costs. The 20 July 2011 demonstrations claimed the lives of 20 unarmed civilians, mostly from the Northern region. The demonstrations had</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very little success in forcing the government to change course. Indeed, they exacerbated the relationship between the government and the rest of society. This resulted in the Public Affairs Committee (PAC) holding an all-inclusive conference in March 2012 at Mount Soche Hotel in Blantyre, in order to explore how the government could be engaged in order to address the political, economic and social challenges that Malawians were grappling with. At the end of this conference, PAC </w:t>
      </w:r>
      <w:r w:rsidRPr="00A3506C">
        <w:rPr>
          <w:rFonts w:ascii="Times New Roman" w:hAnsi="Times New Roman" w:cs="Times New Roman"/>
          <w:sz w:val="24"/>
          <w:szCs w:val="24"/>
        </w:rPr>
        <w:lastRenderedPageBreak/>
        <w:t>issued a sixty-day ultimatum to President Mutharika to either resign or deal with the challenges that were crippling the country. These included, among others, the fuel and foreign exchange crisis, making a</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presidential declaration of assets, the dubious sale of houses by the Malawi Housing Corporation to the political elite, the repeal of repressive laws, and the </w:t>
      </w:r>
      <w:r>
        <w:rPr>
          <w:rFonts w:ascii="Times New Roman" w:hAnsi="Times New Roman" w:cs="Times New Roman"/>
          <w:sz w:val="24"/>
          <w:szCs w:val="24"/>
        </w:rPr>
        <w:t xml:space="preserve">normalisation </w:t>
      </w:r>
      <w:r w:rsidRPr="00A3506C">
        <w:rPr>
          <w:rFonts w:ascii="Times New Roman" w:hAnsi="Times New Roman" w:cs="Times New Roman"/>
          <w:sz w:val="24"/>
          <w:szCs w:val="24"/>
        </w:rPr>
        <w:t>of external relations with development partners</w:t>
      </w:r>
      <w:r w:rsidRPr="00A3506C">
        <w:rPr>
          <w:rStyle w:val="FootnoteReference"/>
          <w:rFonts w:ascii="Times New Roman" w:hAnsi="Times New Roman" w:cs="Times New Roman"/>
          <w:sz w:val="24"/>
          <w:szCs w:val="24"/>
        </w:rPr>
        <w:footnoteReference w:id="6"/>
      </w:r>
      <w:r w:rsidRPr="00A3506C">
        <w:rPr>
          <w:rFonts w:ascii="Times New Roman" w:hAnsi="Times New Roman" w:cs="Times New Roman"/>
          <w:sz w:val="24"/>
          <w:szCs w:val="24"/>
        </w:rPr>
        <w:t>. President Mutharika</w:t>
      </w:r>
      <w:r>
        <w:rPr>
          <w:rFonts w:ascii="Times New Roman" w:hAnsi="Times New Roman" w:cs="Times New Roman"/>
          <w:sz w:val="24"/>
          <w:szCs w:val="24"/>
        </w:rPr>
        <w:t xml:space="preserve"> </w:t>
      </w:r>
      <w:r w:rsidRPr="00A3506C">
        <w:rPr>
          <w:rFonts w:ascii="Times New Roman" w:hAnsi="Times New Roman" w:cs="Times New Roman"/>
          <w:sz w:val="24"/>
          <w:szCs w:val="24"/>
        </w:rPr>
        <w:t>protested that he would not resign</w:t>
      </w:r>
      <w:r>
        <w:rPr>
          <w:rFonts w:ascii="Times New Roman" w:hAnsi="Times New Roman" w:cs="Times New Roman"/>
          <w:sz w:val="24"/>
          <w:szCs w:val="24"/>
        </w:rPr>
        <w:t>,</w:t>
      </w:r>
      <w:r w:rsidRPr="00A3506C">
        <w:rPr>
          <w:rFonts w:ascii="Times New Roman" w:hAnsi="Times New Roman" w:cs="Times New Roman"/>
          <w:sz w:val="24"/>
          <w:szCs w:val="24"/>
        </w:rPr>
        <w:t xml:space="preserve"> because his government had done nothing wrong apart from working very hard to ensure that Malawi enjoyed genuine political, economic and social independence. His sudden death from cardiac arrest on </w:t>
      </w:r>
      <w:r>
        <w:rPr>
          <w:rFonts w:ascii="Times New Roman" w:hAnsi="Times New Roman" w:cs="Times New Roman"/>
          <w:sz w:val="24"/>
          <w:szCs w:val="24"/>
        </w:rPr>
        <w:t xml:space="preserve">5 </w:t>
      </w:r>
      <w:r w:rsidRPr="00A3506C">
        <w:rPr>
          <w:rFonts w:ascii="Times New Roman" w:hAnsi="Times New Roman" w:cs="Times New Roman"/>
          <w:sz w:val="24"/>
          <w:szCs w:val="24"/>
        </w:rPr>
        <w:t>April 2012 therefore had the effect of dramatically changing the political landscape.</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2.2</w:t>
      </w:r>
      <w:r w:rsidRPr="00A3506C">
        <w:rPr>
          <w:rFonts w:ascii="Times New Roman" w:hAnsi="Times New Roman" w:cs="Times New Roman"/>
          <w:b/>
          <w:sz w:val="24"/>
          <w:szCs w:val="24"/>
        </w:rPr>
        <w:tab/>
        <w:t>Joyce Banda’s government, April 2012-May 2014</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Even though Joyce Banda had been expelled from DPP, she was inaugurated as Malawi’s fourth President on 7 April 2012 by virtue of being the country’s Vice-President. The attempts to frustrate Joyce Banda’s ascendancy to the presidency did not succeed. The country’s constitutional order prevailed over DPP’s political scheme to appoint Peter Mutharika</w:t>
      </w:r>
      <w:r>
        <w:rPr>
          <w:rFonts w:ascii="Times New Roman" w:hAnsi="Times New Roman" w:cs="Times New Roman"/>
          <w:sz w:val="24"/>
          <w:szCs w:val="24"/>
        </w:rPr>
        <w:t xml:space="preserve"> </w:t>
      </w:r>
      <w:r w:rsidRPr="00A3506C">
        <w:rPr>
          <w:rFonts w:ascii="Times New Roman" w:hAnsi="Times New Roman" w:cs="Times New Roman"/>
          <w:sz w:val="24"/>
          <w:szCs w:val="24"/>
        </w:rPr>
        <w:t>rather than Joyce Banda as Malawi’s fourth President. The Commission of Inquiry into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Mutharika’s death revealed that there were attempts to prevent the inauguration of Joyce Banda as President of the Republic. A two-track approach had reportedly been adopted. The first involved convincing the leadership of the Malawi Defence Force to back the claims of DPP’s Peter Mutharika to the presidency. The second involved using the courts to block Banda’s ascendancy to the presidency. In this judicial track, DPP in its court papers invoked Section 85 of the Constitution, but this was quickly abandoned when it became apparent that there was very little chance of success. In a midnight briefing on April 6, six Cabinet Ministers, famously referred to as ‘the midnight six’, claimed that Vice-President Joyce Banda could not take over in the event of the incapacitation of the President because she had formed her own political party when President Mutharika had actually died</w:t>
      </w:r>
      <w:r w:rsidRPr="00A3506C">
        <w:rPr>
          <w:rStyle w:val="FootnoteReference"/>
          <w:rFonts w:ascii="Times New Roman" w:hAnsi="Times New Roman" w:cs="Times New Roman"/>
          <w:sz w:val="24"/>
          <w:szCs w:val="24"/>
        </w:rPr>
        <w:footnoteReference w:id="7"/>
      </w:r>
      <w:r w:rsidRPr="00A3506C">
        <w:rPr>
          <w:rFonts w:ascii="Times New Roman" w:hAnsi="Times New Roman" w:cs="Times New Roman"/>
          <w:sz w:val="24"/>
          <w:szCs w:val="24"/>
        </w:rPr>
        <w:t xml:space="preserve">.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change of regime, although it was prompted by very unfortunate circumstances, was widely welcomed as an opportunity for the country to hit the ‘reset’ button. This was quite urgent since the economy was collapsing, </w:t>
      </w:r>
      <w:r>
        <w:rPr>
          <w:rFonts w:ascii="Times New Roman" w:hAnsi="Times New Roman" w:cs="Times New Roman"/>
          <w:sz w:val="24"/>
          <w:szCs w:val="24"/>
        </w:rPr>
        <w:t xml:space="preserve">characterised </w:t>
      </w:r>
      <w:r w:rsidRPr="00A3506C">
        <w:rPr>
          <w:rFonts w:ascii="Times New Roman" w:hAnsi="Times New Roman" w:cs="Times New Roman"/>
          <w:sz w:val="24"/>
          <w:szCs w:val="24"/>
        </w:rPr>
        <w:t xml:space="preserve">by chronic shortages of foreign exchange and fuel; donors had withdrawn </w:t>
      </w:r>
      <w:r>
        <w:rPr>
          <w:rFonts w:ascii="Times New Roman" w:hAnsi="Times New Roman" w:cs="Times New Roman"/>
          <w:sz w:val="24"/>
          <w:szCs w:val="24"/>
        </w:rPr>
        <w:t xml:space="preserve">the </w:t>
      </w:r>
      <w:r w:rsidRPr="00A3506C">
        <w:rPr>
          <w:rFonts w:ascii="Times New Roman" w:hAnsi="Times New Roman" w:cs="Times New Roman"/>
          <w:sz w:val="24"/>
          <w:szCs w:val="24"/>
        </w:rPr>
        <w:t>aid which makes about 40% of the country’s annual budget; relations with neighbouring countries and traditional development partners were in bad shape, underlined by the expulsion of the British High Commissioner; and the long list of bad laws enacted by the Mutharika regime was constraining civil and political liberties. In other words, Joyce Banda ascended to the presidency amid widespread criticism of the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Mutharika’s administration for bringing about</w:t>
      </w:r>
      <w:r>
        <w:rPr>
          <w:rFonts w:ascii="Times New Roman" w:hAnsi="Times New Roman" w:cs="Times New Roman"/>
          <w:sz w:val="24"/>
          <w:szCs w:val="24"/>
        </w:rPr>
        <w:t xml:space="preserve"> </w:t>
      </w:r>
      <w:r w:rsidRPr="00A3506C">
        <w:rPr>
          <w:rFonts w:ascii="Times New Roman" w:hAnsi="Times New Roman" w:cs="Times New Roman"/>
          <w:sz w:val="24"/>
          <w:szCs w:val="24"/>
        </w:rPr>
        <w:t>estranged donor relations, human rights violations and dictatorial rule. The expectation among development partners, civil society organi</w:t>
      </w:r>
      <w:r>
        <w:rPr>
          <w:rFonts w:ascii="Times New Roman" w:hAnsi="Times New Roman" w:cs="Times New Roman"/>
          <w:sz w:val="24"/>
          <w:szCs w:val="24"/>
        </w:rPr>
        <w:t>s</w:t>
      </w:r>
      <w:r w:rsidRPr="00A3506C">
        <w:rPr>
          <w:rFonts w:ascii="Times New Roman" w:hAnsi="Times New Roman" w:cs="Times New Roman"/>
          <w:sz w:val="24"/>
          <w:szCs w:val="24"/>
        </w:rPr>
        <w:t>ations, opposition political parties and the public at large was that Joyce Banda’s government would address these problems immediately.</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Joyce Banda indeed moved very quickly to address the political, economic, and social challenges that </w:t>
      </w:r>
      <w:r>
        <w:rPr>
          <w:rFonts w:ascii="Times New Roman" w:hAnsi="Times New Roman" w:cs="Times New Roman"/>
          <w:sz w:val="24"/>
          <w:szCs w:val="24"/>
        </w:rPr>
        <w:t xml:space="preserve">characterised </w:t>
      </w:r>
      <w:r w:rsidRPr="00A3506C">
        <w:rPr>
          <w:rFonts w:ascii="Times New Roman" w:hAnsi="Times New Roman" w:cs="Times New Roman"/>
          <w:sz w:val="24"/>
          <w:szCs w:val="24"/>
        </w:rPr>
        <w:t>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Mutharika’s second term of office. She took several steps to mend diplomatic relations with development partners who had suspended aid, and </w:t>
      </w:r>
      <w:r w:rsidRPr="00A3506C">
        <w:rPr>
          <w:rFonts w:ascii="Times New Roman" w:hAnsi="Times New Roman" w:cs="Times New Roman"/>
          <w:sz w:val="24"/>
          <w:szCs w:val="24"/>
        </w:rPr>
        <w:lastRenderedPageBreak/>
        <w:t xml:space="preserve">some of Malawi’s neighbours who had lasting differences with late Mutharika on a number of issues. The immediate </w:t>
      </w:r>
      <w:r>
        <w:rPr>
          <w:rFonts w:ascii="Times New Roman" w:hAnsi="Times New Roman" w:cs="Times New Roman"/>
          <w:sz w:val="24"/>
          <w:szCs w:val="24"/>
        </w:rPr>
        <w:t xml:space="preserve">normalisation </w:t>
      </w:r>
      <w:r w:rsidRPr="00A3506C">
        <w:rPr>
          <w:rFonts w:ascii="Times New Roman" w:hAnsi="Times New Roman" w:cs="Times New Roman"/>
          <w:sz w:val="24"/>
          <w:szCs w:val="24"/>
        </w:rPr>
        <w:t>of relations with development partners was vital because Malawi’s economy is essentially non-viable without donors’ budgetary support. As a sign of thawing relations with Mozambique, Joyce Banda’s government concluded an energy deal under which Malawi would buy electricity from Mozambique to augment its inadequate domestic supply. She repealed most of the repressive laws that had been enacted by the DPP led government under late President Mutharika</w:t>
      </w:r>
      <w:r w:rsidRPr="00A3506C">
        <w:rPr>
          <w:rStyle w:val="FootnoteReference"/>
          <w:rFonts w:ascii="Times New Roman" w:hAnsi="Times New Roman" w:cs="Times New Roman"/>
          <w:sz w:val="24"/>
          <w:szCs w:val="24"/>
        </w:rPr>
        <w:footnoteReference w:id="8"/>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In addition to reversing the political, economic and social ills precipitated by the Mutharika regime, Joyce Banda’s government effected a 49% devaluation of the local currency, which eased the availability of foreign exchange and fuel, but made life extremely tough for ordinary Malawians. They gave voice to their distress in an unprecedented wave of industrial strikes both in the public and private sectors. The massive devaluation of the local currency was effected under the auspices of the Economic Recovery Plan (ERP). The ERP championed short to medium term economic reforms targeting economic governance (fiscal and monetary), social and real sector reforms. Besides the 49% massive devaluation, the Price Stabili</w:t>
      </w:r>
      <w:r>
        <w:rPr>
          <w:rFonts w:ascii="Times New Roman" w:hAnsi="Times New Roman" w:cs="Times New Roman"/>
          <w:sz w:val="24"/>
          <w:szCs w:val="24"/>
        </w:rPr>
        <w:t>s</w:t>
      </w:r>
      <w:r w:rsidRPr="00A3506C">
        <w:rPr>
          <w:rFonts w:ascii="Times New Roman" w:hAnsi="Times New Roman" w:cs="Times New Roman"/>
          <w:sz w:val="24"/>
          <w:szCs w:val="24"/>
        </w:rPr>
        <w:t>ation</w:t>
      </w:r>
      <w:r>
        <w:rPr>
          <w:rFonts w:ascii="Times New Roman" w:hAnsi="Times New Roman" w:cs="Times New Roman"/>
          <w:sz w:val="24"/>
          <w:szCs w:val="24"/>
        </w:rPr>
        <w:t xml:space="preserve"> </w:t>
      </w:r>
      <w:r w:rsidRPr="00A3506C">
        <w:rPr>
          <w:rFonts w:ascii="Times New Roman" w:hAnsi="Times New Roman" w:cs="Times New Roman"/>
          <w:sz w:val="24"/>
          <w:szCs w:val="24"/>
        </w:rPr>
        <w:t>Fund that cushioned fuel prices was abandoned in favour of the Automatic Pricing Mechanism in order to ensure that prevailing prices reflect and respond to market conditions. As part of fiscal reforms, the zero deficit budget was abandoned in favour of a donor supported budget. Social expenditure policies like the Public Works Programme, social cash transfer and the Farm Input Subsidy Programme (FISP) were maintained as strategies to minimi</w:t>
      </w:r>
      <w:r>
        <w:rPr>
          <w:rFonts w:ascii="Times New Roman" w:hAnsi="Times New Roman" w:cs="Times New Roman"/>
          <w:sz w:val="24"/>
          <w:szCs w:val="24"/>
        </w:rPr>
        <w:t>s</w:t>
      </w:r>
      <w:r w:rsidRPr="00A3506C">
        <w:rPr>
          <w:rFonts w:ascii="Times New Roman" w:hAnsi="Times New Roman" w:cs="Times New Roman"/>
          <w:sz w:val="24"/>
          <w:szCs w:val="24"/>
        </w:rPr>
        <w:t>e the socio-economic impacts of devaluation</w:t>
      </w:r>
      <w:r w:rsidRPr="00A3506C">
        <w:rPr>
          <w:rStyle w:val="FootnoteReference"/>
          <w:rFonts w:ascii="Times New Roman" w:hAnsi="Times New Roman" w:cs="Times New Roman"/>
          <w:sz w:val="24"/>
          <w:szCs w:val="24"/>
        </w:rPr>
        <w:footnoteReference w:id="9"/>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economic reforms were a double-edged sword. While they led to the easing of fuel shortages and the availability of foreign exchange, they made life tough for the majority of Malawians. The reforms were described by the Reserve Bank Governor, Charles Chuka, as follows “...it is a big sacrifice to every household in the country… its impact is going to be huge but we had to do it. It is a necessary evil”</w:t>
      </w:r>
      <w:r w:rsidRPr="00A3506C">
        <w:rPr>
          <w:rStyle w:val="FootnoteReference"/>
          <w:rFonts w:ascii="Times New Roman" w:hAnsi="Times New Roman" w:cs="Times New Roman"/>
          <w:sz w:val="24"/>
          <w:szCs w:val="24"/>
        </w:rPr>
        <w:footnoteReference w:id="10"/>
      </w:r>
      <w:r w:rsidRPr="00A3506C">
        <w:rPr>
          <w:rFonts w:ascii="Times New Roman" w:hAnsi="Times New Roman" w:cs="Times New Roman"/>
          <w:sz w:val="24"/>
          <w:szCs w:val="24"/>
        </w:rPr>
        <w:t>. Inflation rose from 21 to 28.3% which greatly eroded the people’s purchasing power, especially for</w:t>
      </w:r>
      <w:r>
        <w:rPr>
          <w:rFonts w:ascii="Times New Roman" w:hAnsi="Times New Roman" w:cs="Times New Roman"/>
          <w:sz w:val="24"/>
          <w:szCs w:val="24"/>
        </w:rPr>
        <w:t xml:space="preserve"> </w:t>
      </w:r>
      <w:r w:rsidRPr="00A3506C">
        <w:rPr>
          <w:rFonts w:ascii="Times New Roman" w:hAnsi="Times New Roman" w:cs="Times New Roman"/>
          <w:sz w:val="24"/>
          <w:szCs w:val="24"/>
        </w:rPr>
        <w:t>the low-paid majority of public sector employees.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By the end of 2012, public goodwill for Joyce Banda’s government had substantially waned. While it was generally appreciated that the government had done fairly well in addressing the political, economic and social ills of the Mutharika regime, it failed to demonstrate the capability to chart out an innovative trajectory that would provide lasting solutions to the country’s deeply entrenched political, economic and social challenges. While generally considered a laudable recovery framework, the ERP did not do much to address the concerns that civil society organi</w:t>
      </w:r>
      <w:r>
        <w:rPr>
          <w:rFonts w:ascii="Times New Roman" w:hAnsi="Times New Roman" w:cs="Times New Roman"/>
          <w:sz w:val="24"/>
          <w:szCs w:val="24"/>
        </w:rPr>
        <w:t>s</w:t>
      </w:r>
      <w:r w:rsidRPr="00A3506C">
        <w:rPr>
          <w:rFonts w:ascii="Times New Roman" w:hAnsi="Times New Roman" w:cs="Times New Roman"/>
          <w:sz w:val="24"/>
          <w:szCs w:val="24"/>
        </w:rPr>
        <w:t>ations</w:t>
      </w:r>
      <w:r>
        <w:rPr>
          <w:rFonts w:ascii="Times New Roman" w:hAnsi="Times New Roman" w:cs="Times New Roman"/>
          <w:sz w:val="24"/>
          <w:szCs w:val="24"/>
        </w:rPr>
        <w:t xml:space="preserve"> </w:t>
      </w:r>
      <w:r w:rsidRPr="00A3506C">
        <w:rPr>
          <w:rFonts w:ascii="Times New Roman" w:hAnsi="Times New Roman" w:cs="Times New Roman"/>
          <w:sz w:val="24"/>
          <w:szCs w:val="24"/>
        </w:rPr>
        <w:t>raised in the 20 July 2011 petition to the Mutharika administration. The overall dismal performance of the ERP resurrected civil society organi</w:t>
      </w:r>
      <w:r>
        <w:rPr>
          <w:rFonts w:ascii="Times New Roman" w:hAnsi="Times New Roman" w:cs="Times New Roman"/>
          <w:sz w:val="24"/>
          <w:szCs w:val="24"/>
        </w:rPr>
        <w:t>s</w:t>
      </w:r>
      <w:r w:rsidRPr="00A3506C">
        <w:rPr>
          <w:rFonts w:ascii="Times New Roman" w:hAnsi="Times New Roman" w:cs="Times New Roman"/>
          <w:sz w:val="24"/>
          <w:szCs w:val="24"/>
        </w:rPr>
        <w:t>ations’</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demand that the government should address the issues that were raised in that petition. These issues, among many others, were: dwindling foreign exchange reserves, high </w:t>
      </w:r>
      <w:r w:rsidRPr="00A3506C">
        <w:rPr>
          <w:rFonts w:ascii="Times New Roman" w:hAnsi="Times New Roman" w:cs="Times New Roman"/>
          <w:sz w:val="24"/>
          <w:szCs w:val="24"/>
        </w:rPr>
        <w:lastRenderedPageBreak/>
        <w:t>inflation, power shortages and erratic water supply, drug shortages and implementation of Section 65,</w:t>
      </w:r>
      <w:r>
        <w:rPr>
          <w:rFonts w:ascii="Times New Roman" w:hAnsi="Times New Roman" w:cs="Times New Roman"/>
          <w:sz w:val="24"/>
          <w:szCs w:val="24"/>
        </w:rPr>
        <w:t xml:space="preserve"> </w:t>
      </w:r>
      <w:r w:rsidRPr="00A3506C">
        <w:rPr>
          <w:rFonts w:ascii="Times New Roman" w:hAnsi="Times New Roman" w:cs="Times New Roman"/>
          <w:sz w:val="24"/>
          <w:szCs w:val="24"/>
        </w:rPr>
        <w:t>which regulates floor crossing in the national legislature.</w:t>
      </w:r>
    </w:p>
    <w:p w:rsidR="00DC70C4" w:rsidRPr="00A3506C" w:rsidRDefault="00DC70C4" w:rsidP="00665B03">
      <w:pPr>
        <w:spacing w:after="0"/>
        <w:jc w:val="both"/>
        <w:rPr>
          <w:rFonts w:ascii="Times New Roman" w:hAnsi="Times New Roman" w:cs="Times New Roman"/>
          <w:sz w:val="24"/>
          <w:szCs w:val="24"/>
        </w:rPr>
      </w:pPr>
      <w:r w:rsidRPr="00A3506C">
        <w:rPr>
          <w:rFonts w:ascii="Times New Roman" w:hAnsi="Times New Roman" w:cs="Times New Roman"/>
          <w:sz w:val="24"/>
          <w:szCs w:val="24"/>
        </w:rPr>
        <w:t>The resurrection of the 20 July 2011 petition implied that Joyce Banda was failing to sustain the people’s trust in her ability to</w:t>
      </w:r>
      <w:r>
        <w:rPr>
          <w:rFonts w:ascii="Times New Roman" w:hAnsi="Times New Roman" w:cs="Times New Roman"/>
          <w:sz w:val="24"/>
          <w:szCs w:val="24"/>
        </w:rPr>
        <w:t xml:space="preserve"> </w:t>
      </w:r>
      <w:r w:rsidRPr="00A3506C">
        <w:rPr>
          <w:rFonts w:ascii="Times New Roman" w:hAnsi="Times New Roman" w:cs="Times New Roman"/>
          <w:sz w:val="24"/>
          <w:szCs w:val="24"/>
        </w:rPr>
        <w:t>deal with the country’s political, economic and social challenges left by the late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Mutharika’s regime. The failure by the Joyce Banda administration to diverge from their all too familiar political script set in motion interesting political economy dynamics for the</w:t>
      </w:r>
      <w:r>
        <w:rPr>
          <w:rFonts w:ascii="Times New Roman" w:hAnsi="Times New Roman" w:cs="Times New Roman"/>
          <w:sz w:val="24"/>
          <w:szCs w:val="24"/>
        </w:rPr>
        <w:t xml:space="preserve"> </w:t>
      </w:r>
      <w:r w:rsidRPr="00A3506C">
        <w:rPr>
          <w:rFonts w:ascii="Times New Roman" w:hAnsi="Times New Roman" w:cs="Times New Roman"/>
          <w:sz w:val="24"/>
          <w:szCs w:val="24"/>
        </w:rPr>
        <w:t>May 2014 elections; these will be explored in the next section. Instead of simply being a walk-over for the Joyce Banda administration, the elections turned out to be the most competitive since the transition to democracy in May 1994.</w:t>
      </w:r>
    </w:p>
    <w:p w:rsidR="00DC70C4" w:rsidRDefault="00DC70C4" w:rsidP="00665B03">
      <w:pPr>
        <w:spacing w:after="0"/>
        <w:jc w:val="both"/>
        <w:rPr>
          <w:rFonts w:ascii="Times New Roman" w:hAnsi="Times New Roman" w:cs="Times New Roman"/>
        </w:rPr>
      </w:pPr>
    </w:p>
    <w:p w:rsidR="00DC70C4" w:rsidRDefault="00DC70C4" w:rsidP="00665B03">
      <w:pPr>
        <w:spacing w:after="0"/>
        <w:jc w:val="both"/>
        <w:rPr>
          <w:rFonts w:ascii="Times New Roman" w:hAnsi="Times New Roman" w:cs="Times New Roman"/>
        </w:rPr>
      </w:pPr>
    </w:p>
    <w:p w:rsidR="00DC70C4" w:rsidRPr="00A3506C" w:rsidRDefault="00DC70C4" w:rsidP="00C9781A">
      <w:pPr>
        <w:pStyle w:val="ListParagraph"/>
        <w:numPr>
          <w:ilvl w:val="0"/>
          <w:numId w:val="4"/>
        </w:numPr>
        <w:spacing w:after="200" w:line="276" w:lineRule="auto"/>
        <w:ind w:left="567" w:hanging="567"/>
        <w:jc w:val="both"/>
        <w:rPr>
          <w:rFonts w:ascii="Times New Roman" w:hAnsi="Times New Roman" w:cs="Times New Roman"/>
          <w:b/>
          <w:sz w:val="28"/>
          <w:szCs w:val="28"/>
        </w:rPr>
      </w:pPr>
      <w:r w:rsidRPr="00A3506C">
        <w:rPr>
          <w:rFonts w:ascii="Times New Roman" w:hAnsi="Times New Roman" w:cs="Times New Roman"/>
          <w:b/>
          <w:sz w:val="28"/>
          <w:szCs w:val="28"/>
        </w:rPr>
        <w:t>The political economy dynamics of the May 2014 elections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There are certain fundamental features of Malawi’s political economy that are essential to understanding the pre-electoral context of the May 2014 elections, and the electoral outcomes. These unique political economy features are rooted in the neo-patrimonial configuration of the Malawi state that has persisted and adapted to the multiparty political dispensation. Malawi is fundamentally a hybrid neo-patrimonial state where a framework of formal law and administration exists but the state is informally </w:t>
      </w:r>
      <w:r>
        <w:rPr>
          <w:rFonts w:ascii="Times New Roman" w:hAnsi="Times New Roman" w:cs="Times New Roman"/>
          <w:sz w:val="24"/>
          <w:szCs w:val="24"/>
        </w:rPr>
        <w:t xml:space="preserve">characterised </w:t>
      </w:r>
      <w:r w:rsidRPr="00A3506C">
        <w:rPr>
          <w:rFonts w:ascii="Times New Roman" w:hAnsi="Times New Roman" w:cs="Times New Roman"/>
          <w:sz w:val="24"/>
          <w:szCs w:val="24"/>
        </w:rPr>
        <w:t>by patronage networks (Booth et al. 2006). This section therefore examines some of the key features of the country’s political economy that to a very great extent shaped the pre-electoral context of the 20 May 2014 elections, as well as the overall outcomes of the elections.</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3.1</w:t>
      </w:r>
      <w:r w:rsidRPr="00A3506C">
        <w:rPr>
          <w:rFonts w:ascii="Times New Roman" w:hAnsi="Times New Roman" w:cs="Times New Roman"/>
          <w:b/>
          <w:sz w:val="24"/>
          <w:szCs w:val="24"/>
        </w:rPr>
        <w:tab/>
        <w:t>Dysfunctional succession politics at party level</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In election years, succession leadership struggles in major political parties in Malawi are the norm rather than an exception. These struggles are particularly pronounced during election years in which no sitting president is amongst the contestants (Bunnel and Gerrits 2013). The trend is that those losing the battle for nomination are tempted to break out and launch their own parties. The high degree of party fragmentation is attributed to the desire by ambitious politicians either to win the presidency or to become a player of note in the coalition game (</w:t>
      </w:r>
      <w:r>
        <w:rPr>
          <w:rFonts w:ascii="Times New Roman" w:hAnsi="Times New Roman" w:cs="Times New Roman"/>
          <w:sz w:val="24"/>
          <w:szCs w:val="24"/>
        </w:rPr>
        <w:t>Cammack 2010</w:t>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leadership squabbles have resulted in the number of registered political parties in Malawi rising from as low as 7 in 1994 to over 50 in 2014. Consequently, parties in Malawi are hardly </w:t>
      </w:r>
      <w:r>
        <w:rPr>
          <w:rFonts w:ascii="Times New Roman" w:hAnsi="Times New Roman" w:cs="Times New Roman"/>
          <w:sz w:val="24"/>
          <w:szCs w:val="24"/>
        </w:rPr>
        <w:t xml:space="preserve">institutionalised </w:t>
      </w:r>
      <w:r w:rsidRPr="00A3506C">
        <w:rPr>
          <w:rFonts w:ascii="Times New Roman" w:hAnsi="Times New Roman" w:cs="Times New Roman"/>
          <w:sz w:val="24"/>
          <w:szCs w:val="24"/>
        </w:rPr>
        <w:t>and function very much as fiefdoms built around a ‘big man’ (or woman) with adherents drawn together because of their shared loyalty rather than a common ideology (</w:t>
      </w:r>
      <w:r>
        <w:rPr>
          <w:rFonts w:ascii="Times New Roman" w:hAnsi="Times New Roman" w:cs="Times New Roman"/>
          <w:sz w:val="24"/>
          <w:szCs w:val="24"/>
        </w:rPr>
        <w:t>Cammack 2010</w:t>
      </w:r>
      <w:r w:rsidRPr="00A3506C">
        <w:rPr>
          <w:rFonts w:ascii="Times New Roman" w:hAnsi="Times New Roman" w:cs="Times New Roman"/>
          <w:sz w:val="24"/>
          <w:szCs w:val="24"/>
        </w:rPr>
        <w:t>; Shawa 2013). Some scholars have actually concluded that Malawian political parties prioriti</w:t>
      </w:r>
      <w:r>
        <w:rPr>
          <w:rFonts w:ascii="Times New Roman" w:hAnsi="Times New Roman" w:cs="Times New Roman"/>
          <w:sz w:val="24"/>
          <w:szCs w:val="24"/>
        </w:rPr>
        <w:t>s</w:t>
      </w:r>
      <w:r w:rsidRPr="00A3506C">
        <w:rPr>
          <w:rFonts w:ascii="Times New Roman" w:hAnsi="Times New Roman" w:cs="Times New Roman"/>
          <w:sz w:val="24"/>
          <w:szCs w:val="24"/>
        </w:rPr>
        <w:t>e</w:t>
      </w:r>
      <w:r>
        <w:rPr>
          <w:rFonts w:ascii="Times New Roman" w:hAnsi="Times New Roman" w:cs="Times New Roman"/>
          <w:sz w:val="24"/>
          <w:szCs w:val="24"/>
        </w:rPr>
        <w:t xml:space="preserve"> </w:t>
      </w:r>
      <w:r w:rsidRPr="00A3506C">
        <w:rPr>
          <w:rFonts w:ascii="Times New Roman" w:hAnsi="Times New Roman" w:cs="Times New Roman"/>
          <w:sz w:val="24"/>
          <w:szCs w:val="24"/>
        </w:rPr>
        <w:t>competition for spoils for themselves and their supporters over the betterment of the lives of the majority of Malawians (Booth et al. 2006; Brown 2008).</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Except for the People</w:t>
      </w:r>
      <w:r>
        <w:rPr>
          <w:rFonts w:ascii="Times New Roman" w:hAnsi="Times New Roman" w:cs="Times New Roman"/>
          <w:sz w:val="24"/>
          <w:szCs w:val="24"/>
        </w:rPr>
        <w:t>’</w:t>
      </w:r>
      <w:r w:rsidRPr="00A3506C">
        <w:rPr>
          <w:rFonts w:ascii="Times New Roman" w:hAnsi="Times New Roman" w:cs="Times New Roman"/>
          <w:sz w:val="24"/>
          <w:szCs w:val="24"/>
        </w:rPr>
        <w:t>s Party (PP), all the major political parties were embroiled in leadership succession struggles. The major challenge for the United Democratic Front (UDF) was that the party’s founder,</w:t>
      </w:r>
      <w:r>
        <w:rPr>
          <w:rFonts w:ascii="Times New Roman" w:hAnsi="Times New Roman" w:cs="Times New Roman"/>
          <w:sz w:val="24"/>
          <w:szCs w:val="24"/>
        </w:rPr>
        <w:t xml:space="preserve"> </w:t>
      </w:r>
      <w:r w:rsidRPr="00A3506C">
        <w:rPr>
          <w:rFonts w:ascii="Times New Roman" w:hAnsi="Times New Roman" w:cs="Times New Roman"/>
          <w:sz w:val="24"/>
          <w:szCs w:val="24"/>
        </w:rPr>
        <w:t>Bakili</w:t>
      </w:r>
      <w:r>
        <w:rPr>
          <w:rFonts w:ascii="Times New Roman" w:hAnsi="Times New Roman" w:cs="Times New Roman"/>
          <w:sz w:val="24"/>
          <w:szCs w:val="24"/>
        </w:rPr>
        <w:t xml:space="preserve"> </w:t>
      </w:r>
      <w:r w:rsidRPr="00A3506C">
        <w:rPr>
          <w:rFonts w:ascii="Times New Roman" w:hAnsi="Times New Roman" w:cs="Times New Roman"/>
          <w:sz w:val="24"/>
          <w:szCs w:val="24"/>
        </w:rPr>
        <w:t>Muluzi, the former President (1994-2004), wanted his own son to take over as the party leader</w:t>
      </w:r>
      <w:r w:rsidRPr="00A3506C">
        <w:rPr>
          <w:rStyle w:val="FootnoteReference"/>
          <w:rFonts w:ascii="Times New Roman" w:hAnsi="Times New Roman" w:cs="Times New Roman"/>
          <w:sz w:val="24"/>
          <w:szCs w:val="24"/>
        </w:rPr>
        <w:footnoteReference w:id="11"/>
      </w:r>
      <w:r w:rsidRPr="00A3506C">
        <w:rPr>
          <w:rFonts w:ascii="Times New Roman" w:hAnsi="Times New Roman" w:cs="Times New Roman"/>
          <w:sz w:val="24"/>
          <w:szCs w:val="24"/>
        </w:rPr>
        <w:t>. The efforts to ensure that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became President of UDF were very contentious. Several key people, such as Friday Jumbe, Hophmally</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Makande, </w:t>
      </w:r>
      <w:r w:rsidRPr="00A3506C">
        <w:rPr>
          <w:rFonts w:ascii="Times New Roman" w:hAnsi="Times New Roman" w:cs="Times New Roman"/>
          <w:sz w:val="24"/>
          <w:szCs w:val="24"/>
        </w:rPr>
        <w:lastRenderedPageBreak/>
        <w:t>Cassim</w:t>
      </w:r>
      <w:r>
        <w:rPr>
          <w:rFonts w:ascii="Times New Roman" w:hAnsi="Times New Roman" w:cs="Times New Roman"/>
          <w:sz w:val="24"/>
          <w:szCs w:val="24"/>
        </w:rPr>
        <w:t xml:space="preserve"> </w:t>
      </w:r>
      <w:r w:rsidRPr="00A3506C">
        <w:rPr>
          <w:rFonts w:ascii="Times New Roman" w:hAnsi="Times New Roman" w:cs="Times New Roman"/>
          <w:sz w:val="24"/>
          <w:szCs w:val="24"/>
        </w:rPr>
        <w:t>Chilumpha and George Ntafu, resigned from the UDF in protest against the conspiracies in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Muluzi’s camp to manipulate the party constitution to allow his candidature, despite the fact that</w:t>
      </w:r>
      <w:r>
        <w:rPr>
          <w:rFonts w:ascii="Times New Roman" w:hAnsi="Times New Roman" w:cs="Times New Roman"/>
          <w:sz w:val="24"/>
          <w:szCs w:val="24"/>
        </w:rPr>
        <w:t xml:space="preserve"> </w:t>
      </w:r>
      <w:r w:rsidRPr="00A3506C">
        <w:rPr>
          <w:rFonts w:ascii="Times New Roman" w:hAnsi="Times New Roman" w:cs="Times New Roman"/>
          <w:sz w:val="24"/>
          <w:szCs w:val="24"/>
        </w:rPr>
        <w:t>his35</w:t>
      </w:r>
      <w:r w:rsidRPr="00A3506C">
        <w:rPr>
          <w:rFonts w:ascii="Times New Roman" w:hAnsi="Times New Roman" w:cs="Times New Roman"/>
          <w:sz w:val="24"/>
          <w:szCs w:val="24"/>
          <w:vertAlign w:val="superscript"/>
        </w:rPr>
        <w:t>th</w:t>
      </w:r>
      <w:r w:rsidRPr="00A3506C">
        <w:rPr>
          <w:rFonts w:ascii="Times New Roman" w:hAnsi="Times New Roman" w:cs="Times New Roman"/>
          <w:sz w:val="24"/>
          <w:szCs w:val="24"/>
        </w:rPr>
        <w:t xml:space="preserve"> birthday fell just days before the 20 May2014 elections. (The UDF constitution states that members can only contest for the party presidency when they are 35 or above.) For almost two years, the UDF had to contend with two warring factions, one led by Friday Jumbe, and the other by Kennedy Makwangwala, who</w:t>
      </w:r>
      <w:r>
        <w:rPr>
          <w:rFonts w:ascii="Times New Roman" w:hAnsi="Times New Roman" w:cs="Times New Roman"/>
          <w:sz w:val="24"/>
          <w:szCs w:val="24"/>
        </w:rPr>
        <w:t xml:space="preserve"> </w:t>
      </w:r>
      <w:r w:rsidRPr="00A3506C">
        <w:rPr>
          <w:rFonts w:ascii="Times New Roman" w:hAnsi="Times New Roman" w:cs="Times New Roman"/>
          <w:sz w:val="24"/>
          <w:szCs w:val="24"/>
        </w:rPr>
        <w:t>championed</w:t>
      </w:r>
      <w:r>
        <w:rPr>
          <w:rFonts w:ascii="Times New Roman" w:hAnsi="Times New Roman" w:cs="Times New Roman"/>
          <w:sz w:val="24"/>
          <w:szCs w:val="24"/>
        </w:rPr>
        <w:t xml:space="preserve"> </w:t>
      </w:r>
      <w:r w:rsidRPr="00A3506C">
        <w:rPr>
          <w:rFonts w:ascii="Times New Roman" w:hAnsi="Times New Roman" w:cs="Times New Roman"/>
          <w:sz w:val="24"/>
          <w:szCs w:val="24"/>
        </w:rPr>
        <w:t>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Muluzi’s candidacy even though</w:t>
      </w:r>
      <w:r>
        <w:rPr>
          <w:rFonts w:ascii="Times New Roman" w:hAnsi="Times New Roman" w:cs="Times New Roman"/>
          <w:sz w:val="24"/>
          <w:szCs w:val="24"/>
        </w:rPr>
        <w:t xml:space="preserve"> </w:t>
      </w:r>
      <w:r w:rsidRPr="00A3506C">
        <w:rPr>
          <w:rFonts w:ascii="Times New Roman" w:hAnsi="Times New Roman" w:cs="Times New Roman"/>
          <w:sz w:val="24"/>
          <w:szCs w:val="24"/>
        </w:rPr>
        <w:t>Atupele was not, strictly speaking, qualified to contest.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However, when the matter was eventually taken to court, it was ruled that the party squabbles should be dealt with through a convention, as prescribed by the party’s constitution. A convention was duly convened where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was elected party president unopposed, since the opposing faction did not field a presidential candidate. Other challengers that emerged in the course of the feud withdrew, arguing that the playing field was not level, while others did not give any reason. The rumours were that these challengers were planted by the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w:t>
      </w:r>
      <w:r>
        <w:rPr>
          <w:rFonts w:ascii="Times New Roman" w:hAnsi="Times New Roman" w:cs="Times New Roman"/>
          <w:sz w:val="24"/>
          <w:szCs w:val="24"/>
        </w:rPr>
        <w:t xml:space="preserve"> </w:t>
      </w:r>
      <w:r w:rsidRPr="00A3506C">
        <w:rPr>
          <w:rFonts w:ascii="Times New Roman" w:hAnsi="Times New Roman" w:cs="Times New Roman"/>
          <w:sz w:val="24"/>
          <w:szCs w:val="24"/>
        </w:rPr>
        <w:t>camp to create a semblance of democratic competition for the party presidency.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did not only enjoy decent funding, but his faction controlled the key logistics for the convention. After so much infighting, the UDF emerged out of the convention a substantially weakened party.</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DPP’s leadership succession struggle was a classic one. It started off as early as 2009. The current President, Peter Mutharika, was endorsed as the party’s presidential candidate by one of the party’s bigwigs, Noel Masangwi</w:t>
      </w:r>
      <w:r w:rsidRPr="00A3506C">
        <w:rPr>
          <w:rStyle w:val="FootnoteReference"/>
          <w:rFonts w:ascii="Times New Roman" w:hAnsi="Times New Roman" w:cs="Times New Roman"/>
          <w:sz w:val="24"/>
          <w:szCs w:val="24"/>
        </w:rPr>
        <w:footnoteReference w:id="12"/>
      </w:r>
      <w:r w:rsidRPr="00A3506C">
        <w:rPr>
          <w:rFonts w:ascii="Times New Roman" w:hAnsi="Times New Roman" w:cs="Times New Roman"/>
          <w:sz w:val="24"/>
          <w:szCs w:val="24"/>
        </w:rPr>
        <w:t>. All the party’s activities were directed at making Peter Mutharika its next presidential candidate. This somewhat changed after the death of President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 in April 2012 and Joyce Banda became President. Although the DPP was forced to go back to the drawing board, the party in the Southern region, the DPP stronghold, was determined to see Peter Mutharika became the party’s presidential candidate in the May 2014 elections.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This was, however, not a done deal. The former Speaker of Parliament, Henry Chimunthu Banda, emerged as sole challenger to Peter Mutharika. The declaration by Henry Chimunthu Banda triggered a protracted and tense fight for the DPP presidency</w:t>
      </w:r>
      <w:r w:rsidRPr="00A3506C">
        <w:rPr>
          <w:rStyle w:val="FootnoteReference"/>
          <w:rFonts w:ascii="Times New Roman" w:hAnsi="Times New Roman" w:cs="Times New Roman"/>
          <w:sz w:val="24"/>
          <w:szCs w:val="24"/>
        </w:rPr>
        <w:footnoteReference w:id="13"/>
      </w:r>
      <w:r w:rsidRPr="00A3506C">
        <w:rPr>
          <w:rFonts w:ascii="Times New Roman" w:hAnsi="Times New Roman" w:cs="Times New Roman"/>
          <w:sz w:val="24"/>
          <w:szCs w:val="24"/>
        </w:rPr>
        <w:t xml:space="preserve">. A convention was held in which Peter Mutharika triumphed over Henry Chimunthu Banda. However, just as in the case of the UDF, the playing field was never level. The </w:t>
      </w:r>
      <w:r>
        <w:rPr>
          <w:rFonts w:ascii="Times New Roman" w:hAnsi="Times New Roman" w:cs="Times New Roman"/>
          <w:sz w:val="24"/>
          <w:szCs w:val="24"/>
        </w:rPr>
        <w:t xml:space="preserve">organisation </w:t>
      </w:r>
      <w:r w:rsidRPr="00A3506C">
        <w:rPr>
          <w:rFonts w:ascii="Times New Roman" w:hAnsi="Times New Roman" w:cs="Times New Roman"/>
          <w:sz w:val="24"/>
          <w:szCs w:val="24"/>
        </w:rPr>
        <w:t>of the convention favoured the Peter Mutharika camp. While Henry Chimunthu Banda never renounced his DPP membership, he declared that he would take a political ‘sabbatical’ at the end of his tenure as the Speaker of National Assembly</w:t>
      </w:r>
      <w:r w:rsidRPr="00A3506C">
        <w:rPr>
          <w:rStyle w:val="FootnoteReference"/>
          <w:rFonts w:ascii="Times New Roman" w:hAnsi="Times New Roman" w:cs="Times New Roman"/>
          <w:sz w:val="24"/>
          <w:szCs w:val="24"/>
        </w:rPr>
        <w:footnoteReference w:id="14"/>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succession struggle in MCP centred on whether the former party president, John Tembo, could be allowed to extend his term of office beyond the two consecutive five-year terms stipulated in the party’s constitution. John Tembo was interested to extend his tenure of office as MCP’s president and employed several tactics to achieve this ambition. The struggle for leadership change was propelled in particular by the younger party cadres who felt that MCP </w:t>
      </w:r>
      <w:r w:rsidRPr="00A3506C">
        <w:rPr>
          <w:rFonts w:ascii="Times New Roman" w:hAnsi="Times New Roman" w:cs="Times New Roman"/>
          <w:sz w:val="24"/>
          <w:szCs w:val="24"/>
        </w:rPr>
        <w:lastRenderedPageBreak/>
        <w:t>could not win the May 2014 elections with John Tembo at the helm. This was greatly reinforced by the embarrassing defeat that John Tembo</w:t>
      </w:r>
      <w:r>
        <w:rPr>
          <w:rFonts w:ascii="Times New Roman" w:hAnsi="Times New Roman" w:cs="Times New Roman"/>
          <w:sz w:val="24"/>
          <w:szCs w:val="24"/>
        </w:rPr>
        <w:t xml:space="preserve"> </w:t>
      </w:r>
      <w:r w:rsidRPr="00A3506C">
        <w:rPr>
          <w:rFonts w:ascii="Times New Roman" w:hAnsi="Times New Roman" w:cs="Times New Roman"/>
          <w:sz w:val="24"/>
          <w:szCs w:val="24"/>
        </w:rPr>
        <w:t>had suffered in the May 2009 elections</w:t>
      </w:r>
      <w:r w:rsidRPr="00A3506C">
        <w:rPr>
          <w:rStyle w:val="FootnoteReference"/>
          <w:rFonts w:ascii="Times New Roman" w:hAnsi="Times New Roman" w:cs="Times New Roman"/>
          <w:sz w:val="24"/>
          <w:szCs w:val="24"/>
        </w:rPr>
        <w:footnoteReference w:id="15"/>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Besides postponing the convention several times, the John Tembo camp proposed a constitutional amendment to allow for an open term presidency. A further constitutional amendment proposal was that only longstanding members of the party would be allowed to contest for the presidency. These amendments were particularly directed at Reverend Lazarus Chakwera who was quickly emerging as the favourite to assume MCP’s presidency, even though he had not been an active member of the party</w:t>
      </w:r>
      <w:r w:rsidRPr="00A3506C">
        <w:rPr>
          <w:rStyle w:val="FootnoteReference"/>
          <w:rFonts w:ascii="Times New Roman" w:hAnsi="Times New Roman" w:cs="Times New Roman"/>
          <w:sz w:val="24"/>
          <w:szCs w:val="24"/>
        </w:rPr>
        <w:footnoteReference w:id="16"/>
      </w:r>
      <w:r w:rsidRPr="00A3506C">
        <w:rPr>
          <w:rFonts w:ascii="Times New Roman" w:hAnsi="Times New Roman" w:cs="Times New Roman"/>
          <w:sz w:val="24"/>
          <w:szCs w:val="24"/>
        </w:rPr>
        <w:t>. Both constitutional amendment proposals were rejected, including a last-minute desperate attempt to bar non-active members of the party from contesting the presidency. It was suggested that all candidates should be subjected to an internal vetting exercise to certify whether they were genuine members. The delegates at the convention rejected this proposal as well,</w:t>
      </w:r>
      <w:r>
        <w:rPr>
          <w:rFonts w:ascii="Times New Roman" w:hAnsi="Times New Roman" w:cs="Times New Roman"/>
          <w:sz w:val="24"/>
          <w:szCs w:val="24"/>
        </w:rPr>
        <w:t xml:space="preserve"> </w:t>
      </w:r>
      <w:r w:rsidRPr="00A3506C">
        <w:rPr>
          <w:rFonts w:ascii="Times New Roman" w:hAnsi="Times New Roman" w:cs="Times New Roman"/>
          <w:sz w:val="24"/>
          <w:szCs w:val="24"/>
        </w:rPr>
        <w:t>thus paving the way for Reverend Lazarus Chakwera to contest for the MCP presidency and emerge as the triumphant leader of the MCP in the May 2014 polls</w:t>
      </w:r>
      <w:r w:rsidRPr="00A3506C">
        <w:rPr>
          <w:rStyle w:val="FootnoteReference"/>
          <w:rFonts w:ascii="Times New Roman" w:hAnsi="Times New Roman" w:cs="Times New Roman"/>
          <w:sz w:val="24"/>
          <w:szCs w:val="24"/>
        </w:rPr>
        <w:footnoteReference w:id="17"/>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These experiences demonstrate that parties in Malawi tend to spend most of their time and energy sorting out the leadership question, instead of </w:t>
      </w:r>
      <w:r>
        <w:rPr>
          <w:rFonts w:ascii="Times New Roman" w:hAnsi="Times New Roman" w:cs="Times New Roman"/>
          <w:sz w:val="24"/>
          <w:szCs w:val="24"/>
        </w:rPr>
        <w:t xml:space="preserve">strategising </w:t>
      </w:r>
      <w:r w:rsidRPr="00A3506C">
        <w:rPr>
          <w:rFonts w:ascii="Times New Roman" w:hAnsi="Times New Roman" w:cs="Times New Roman"/>
          <w:sz w:val="24"/>
          <w:szCs w:val="24"/>
        </w:rPr>
        <w:t>to build up a viable electoral platform. In fact, all parties function with a fundamental lack of internal democracy, often concentrating on personal followings</w:t>
      </w:r>
      <w:r>
        <w:rPr>
          <w:rFonts w:ascii="Times New Roman" w:hAnsi="Times New Roman" w:cs="Times New Roman"/>
          <w:sz w:val="24"/>
          <w:szCs w:val="24"/>
        </w:rPr>
        <w:t xml:space="preserve"> </w:t>
      </w:r>
      <w:r w:rsidRPr="00A3506C">
        <w:rPr>
          <w:rFonts w:ascii="Times New Roman" w:hAnsi="Times New Roman" w:cs="Times New Roman"/>
          <w:sz w:val="24"/>
          <w:szCs w:val="24"/>
        </w:rPr>
        <w:t>rather than behaving like</w:t>
      </w:r>
      <w:r>
        <w:rPr>
          <w:rFonts w:ascii="Times New Roman" w:hAnsi="Times New Roman" w:cs="Times New Roman"/>
          <w:sz w:val="24"/>
          <w:szCs w:val="24"/>
        </w:rPr>
        <w:t xml:space="preserve"> </w:t>
      </w:r>
      <w:r w:rsidRPr="00A3506C">
        <w:rPr>
          <w:rFonts w:ascii="Times New Roman" w:hAnsi="Times New Roman" w:cs="Times New Roman"/>
          <w:sz w:val="24"/>
          <w:szCs w:val="24"/>
        </w:rPr>
        <w:t>political institutions</w:t>
      </w:r>
      <w:r>
        <w:rPr>
          <w:rFonts w:ascii="Times New Roman" w:hAnsi="Times New Roman" w:cs="Times New Roman"/>
          <w:sz w:val="24"/>
          <w:szCs w:val="24"/>
        </w:rPr>
        <w:t xml:space="preserve"> </w:t>
      </w:r>
      <w:r w:rsidRPr="00A3506C">
        <w:rPr>
          <w:rFonts w:ascii="Times New Roman" w:hAnsi="Times New Roman" w:cs="Times New Roman"/>
          <w:sz w:val="24"/>
          <w:szCs w:val="24"/>
        </w:rPr>
        <w:t>(Brown 2008). Thus the political parties’ traditions, practices and norms are themselves barriers to the deepening of democracy in Malawi.</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3.2</w:t>
      </w:r>
      <w:r w:rsidRPr="00A3506C">
        <w:rPr>
          <w:rFonts w:ascii="Times New Roman" w:hAnsi="Times New Roman" w:cs="Times New Roman"/>
          <w:b/>
          <w:sz w:val="24"/>
          <w:szCs w:val="24"/>
        </w:rPr>
        <w:tab/>
        <w:t>Enduring culture of handouts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culture of handouts persists, and is fueled by the politicians’ preference for direct over indirect</w:t>
      </w:r>
      <w:r>
        <w:rPr>
          <w:rFonts w:ascii="Times New Roman" w:hAnsi="Times New Roman" w:cs="Times New Roman"/>
          <w:sz w:val="24"/>
          <w:szCs w:val="24"/>
        </w:rPr>
        <w:t xml:space="preserve"> p</w:t>
      </w:r>
      <w:r w:rsidRPr="00A3506C">
        <w:rPr>
          <w:rFonts w:ascii="Times New Roman" w:hAnsi="Times New Roman" w:cs="Times New Roman"/>
          <w:sz w:val="24"/>
          <w:szCs w:val="24"/>
        </w:rPr>
        <w:t>olicies (Chinsinga 2007). Direct policies are</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viewed as potential vote winners because they establish a direct link between the voters and politicians through tangible benefits such as farm input subsidies, while indirect policies </w:t>
      </w:r>
      <w:r>
        <w:rPr>
          <w:rFonts w:ascii="Times New Roman" w:hAnsi="Times New Roman" w:cs="Times New Roman"/>
          <w:sz w:val="24"/>
          <w:szCs w:val="24"/>
        </w:rPr>
        <w:t>are</w:t>
      </w:r>
      <w:r w:rsidRPr="00A3506C">
        <w:rPr>
          <w:rFonts w:ascii="Times New Roman" w:hAnsi="Times New Roman" w:cs="Times New Roman"/>
          <w:sz w:val="24"/>
          <w:szCs w:val="24"/>
        </w:rPr>
        <w:t xml:space="preserve"> geared primarily toward creating an enabling environment for all relevant stakeholders to thrive. The direct policies are attractive for politicians because the vast majority of Malawians still live in an extreme state of social exclusion, barely able to feed themselves, lacking opportunities for improving their condition, and unable to exercise political rights beyond voting</w:t>
      </w:r>
      <w:r>
        <w:rPr>
          <w:rFonts w:ascii="Times New Roman" w:hAnsi="Times New Roman" w:cs="Times New Roman"/>
          <w:sz w:val="24"/>
          <w:szCs w:val="24"/>
        </w:rPr>
        <w:t>,</w:t>
      </w:r>
      <w:r w:rsidRPr="00A3506C">
        <w:rPr>
          <w:rFonts w:ascii="Times New Roman" w:hAnsi="Times New Roman" w:cs="Times New Roman"/>
          <w:sz w:val="24"/>
          <w:szCs w:val="24"/>
        </w:rPr>
        <w:t xml:space="preserve"> or participate in decision making (Brown 2008).</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conditions of extreme deprivation create a very fertile ground for the centrality of food security in the country’s overall political economy. Smale (1995) actually argued that maize is life in Malawi, to the extent that politicians compete with each other on the basis of how well they will enable Malawians access maize, either</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at affordable prices or through </w:t>
      </w:r>
      <w:r>
        <w:rPr>
          <w:rFonts w:ascii="Times New Roman" w:hAnsi="Times New Roman" w:cs="Times New Roman"/>
          <w:sz w:val="24"/>
          <w:szCs w:val="24"/>
        </w:rPr>
        <w:t xml:space="preserve">subsidised </w:t>
      </w:r>
      <w:r w:rsidRPr="00A3506C">
        <w:rPr>
          <w:rFonts w:ascii="Times New Roman" w:hAnsi="Times New Roman" w:cs="Times New Roman"/>
          <w:sz w:val="24"/>
          <w:szCs w:val="24"/>
        </w:rPr>
        <w:t>production (Chinsinga 2012). In other words, the legitimacy of the government in Malawi is directly linked to its ability to feed the citizens either directly or indirectly.</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Consequently, one of the major pre-electoral debates was whether the country was food secure. While the opposition led by DPP contended that the country was food secure, the Joyce Band</w:t>
      </w:r>
      <w:r>
        <w:rPr>
          <w:rFonts w:ascii="Times New Roman" w:hAnsi="Times New Roman" w:cs="Times New Roman"/>
          <w:sz w:val="24"/>
          <w:szCs w:val="24"/>
        </w:rPr>
        <w:t xml:space="preserve">a </w:t>
      </w:r>
      <w:r w:rsidRPr="00A3506C">
        <w:rPr>
          <w:rFonts w:ascii="Times New Roman" w:hAnsi="Times New Roman" w:cs="Times New Roman"/>
          <w:sz w:val="24"/>
          <w:szCs w:val="24"/>
        </w:rPr>
        <w:t xml:space="preserve">government projected an image of serious food shortage. Reports suggest that while the Malawi Vulnerability Assessment Committee (MVAC) indicated that less than a million people would </w:t>
      </w:r>
      <w:r w:rsidRPr="00A3506C">
        <w:rPr>
          <w:rFonts w:ascii="Times New Roman" w:hAnsi="Times New Roman" w:cs="Times New Roman"/>
          <w:sz w:val="24"/>
          <w:szCs w:val="24"/>
        </w:rPr>
        <w:lastRenderedPageBreak/>
        <w:t>be affected by hunger, the government pushed MVAC to revise the figures upwards, to about 2 million. This would then form the basis for the nationwide food distribution exercise that Joyce Banda engaged in as the flagship of her electoral campaign. In addition to handing out Joyce Banda branded maize at political rallies, the PP government also introduced the ‘A cow for every family’</w:t>
      </w:r>
      <w:r>
        <w:rPr>
          <w:rFonts w:ascii="Times New Roman" w:hAnsi="Times New Roman" w:cs="Times New Roman"/>
          <w:sz w:val="24"/>
          <w:szCs w:val="24"/>
        </w:rPr>
        <w:t xml:space="preserve"> </w:t>
      </w:r>
      <w:r w:rsidRPr="00A3506C">
        <w:rPr>
          <w:rFonts w:ascii="Times New Roman" w:hAnsi="Times New Roman" w:cs="Times New Roman"/>
          <w:sz w:val="24"/>
          <w:szCs w:val="24"/>
        </w:rPr>
        <w:t>programme, and the Mudzi Transformation Trust (MTT) that built modern houses for the poor and vulnerable, particularly the elderly. The Malawi Human Rights Commission dragged Joyce Banda to court for distributing maize during the electoral campaign for the tripartite elections, arguing that it disadvantaged other presidential candidates. A ruling is yet to be made, but the outcome of this case would be quite important for efforts to</w:t>
      </w:r>
      <w:r>
        <w:rPr>
          <w:rFonts w:ascii="Times New Roman" w:hAnsi="Times New Roman" w:cs="Times New Roman"/>
          <w:sz w:val="24"/>
          <w:szCs w:val="24"/>
        </w:rPr>
        <w:t xml:space="preserve"> </w:t>
      </w:r>
      <w:r w:rsidRPr="00A3506C">
        <w:rPr>
          <w:rFonts w:ascii="Times New Roman" w:hAnsi="Times New Roman" w:cs="Times New Roman"/>
          <w:sz w:val="24"/>
          <w:szCs w:val="24"/>
        </w:rPr>
        <w:t>curtail the dominance of direct over indirect policies</w:t>
      </w:r>
      <w:r w:rsidRPr="00A3506C">
        <w:rPr>
          <w:rStyle w:val="FootnoteReference"/>
          <w:rFonts w:ascii="Times New Roman" w:hAnsi="Times New Roman" w:cs="Times New Roman"/>
          <w:sz w:val="24"/>
          <w:szCs w:val="24"/>
        </w:rPr>
        <w:footnoteReference w:id="18"/>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Taken in a historical context, the incumbent often has the advantage over the other contestants in playing the food security card in electoral campaigns. In this set-up, all the major political parties routinely prioriti</w:t>
      </w:r>
      <w:r>
        <w:rPr>
          <w:rFonts w:ascii="Times New Roman" w:hAnsi="Times New Roman" w:cs="Times New Roman"/>
          <w:sz w:val="24"/>
          <w:szCs w:val="24"/>
        </w:rPr>
        <w:t>s</w:t>
      </w:r>
      <w:r w:rsidRPr="00A3506C">
        <w:rPr>
          <w:rFonts w:ascii="Times New Roman" w:hAnsi="Times New Roman" w:cs="Times New Roman"/>
          <w:sz w:val="24"/>
          <w:szCs w:val="24"/>
        </w:rPr>
        <w:t>e</w:t>
      </w:r>
      <w:r>
        <w:rPr>
          <w:rFonts w:ascii="Times New Roman" w:hAnsi="Times New Roman" w:cs="Times New Roman"/>
          <w:sz w:val="24"/>
          <w:szCs w:val="24"/>
        </w:rPr>
        <w:t xml:space="preserve"> </w:t>
      </w:r>
      <w:r w:rsidRPr="00A3506C">
        <w:rPr>
          <w:rFonts w:ascii="Times New Roman" w:hAnsi="Times New Roman" w:cs="Times New Roman"/>
          <w:sz w:val="24"/>
          <w:szCs w:val="24"/>
        </w:rPr>
        <w:t>how they would address the question of food security in the country on a sustainable basis. For the question of food security is a key issue from the perspective of a typical Malawian voter. This was, particularly underscored by the February 2014 Afrobarometer survey. Food shortage (26%) was considered the priority issue that the government had to address, and has come out as such in all Afrobarometer surveys since 1998. The primacy of the question of food security reflects, to a very great extent, the fact that poverty in the country is deep, severe and widespread. The latest Integrated Household Survey released in August 2012 estimates the incidence of poverty at 50.7%, by headcount; ultra-poverty stands at 25%; and the Gini coefficient is 0.45, up from 0.35 in 2005. These statistics demonstrate that the gap between the rich and poor is widening, a state of affairs which does not augur well for the transformative development efforts that are quite vital to the maturing and consolidation of democracy.</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3.3</w:t>
      </w:r>
      <w:r w:rsidRPr="00A3506C">
        <w:rPr>
          <w:rFonts w:ascii="Times New Roman" w:hAnsi="Times New Roman" w:cs="Times New Roman"/>
          <w:b/>
          <w:sz w:val="24"/>
          <w:szCs w:val="24"/>
        </w:rPr>
        <w:tab/>
        <w:t>Enduring patronage politics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state in Malawi remains the principal source of political patronage. According to Cammack (20</w:t>
      </w:r>
      <w:r>
        <w:rPr>
          <w:rFonts w:ascii="Times New Roman" w:hAnsi="Times New Roman" w:cs="Times New Roman"/>
          <w:sz w:val="24"/>
          <w:szCs w:val="24"/>
        </w:rPr>
        <w:t>09</w:t>
      </w:r>
      <w:r w:rsidRPr="00A3506C">
        <w:rPr>
          <w:rFonts w:ascii="Times New Roman" w:hAnsi="Times New Roman" w:cs="Times New Roman"/>
          <w:sz w:val="24"/>
          <w:szCs w:val="24"/>
        </w:rPr>
        <w:t xml:space="preserve">), there are relatively few avenues outside politics to obtain access to real power and wealth. Thus being close to a powerful man </w:t>
      </w:r>
      <w:r>
        <w:rPr>
          <w:rFonts w:ascii="Times New Roman" w:hAnsi="Times New Roman" w:cs="Times New Roman"/>
          <w:sz w:val="24"/>
          <w:szCs w:val="24"/>
        </w:rPr>
        <w:t>(</w:t>
      </w:r>
      <w:r w:rsidRPr="00A3506C">
        <w:rPr>
          <w:rFonts w:ascii="Times New Roman" w:hAnsi="Times New Roman" w:cs="Times New Roman"/>
          <w:sz w:val="24"/>
          <w:szCs w:val="24"/>
        </w:rPr>
        <w:t>or woman</w:t>
      </w:r>
      <w:r>
        <w:rPr>
          <w:rFonts w:ascii="Times New Roman" w:hAnsi="Times New Roman" w:cs="Times New Roman"/>
          <w:sz w:val="24"/>
          <w:szCs w:val="24"/>
        </w:rPr>
        <w:t>)</w:t>
      </w:r>
      <w:r w:rsidRPr="00A3506C">
        <w:rPr>
          <w:rFonts w:ascii="Times New Roman" w:hAnsi="Times New Roman" w:cs="Times New Roman"/>
          <w:sz w:val="24"/>
          <w:szCs w:val="24"/>
        </w:rPr>
        <w:t xml:space="preserve"> who commands the state, its people and wealth is one of the few ways to gain the personal financial satisfaction that is derived from being a player at the centre of events. This is rooted in Malawi’s political culture, which is</w:t>
      </w:r>
      <w:r>
        <w:rPr>
          <w:rFonts w:ascii="Times New Roman" w:hAnsi="Times New Roman" w:cs="Times New Roman"/>
          <w:sz w:val="24"/>
          <w:szCs w:val="24"/>
        </w:rPr>
        <w:t xml:space="preserve"> characterised </w:t>
      </w:r>
      <w:r w:rsidRPr="00A3506C">
        <w:rPr>
          <w:rFonts w:ascii="Times New Roman" w:hAnsi="Times New Roman" w:cs="Times New Roman"/>
          <w:sz w:val="24"/>
          <w:szCs w:val="24"/>
        </w:rPr>
        <w:t>by patronage, clientelism, opportunism and corruption, the centrali</w:t>
      </w:r>
      <w:r>
        <w:rPr>
          <w:rFonts w:ascii="Times New Roman" w:hAnsi="Times New Roman" w:cs="Times New Roman"/>
          <w:sz w:val="24"/>
          <w:szCs w:val="24"/>
        </w:rPr>
        <w:t>s</w:t>
      </w:r>
      <w:r w:rsidRPr="00A3506C">
        <w:rPr>
          <w:rFonts w:ascii="Times New Roman" w:hAnsi="Times New Roman" w:cs="Times New Roman"/>
          <w:sz w:val="24"/>
          <w:szCs w:val="24"/>
        </w:rPr>
        <w:t xml:space="preserve">ing, authoritarian tendency of the executive, and gender discrimination. Political parties therefore rarely articulate group interests. Party leaders appear to be motivated by a desire to benefit from power and not to implement positive policy reform, including further </w:t>
      </w:r>
      <w:r>
        <w:rPr>
          <w:rFonts w:ascii="Times New Roman" w:hAnsi="Times New Roman" w:cs="Times New Roman"/>
          <w:sz w:val="24"/>
          <w:szCs w:val="24"/>
        </w:rPr>
        <w:t xml:space="preserve">democratisation </w:t>
      </w:r>
      <w:r w:rsidRPr="00A3506C">
        <w:rPr>
          <w:rFonts w:ascii="Times New Roman" w:hAnsi="Times New Roman" w:cs="Times New Roman"/>
          <w:sz w:val="24"/>
          <w:szCs w:val="24"/>
        </w:rPr>
        <w:t xml:space="preserve">(Brown 2008; </w:t>
      </w:r>
      <w:r>
        <w:rPr>
          <w:rFonts w:ascii="Times New Roman" w:hAnsi="Times New Roman" w:cs="Times New Roman"/>
          <w:sz w:val="24"/>
          <w:szCs w:val="24"/>
        </w:rPr>
        <w:t>Cammack 2010</w:t>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parties’ glaring pursuit of self-interest is exemplified by an interesting trend observed since 1994. Parties that find themselves at the helm of government tend to be richer than those outside government. The DPP in 2014 could be an exception although it was not as well endowed with resources as before it left government in April 2012. Generally, parties at the helm of government become poor almost immediately their tenure comes to an end (Chinsinga 2012). The Cashgate scandal, which broke into the public domain in September 2013, has at least </w:t>
      </w:r>
      <w:r w:rsidRPr="00A3506C">
        <w:rPr>
          <w:rFonts w:ascii="Times New Roman" w:hAnsi="Times New Roman" w:cs="Times New Roman"/>
          <w:sz w:val="24"/>
          <w:szCs w:val="24"/>
        </w:rPr>
        <w:lastRenderedPageBreak/>
        <w:t>demonstrated how politics, patronage and corruption join together to sustain the neo-patrimonial logic of the Malawi state.</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In the</w:t>
      </w:r>
      <w:r>
        <w:rPr>
          <w:rFonts w:ascii="Times New Roman" w:hAnsi="Times New Roman" w:cs="Times New Roman"/>
          <w:sz w:val="24"/>
          <w:szCs w:val="24"/>
        </w:rPr>
        <w:t xml:space="preserve"> </w:t>
      </w:r>
      <w:r w:rsidRPr="00A3506C">
        <w:rPr>
          <w:rFonts w:ascii="Times New Roman" w:hAnsi="Times New Roman" w:cs="Times New Roman"/>
          <w:sz w:val="24"/>
          <w:szCs w:val="24"/>
        </w:rPr>
        <w:t>Cashgate scandal, as much as MK20 billion disappeared from government coffers in less than a year through the systematic plunder of public resources, where politicians and business</w:t>
      </w:r>
      <w:r>
        <w:rPr>
          <w:rFonts w:ascii="Times New Roman" w:hAnsi="Times New Roman" w:cs="Times New Roman"/>
          <w:sz w:val="24"/>
          <w:szCs w:val="24"/>
        </w:rPr>
        <w:t xml:space="preserve"> </w:t>
      </w:r>
      <w:r w:rsidRPr="00A3506C">
        <w:rPr>
          <w:rFonts w:ascii="Times New Roman" w:hAnsi="Times New Roman" w:cs="Times New Roman"/>
          <w:sz w:val="24"/>
          <w:szCs w:val="24"/>
        </w:rPr>
        <w:t>people connived with civil servants to cream off millions of kwacha in payment for ghost goods and services. According to the Baker Tilly Audit Report, payments made outside the central payment system amounted to MK12 billion; payments not supported with liquidation documents amounted to MK3 billion; payments to banks without beneficiaries amounted to MK2 billion; payments for procurement without internal procurement committees’ authority amounted to MK6 billion; and payments for fuel without evidence of delivery amounted to MK753 million.</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Cashgate broke into the public domain in a dramatic fashion. It followed an assassination attempt on the former Budget Director in the Ministry of Finance, Economic Planning and Development, Paul Mphwiyo, in front of his plush mansion in the suburb of Area 43. Two competing narratives emerged of the events that led to his shooting. Former President Joyce Banda claimed Paul Mphwiyo was shot because he was championing a crusade against corruption in the public sector, while the alternative narrative suggested that his shooting was a result of a deal gone sour in the course of sharing the public loot with politicians</w:t>
      </w:r>
      <w:r w:rsidRPr="00A3506C">
        <w:rPr>
          <w:rStyle w:val="FootnoteReference"/>
          <w:rFonts w:ascii="Times New Roman" w:hAnsi="Times New Roman" w:cs="Times New Roman"/>
          <w:sz w:val="24"/>
          <w:szCs w:val="24"/>
        </w:rPr>
        <w:footnoteReference w:id="19"/>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While the scale of pilferage of the public coffers through</w:t>
      </w:r>
      <w:r>
        <w:rPr>
          <w:rFonts w:ascii="Times New Roman" w:hAnsi="Times New Roman" w:cs="Times New Roman"/>
          <w:sz w:val="24"/>
          <w:szCs w:val="24"/>
        </w:rPr>
        <w:t xml:space="preserve"> </w:t>
      </w:r>
      <w:r w:rsidRPr="00A3506C">
        <w:rPr>
          <w:rFonts w:ascii="Times New Roman" w:hAnsi="Times New Roman" w:cs="Times New Roman"/>
          <w:sz w:val="24"/>
          <w:szCs w:val="24"/>
        </w:rPr>
        <w:t>Cashgate</w:t>
      </w:r>
      <w:r>
        <w:rPr>
          <w:rFonts w:ascii="Times New Roman" w:hAnsi="Times New Roman" w:cs="Times New Roman"/>
          <w:sz w:val="24"/>
          <w:szCs w:val="24"/>
        </w:rPr>
        <w:t xml:space="preserve"> </w:t>
      </w:r>
      <w:r w:rsidRPr="00A3506C">
        <w:rPr>
          <w:rFonts w:ascii="Times New Roman" w:hAnsi="Times New Roman" w:cs="Times New Roman"/>
          <w:sz w:val="24"/>
          <w:szCs w:val="24"/>
        </w:rPr>
        <w:t>was generally regarded as unprecedented, the debate quickly turned away from tracking down the culprits and dealing with the lapses in the public financial management system that led to Cashgate, to a contest between PP and DPP about which of them presided over a larger public loot than the other. An earlier audit report shows that as much as MK92 billion was not properly accounted for during the reign of the DPP government between 2009 and 2012, which pales in comparison to the MK20 billion stolen under the eyes of the PP government. In the context of this debate, a persuasive argument emerges. The Cashgate</w:t>
      </w:r>
      <w:r>
        <w:rPr>
          <w:rFonts w:ascii="Times New Roman" w:hAnsi="Times New Roman" w:cs="Times New Roman"/>
          <w:sz w:val="24"/>
          <w:szCs w:val="24"/>
        </w:rPr>
        <w:t xml:space="preserve"> </w:t>
      </w:r>
      <w:r w:rsidRPr="00A3506C">
        <w:rPr>
          <w:rFonts w:ascii="Times New Roman" w:hAnsi="Times New Roman" w:cs="Times New Roman"/>
          <w:sz w:val="24"/>
          <w:szCs w:val="24"/>
        </w:rPr>
        <w:t>scandal was not the manifestation of concerted efforts to fight corruption but rather the manifestation of an established culture of state patronage linked to political campaigning and financing.  This theory is especially probable, according to Harrigan (2005), who argued that the private sector in Malawi is essentially owned by the state,</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because all lucrative contracts are dispensed by the state and all private sector businesses that do not have close connections to the state machinery find it extremely difficult to survive. As such, political parties function principally as loose </w:t>
      </w:r>
      <w:r>
        <w:rPr>
          <w:rFonts w:ascii="Times New Roman" w:hAnsi="Times New Roman" w:cs="Times New Roman"/>
          <w:sz w:val="24"/>
          <w:szCs w:val="24"/>
        </w:rPr>
        <w:t xml:space="preserve">organisational </w:t>
      </w:r>
      <w:r w:rsidRPr="00A3506C">
        <w:rPr>
          <w:rFonts w:ascii="Times New Roman" w:hAnsi="Times New Roman" w:cs="Times New Roman"/>
          <w:sz w:val="24"/>
          <w:szCs w:val="24"/>
        </w:rPr>
        <w:t xml:space="preserve">setups </w:t>
      </w:r>
      <w:r>
        <w:rPr>
          <w:rFonts w:ascii="Times New Roman" w:hAnsi="Times New Roman" w:cs="Times New Roman"/>
          <w:sz w:val="24"/>
          <w:szCs w:val="24"/>
        </w:rPr>
        <w:t xml:space="preserve">characterised </w:t>
      </w:r>
      <w:r w:rsidRPr="00A3506C">
        <w:rPr>
          <w:rFonts w:ascii="Times New Roman" w:hAnsi="Times New Roman" w:cs="Times New Roman"/>
          <w:sz w:val="24"/>
          <w:szCs w:val="24"/>
        </w:rPr>
        <w:t xml:space="preserve">by fluid membership and a lack of transparent sources of funding. Moreover, there are no provisions for the disclosure of party funding, nor are there any limits to how much can be spent on an election campaign (Bunnel and Gerrits 2013).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In the wake of the Cashgate scandal, public sentiments about the abuse of public resources for personal gain and electioneering were strengthened because of Joyce Banda’s refusal to declare her assets as provided for in the Constitution. Section 88A obliges the President to declare their assets, including those of their immediate relations. While President Banda eventually did declare her assets, her apparent reluctance to do so rendered credibility to the speculation that </w:t>
      </w:r>
      <w:r w:rsidRPr="00A3506C">
        <w:rPr>
          <w:rFonts w:ascii="Times New Roman" w:hAnsi="Times New Roman" w:cs="Times New Roman"/>
          <w:sz w:val="24"/>
          <w:szCs w:val="24"/>
        </w:rPr>
        <w:lastRenderedPageBreak/>
        <w:t>she was directly involved in the Cashgate scandal. It is therefore not surprising that her narrative that depicted the exposure of dealings in</w:t>
      </w:r>
      <w:r>
        <w:rPr>
          <w:rFonts w:ascii="Times New Roman" w:hAnsi="Times New Roman" w:cs="Times New Roman"/>
          <w:sz w:val="24"/>
          <w:szCs w:val="24"/>
        </w:rPr>
        <w:t xml:space="preserve"> </w:t>
      </w:r>
      <w:r w:rsidRPr="00A3506C">
        <w:rPr>
          <w:rFonts w:ascii="Times New Roman" w:hAnsi="Times New Roman" w:cs="Times New Roman"/>
          <w:sz w:val="24"/>
          <w:szCs w:val="24"/>
        </w:rPr>
        <w:t>the Cashgate scandal</w:t>
      </w:r>
      <w:r>
        <w:rPr>
          <w:rFonts w:ascii="Times New Roman" w:hAnsi="Times New Roman" w:cs="Times New Roman"/>
          <w:sz w:val="24"/>
          <w:szCs w:val="24"/>
        </w:rPr>
        <w:t xml:space="preserve"> </w:t>
      </w:r>
      <w:r w:rsidRPr="00A3506C">
        <w:rPr>
          <w:rFonts w:ascii="Times New Roman" w:hAnsi="Times New Roman" w:cs="Times New Roman"/>
          <w:sz w:val="24"/>
          <w:szCs w:val="24"/>
        </w:rPr>
        <w:t>as a breakthrough in the anti-graft and anti-theft drive did not stick. Furthermore, this eventually made public financial management and stewardship one of the key electoral battlegrounds.</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3.4</w:t>
      </w:r>
      <w:r w:rsidRPr="00A3506C">
        <w:rPr>
          <w:rFonts w:ascii="Times New Roman" w:hAnsi="Times New Roman" w:cs="Times New Roman"/>
          <w:b/>
          <w:sz w:val="24"/>
          <w:szCs w:val="24"/>
        </w:rPr>
        <w:tab/>
        <w:t>The youth question in politics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Since the transition to democracy in May 1994, the youth question had never featured as prominently as it did in the May 2014 elections. The youth have played quite a marginal role in Malawian electoral politics, despite making up as much as 54% of the total population. According to the Youth Policy, the youth are defined as all young people, female and male, from the age of 14 to 25 years, while acknowledging that youth is not a chronological sequence but also a term used to describe roles ascribed to the young people (Chinsinga and Chasukwa 2012). The youth have mostly been active</w:t>
      </w:r>
      <w:r>
        <w:rPr>
          <w:rFonts w:ascii="Times New Roman" w:hAnsi="Times New Roman" w:cs="Times New Roman"/>
          <w:sz w:val="24"/>
          <w:szCs w:val="24"/>
        </w:rPr>
        <w:t xml:space="preserve"> </w:t>
      </w:r>
      <w:r w:rsidRPr="00A3506C">
        <w:rPr>
          <w:rFonts w:ascii="Times New Roman" w:hAnsi="Times New Roman" w:cs="Times New Roman"/>
          <w:sz w:val="24"/>
          <w:szCs w:val="24"/>
        </w:rPr>
        <w:t>in mainstream politics as instruments of violence for self-seeking politicians. Each political party that has been in government since May 1994 has had a notorious youth wing that has been exploited and abused by senior politicians to unleash terror on their opponents (Chinsinga 2010; Kanyongolo 2010). The UDF has the Young Democrats; the DPP has the Youth Cadets; and the PP has the Young Patriots.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In the May 2014 elections, the youth became the centre of focus in the electioneering strategies and processes. This was even reflected in the leading parties’ presidential tickets. At 35,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was the presidential candidate for the UDF; Saulosi</w:t>
      </w:r>
      <w:r>
        <w:rPr>
          <w:rFonts w:ascii="Times New Roman" w:hAnsi="Times New Roman" w:cs="Times New Roman"/>
          <w:sz w:val="24"/>
          <w:szCs w:val="24"/>
        </w:rPr>
        <w:t xml:space="preserve"> </w:t>
      </w:r>
      <w:r w:rsidRPr="00A3506C">
        <w:rPr>
          <w:rFonts w:ascii="Times New Roman" w:hAnsi="Times New Roman" w:cs="Times New Roman"/>
          <w:sz w:val="24"/>
          <w:szCs w:val="24"/>
        </w:rPr>
        <w:t>Chilima, 42, paired with Peter Mutharika of DPP; and Sosten</w:t>
      </w:r>
      <w:r>
        <w:rPr>
          <w:rFonts w:ascii="Times New Roman" w:hAnsi="Times New Roman" w:cs="Times New Roman"/>
          <w:sz w:val="24"/>
          <w:szCs w:val="24"/>
        </w:rPr>
        <w:t xml:space="preserve"> </w:t>
      </w:r>
      <w:r w:rsidRPr="00A3506C">
        <w:rPr>
          <w:rFonts w:ascii="Times New Roman" w:hAnsi="Times New Roman" w:cs="Times New Roman"/>
          <w:sz w:val="24"/>
          <w:szCs w:val="24"/>
        </w:rPr>
        <w:t>Gwengwe, 37, teamed up with Joyce Banda for the PP. The dominance of the youth question was propelled by two major factors. The candidacy of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for president instigated a sense of fear in the other parties that the youth would overwhelmingly vote for him, and since they make up as much as 54% of the total population, (up to 35% of the youth are eligible voters) he would easily win the elections. Moreover, his ‘Change Agenda’ slogan at the peak of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Mutharika’s despotism resonated very well with the majority of the youth, </w:t>
      </w:r>
      <w:r>
        <w:rPr>
          <w:rFonts w:ascii="Times New Roman" w:hAnsi="Times New Roman" w:cs="Times New Roman"/>
          <w:sz w:val="24"/>
          <w:szCs w:val="24"/>
        </w:rPr>
        <w:t xml:space="preserve">leading to high hopes of </w:t>
      </w:r>
      <w:r w:rsidRPr="00A3506C">
        <w:rPr>
          <w:rFonts w:ascii="Times New Roman" w:hAnsi="Times New Roman" w:cs="Times New Roman"/>
          <w:sz w:val="24"/>
          <w:szCs w:val="24"/>
        </w:rPr>
        <w:t>a runaway success at the presidential polls. The potential of the youth ‘spell’</w:t>
      </w:r>
      <w:r>
        <w:rPr>
          <w:rFonts w:ascii="Times New Roman" w:hAnsi="Times New Roman" w:cs="Times New Roman"/>
          <w:sz w:val="24"/>
          <w:szCs w:val="24"/>
        </w:rPr>
        <w:t xml:space="preserve"> </w:t>
      </w:r>
      <w:r w:rsidRPr="00A3506C">
        <w:rPr>
          <w:rFonts w:ascii="Times New Roman" w:hAnsi="Times New Roman" w:cs="Times New Roman"/>
          <w:sz w:val="24"/>
          <w:szCs w:val="24"/>
        </w:rPr>
        <w:t>to decide the outcome of the elections was further heightened by the fact that the majority of the post-multiparty generation would be voting for the very first time. They would, therefore, be inclined to identify and be identified with young politicians.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youth turnout on polling day was indeed quite high but it did not bring victory for the youthful presidential candidate,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Most young people voted for Peter Mutharika. The election results data shows that the 38% of the 18-24 year olds voted for Peter Mutharika; 17% for Lazarus Chakwera; 16% for Joyce Banda; and 14% for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w:t>
      </w:r>
      <w:r>
        <w:rPr>
          <w:rFonts w:ascii="Times New Roman" w:hAnsi="Times New Roman" w:cs="Times New Roman"/>
          <w:sz w:val="24"/>
          <w:szCs w:val="24"/>
        </w:rPr>
        <w:t xml:space="preserve"> </w:t>
      </w:r>
      <w:r w:rsidRPr="00A3506C">
        <w:rPr>
          <w:rFonts w:ascii="Times New Roman" w:hAnsi="Times New Roman" w:cs="Times New Roman"/>
          <w:sz w:val="24"/>
          <w:szCs w:val="24"/>
        </w:rPr>
        <w:t>However, it could be argued that Peter Mutharika’s</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pairing with the youthful Chilima, who is widely regarded as a model of success having risen to the position of Managing Director of Airtel Malawi, sparked some enthusiasm for the DPP presidential ticket.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dominance of the youth question in the May 2014 elections had positive spin-offs in that it tended to bring out issues in the campaign, strengthened by the prominence of the Cashgate scandal. Overall, two key issues preoccupied political parties on the campaign trail: public financial management and public sector reforms, which were justified as the basis for thrusting the country on a new trajectory of sustainable structural transformation and development. There are, however, some doubts as to whether the parties were indeed committed to the implementation of these priority issues beyond the campaign rhetoric. All parties except PP </w:t>
      </w:r>
      <w:r w:rsidRPr="00A3506C">
        <w:rPr>
          <w:rFonts w:ascii="Times New Roman" w:hAnsi="Times New Roman" w:cs="Times New Roman"/>
          <w:sz w:val="24"/>
          <w:szCs w:val="24"/>
        </w:rPr>
        <w:lastRenderedPageBreak/>
        <w:t>were merely talking off the cuff. While PP launched its election manifesto in February 2014, the rest of the major political parties launched their manifestos either early or late April 2014. This gave voters very little time to critically digest the parties’ electoral manifesto pledges as key issues to enable them to make informed choices and decisions.</w:t>
      </w:r>
    </w:p>
    <w:p w:rsidR="00DC70C4" w:rsidRDefault="00DC70C4" w:rsidP="00665B03">
      <w:pPr>
        <w:spacing w:after="0"/>
        <w:jc w:val="both"/>
        <w:rPr>
          <w:rFonts w:ascii="Times New Roman" w:hAnsi="Times New Roman" w:cs="Times New Roman"/>
        </w:rPr>
      </w:pPr>
    </w:p>
    <w:p w:rsidR="00DC70C4" w:rsidRPr="003E1FFD" w:rsidRDefault="00DC70C4" w:rsidP="00DC70C4">
      <w:pPr>
        <w:pStyle w:val="ListParagraph"/>
        <w:numPr>
          <w:ilvl w:val="0"/>
          <w:numId w:val="4"/>
        </w:numPr>
        <w:spacing w:after="200" w:line="276" w:lineRule="auto"/>
        <w:ind w:left="567" w:hanging="567"/>
        <w:jc w:val="both"/>
        <w:rPr>
          <w:rFonts w:ascii="Times New Roman" w:hAnsi="Times New Roman" w:cs="Times New Roman"/>
          <w:b/>
          <w:sz w:val="28"/>
          <w:szCs w:val="28"/>
        </w:rPr>
      </w:pPr>
      <w:r w:rsidRPr="003E1FFD">
        <w:rPr>
          <w:rFonts w:ascii="Times New Roman" w:hAnsi="Times New Roman" w:cs="Times New Roman"/>
          <w:b/>
          <w:sz w:val="28"/>
          <w:szCs w:val="28"/>
        </w:rPr>
        <w:t>The outcomes of the May 2014 elections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results of the elections held on 20 May 2014 were released ten days after the first day of voting. The presidential results were released hot on the heels of a midnight High Court ruling by Justice Kenyatta Nyirenda who had the onerous task of deciding on two critical questions arising from a consolidated case in which parties were contesting the Malawi Electoral Commission’s power to carry out a vote recount and delay the release of the election results beyond the eight-day period as stipulated in the country’s electoral statutes. This followed a barrage of injunctions and counter-injunctions between political parties that made it impossible for MEC to act since these injunctions were inherently contradictory</w:t>
      </w:r>
      <w:r w:rsidRPr="00A3506C">
        <w:rPr>
          <w:rStyle w:val="FootnoteReference"/>
          <w:rFonts w:ascii="Times New Roman" w:hAnsi="Times New Roman" w:cs="Times New Roman"/>
          <w:sz w:val="24"/>
          <w:szCs w:val="24"/>
        </w:rPr>
        <w:footnoteReference w:id="20"/>
      </w:r>
      <w:r w:rsidRPr="00A3506C">
        <w:rPr>
          <w:rFonts w:ascii="Times New Roman" w:hAnsi="Times New Roman" w:cs="Times New Roman"/>
          <w:sz w:val="24"/>
          <w:szCs w:val="24"/>
        </w:rPr>
        <w:t>. The DPP, through its lawyer Kalekeni</w:t>
      </w:r>
      <w:r>
        <w:rPr>
          <w:rFonts w:ascii="Times New Roman" w:hAnsi="Times New Roman" w:cs="Times New Roman"/>
          <w:sz w:val="24"/>
          <w:szCs w:val="24"/>
        </w:rPr>
        <w:t xml:space="preserve"> </w:t>
      </w:r>
      <w:r w:rsidRPr="00A3506C">
        <w:rPr>
          <w:rFonts w:ascii="Times New Roman" w:hAnsi="Times New Roman" w:cs="Times New Roman"/>
          <w:sz w:val="24"/>
          <w:szCs w:val="24"/>
        </w:rPr>
        <w:t>Kaphale, obtained an injunction from the Lilongwe High Court, presided over by Justice Lloyd Muhara, that restrained MEC from abandoning the tallying of the elections results and compelled it to announce the successful candidates within the eight-day period stipulated in the statutes. A similar injunction was obtained by Friday Jumbe, the presidential candidate for the Labour Party, at the Blantyre High Court through Justice Healy Potani; this injunction stipulated that any aggrieved party should only lodge a legal challenge after MEC had officially released the results</w:t>
      </w:r>
      <w:r w:rsidRPr="00A3506C">
        <w:rPr>
          <w:rStyle w:val="FootnoteReference"/>
          <w:rFonts w:ascii="Times New Roman" w:hAnsi="Times New Roman" w:cs="Times New Roman"/>
          <w:sz w:val="24"/>
          <w:szCs w:val="24"/>
        </w:rPr>
        <w:footnoteReference w:id="21"/>
      </w:r>
      <w:r w:rsidRPr="00A3506C">
        <w:rPr>
          <w:rFonts w:ascii="Times New Roman" w:hAnsi="Times New Roman" w:cs="Times New Roman"/>
          <w:sz w:val="24"/>
          <w:szCs w:val="24"/>
        </w:rPr>
        <w:t>. The MCP secured a counter-injunction at the Lilongwe High Court through Justice Ken Manda who effectively cancelled the DPP injunctions. Invoking Section 76(4) of the Constitution, Judge Manda argued that the electoral body is empowered to “exercise its powers, functions and duties independent of any direction and interference by any other authority”. This meant that MEC was faced with two sets of injunctions that prescribed contradictory plans of action</w:t>
      </w:r>
      <w:r w:rsidRPr="00A3506C">
        <w:rPr>
          <w:rStyle w:val="FootnoteReference"/>
          <w:rFonts w:ascii="Times New Roman" w:hAnsi="Times New Roman" w:cs="Times New Roman"/>
          <w:sz w:val="24"/>
          <w:szCs w:val="24"/>
        </w:rPr>
        <w:footnoteReference w:id="22"/>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fact that the courts were ultimately drawn into the electoral fray was inevitable since the election results were steeped in claims of cheating, serious logistical problems, and deep political intrigue. The legal tussles over the 20 May 2014 elections results started as early as 22 May. The PP engaged MEC to withhold the results of the presidential elections to pave way for a vote recount exercise. When MEC did not budge, PP took the matter to the High Court in Blantyre where it sought an injunction to restrain MEC from announcing official or unofficial results until the irregularities were rectified. The injunction further sought to stop radio stations, notably Galaxy FM, Zodiak Broadcasting Station and the state-run Malawi Broadcasting Corporation, from announcing the unofficial results. However, Judge Mike Tembo rebuffed PP’s application for an injunction. In his ruling, Judge Tembo argued that PP’s application for </w:t>
      </w:r>
      <w:r w:rsidRPr="00A3506C">
        <w:rPr>
          <w:rFonts w:ascii="Times New Roman" w:hAnsi="Times New Roman" w:cs="Times New Roman"/>
          <w:sz w:val="24"/>
          <w:szCs w:val="24"/>
        </w:rPr>
        <w:lastRenderedPageBreak/>
        <w:t>an injunction was immature, as official results were not yet released to address such complaints through legal means</w:t>
      </w:r>
      <w:r w:rsidRPr="00A3506C">
        <w:rPr>
          <w:rStyle w:val="FootnoteReference"/>
          <w:rFonts w:ascii="Times New Roman" w:hAnsi="Times New Roman" w:cs="Times New Roman"/>
          <w:sz w:val="24"/>
          <w:szCs w:val="24"/>
        </w:rPr>
        <w:footnoteReference w:id="23"/>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In his ruling on 30 May 2014, Justice Kenyatta Nyirenda, who had taken over the consolidated electoral case from Justice Healy Potani, who recused himself from the case on the account that his brother works for MEC, observed that MEC could not be stopped from conducting an audit of election results to verify free, fair and credible elections, but neither MEC nor the courts could extend the period for announcing the election results beyond the eight-day period stipulated in the statutes. This effectively gave the electoral management body less than two hours to recount over 7.5 million votes. Thus MEC was compelled to release the results of the presidential elections immediately after Justice Kenyatta Nyirenda’s ruling. The results showed DPP’s candidate Peter Mutharika</w:t>
      </w:r>
      <w:r>
        <w:rPr>
          <w:rFonts w:ascii="Times New Roman" w:hAnsi="Times New Roman" w:cs="Times New Roman"/>
          <w:sz w:val="24"/>
          <w:szCs w:val="24"/>
        </w:rPr>
        <w:t xml:space="preserve"> </w:t>
      </w:r>
      <w:r w:rsidRPr="00A3506C">
        <w:rPr>
          <w:rFonts w:ascii="Times New Roman" w:hAnsi="Times New Roman" w:cs="Times New Roman"/>
          <w:sz w:val="24"/>
          <w:szCs w:val="24"/>
        </w:rPr>
        <w:t>emerging triumphant with 36.4% of the vote, followed by Lazarus Chakwera of MCP with 27.8% while Joyce Banda of PP came in third with 22.1%</w:t>
      </w:r>
      <w:r>
        <w:rPr>
          <w:rFonts w:ascii="Times New Roman" w:hAnsi="Times New Roman" w:cs="Times New Roman"/>
          <w:sz w:val="24"/>
          <w:szCs w:val="24"/>
        </w:rPr>
        <w:t>,</w:t>
      </w:r>
      <w:r w:rsidRPr="00A3506C">
        <w:rPr>
          <w:rFonts w:ascii="Times New Roman" w:hAnsi="Times New Roman" w:cs="Times New Roman"/>
          <w:sz w:val="24"/>
          <w:szCs w:val="24"/>
        </w:rPr>
        <w:t xml:space="preserve"> and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of UDF came in fourth with 13.7%</w:t>
      </w:r>
      <w:r w:rsidRPr="00A3506C">
        <w:rPr>
          <w:rStyle w:val="FootnoteReference"/>
          <w:rFonts w:ascii="Times New Roman" w:hAnsi="Times New Roman" w:cs="Times New Roman"/>
          <w:sz w:val="24"/>
          <w:szCs w:val="24"/>
        </w:rPr>
        <w:footnoteReference w:id="24"/>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Perhaps the climax of the elections and the height of the drama was the attempt by former President Banda to annul the polls and call for fresh elections within 90 days. Invoking Section 88(2) of the Malawi Constitution, Banda justified the annulment of the elections on account of gross irregularities that, in her view, had substantially compromised the integrity of the polls. Even though the annulment was reversed by the High Court, MEC surprisingly conceded shortly thereafter that there were irreconcilable anomalies that necessitated a vote recount because the integrity of the polls could no longer guaranteed. MEC’s decision to recount the votes was challenged by DPP, whose candidate, Peter Mutharika, was leading by a decent margin after about 30% of the votes had been tallied. As already noted, Justice Kenyatta Nyirenda’s ruling of 30 May 2014 forced MEC to release the election results although by its own admission there were serious irregularities that could only be resolved through</w:t>
      </w:r>
      <w:r>
        <w:rPr>
          <w:rFonts w:ascii="Times New Roman" w:hAnsi="Times New Roman" w:cs="Times New Roman"/>
          <w:sz w:val="24"/>
          <w:szCs w:val="24"/>
        </w:rPr>
        <w:t xml:space="preserve"> </w:t>
      </w:r>
      <w:r w:rsidRPr="00A3506C">
        <w:rPr>
          <w:rFonts w:ascii="Times New Roman" w:hAnsi="Times New Roman" w:cs="Times New Roman"/>
          <w:sz w:val="24"/>
          <w:szCs w:val="24"/>
        </w:rPr>
        <w:t>a vote recount.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At the parliamentary level, the May 2014 elections produced a heavily fragmented National Assembly with a majority of 53 independent MPs. DPP won 50 seats, MCP won 48, PP won 26, UDF won 15, and</w:t>
      </w:r>
      <w:r>
        <w:rPr>
          <w:rFonts w:ascii="Times New Roman" w:hAnsi="Times New Roman" w:cs="Times New Roman"/>
          <w:sz w:val="24"/>
          <w:szCs w:val="24"/>
        </w:rPr>
        <w:t xml:space="preserve"> </w:t>
      </w:r>
      <w:r w:rsidRPr="00A3506C">
        <w:rPr>
          <w:rFonts w:ascii="Times New Roman" w:hAnsi="Times New Roman" w:cs="Times New Roman"/>
          <w:sz w:val="24"/>
          <w:szCs w:val="24"/>
        </w:rPr>
        <w:t>CCF and AFORD each obtained one seat. These elections heralded a return to a regional voting pattern that had appeared consigned to the dustbin of history when late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 won the May 2009 elections with a historic landslide victory at 67%. In the May 2014 elections, DPP dominated in the Southern region, MCP in the centre, PP in the north and UDF in the eastern region. This once again reduced Malawi’s elections to little</w:t>
      </w:r>
      <w:r>
        <w:rPr>
          <w:rFonts w:ascii="Times New Roman" w:hAnsi="Times New Roman" w:cs="Times New Roman"/>
          <w:sz w:val="24"/>
          <w:szCs w:val="24"/>
        </w:rPr>
        <w:t xml:space="preserve"> </w:t>
      </w:r>
      <w:r w:rsidRPr="00A3506C">
        <w:rPr>
          <w:rFonts w:ascii="Times New Roman" w:hAnsi="Times New Roman" w:cs="Times New Roman"/>
          <w:sz w:val="24"/>
          <w:szCs w:val="24"/>
        </w:rPr>
        <w:t>more than a regional or ethnic census, a projection of demographics, a mere counting of heads (Kaspin 1995; Chinsinga 2010).</w:t>
      </w:r>
    </w:p>
    <w:p w:rsidR="00DC70C4" w:rsidRPr="00A3506C" w:rsidRDefault="00DC70C4" w:rsidP="00665B03">
      <w:pPr>
        <w:spacing w:after="0"/>
        <w:jc w:val="both"/>
        <w:rPr>
          <w:rFonts w:ascii="Times New Roman" w:hAnsi="Times New Roman" w:cs="Times New Roman"/>
          <w:sz w:val="24"/>
          <w:szCs w:val="24"/>
        </w:rPr>
      </w:pPr>
    </w:p>
    <w:p w:rsidR="00DC70C4" w:rsidRPr="00A3506C" w:rsidRDefault="00DC70C4" w:rsidP="00DC70C4">
      <w:pPr>
        <w:pStyle w:val="ListParagraph"/>
        <w:numPr>
          <w:ilvl w:val="0"/>
          <w:numId w:val="4"/>
        </w:numPr>
        <w:spacing w:after="200" w:line="276" w:lineRule="auto"/>
        <w:ind w:left="567" w:hanging="567"/>
        <w:jc w:val="both"/>
        <w:rPr>
          <w:rFonts w:ascii="Times New Roman" w:hAnsi="Times New Roman" w:cs="Times New Roman"/>
          <w:b/>
          <w:sz w:val="28"/>
          <w:szCs w:val="28"/>
        </w:rPr>
      </w:pPr>
      <w:r w:rsidRPr="00A3506C">
        <w:rPr>
          <w:rFonts w:ascii="Times New Roman" w:hAnsi="Times New Roman" w:cs="Times New Roman"/>
          <w:b/>
          <w:sz w:val="28"/>
          <w:szCs w:val="28"/>
        </w:rPr>
        <w:t>Making sense of the May 2014 election results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outcomes of the May 2014 elections raise several pertinent questions that require further reflection in order to fully understand the underlying political economy dynamics. Why did Joyce Banda lose the elections barely two years after Malawians had become disillusioned with </w:t>
      </w:r>
      <w:r w:rsidRPr="00A3506C">
        <w:rPr>
          <w:rFonts w:ascii="Times New Roman" w:hAnsi="Times New Roman" w:cs="Times New Roman"/>
          <w:sz w:val="24"/>
          <w:szCs w:val="24"/>
        </w:rPr>
        <w:lastRenderedPageBreak/>
        <w:t>the DPP-led government under the late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 Should the change of government through the verdict of the ballot be celebrated as a sign of democratic maturity? Doesn’t the First Past the Post (FPTP) electoral system, especially at the presidential level, raise serious challenges about the prospects of attaining an inclusive and progressive political settlement, since Peter Mutharika won only 36% of the popular vote? Is there anything that can be said about patriarchy and gender in the manner the electoral processes and outcomes played out?</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5.1</w:t>
      </w:r>
      <w:r w:rsidRPr="00A3506C">
        <w:rPr>
          <w:rFonts w:ascii="Times New Roman" w:hAnsi="Times New Roman" w:cs="Times New Roman"/>
          <w:b/>
          <w:sz w:val="24"/>
          <w:szCs w:val="24"/>
        </w:rPr>
        <w:tab/>
        <w:t>Joyce Banda’s election defeat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According to Mur</w:t>
      </w:r>
      <w:r>
        <w:rPr>
          <w:rFonts w:ascii="Times New Roman" w:hAnsi="Times New Roman" w:cs="Times New Roman"/>
          <w:sz w:val="24"/>
          <w:szCs w:val="24"/>
        </w:rPr>
        <w:t>i</w:t>
      </w:r>
      <w:r w:rsidRPr="00A3506C">
        <w:rPr>
          <w:rFonts w:ascii="Times New Roman" w:hAnsi="Times New Roman" w:cs="Times New Roman"/>
          <w:sz w:val="24"/>
          <w:szCs w:val="24"/>
        </w:rPr>
        <w:t>thi (2007), it is very rare for incumbents to suffer defeat in Africa (Mur</w:t>
      </w:r>
      <w:r>
        <w:rPr>
          <w:rFonts w:ascii="Times New Roman" w:hAnsi="Times New Roman" w:cs="Times New Roman"/>
          <w:sz w:val="24"/>
          <w:szCs w:val="24"/>
        </w:rPr>
        <w:t>i</w:t>
      </w:r>
      <w:r w:rsidRPr="00A3506C">
        <w:rPr>
          <w:rFonts w:ascii="Times New Roman" w:hAnsi="Times New Roman" w:cs="Times New Roman"/>
          <w:sz w:val="24"/>
          <w:szCs w:val="24"/>
        </w:rPr>
        <w:t>thi 2007; Chinsinga 2010). Joyce Banda’s defeat therefore came as a very big surprise, especially for most interested parties outside Malawi. Even in the wake of the most damaging public sector corruption scandal, not many international observers and followers of Malawi’s politics expected Joyce Banda to be ejected from office in the May 2014 polls. Moreover, in the eyes of the international community, Joyce Banda, the second female president on the African continent, was a breath of fresh air, having taken the mantle of leadership from</w:t>
      </w:r>
      <w:r>
        <w:rPr>
          <w:rFonts w:ascii="Times New Roman" w:hAnsi="Times New Roman" w:cs="Times New Roman"/>
          <w:sz w:val="24"/>
          <w:szCs w:val="24"/>
        </w:rPr>
        <w:t xml:space="preserve"> </w:t>
      </w:r>
      <w:r w:rsidRPr="00A3506C">
        <w:rPr>
          <w:rFonts w:ascii="Times New Roman" w:hAnsi="Times New Roman" w:cs="Times New Roman"/>
          <w:sz w:val="24"/>
          <w:szCs w:val="24"/>
        </w:rPr>
        <w:t>the late Mutharika, who had presided over Malawi’s worst political, economic and social deterioration since the return to democracy in May 1994</w:t>
      </w:r>
      <w:r w:rsidRPr="00A3506C">
        <w:rPr>
          <w:rStyle w:val="FootnoteReference"/>
          <w:rFonts w:ascii="Times New Roman" w:hAnsi="Times New Roman" w:cs="Times New Roman"/>
          <w:sz w:val="24"/>
          <w:szCs w:val="24"/>
        </w:rPr>
        <w:footnoteReference w:id="25"/>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June 2012 Afrobarometer survey results suggested that the May 2014 elections would be an easy win for Joyce Banda. The survey showed that Joyce Banda would have obtained 50% of the total vote if the elections were held at that time, immediately after the death of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Mutharika. And coupled with the deeply entrenched belief that handouts are a winning electoral strategy, Joyce Banda as an incumbent seemed</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assured of electoral victory. It is therefore not surprising that Joyce Banda traveled extensively around the country, holding campaign events dubbed as </w:t>
      </w:r>
      <w:r>
        <w:rPr>
          <w:rFonts w:ascii="Times New Roman" w:hAnsi="Times New Roman" w:cs="Times New Roman"/>
          <w:sz w:val="24"/>
          <w:szCs w:val="24"/>
        </w:rPr>
        <w:t>‘</w:t>
      </w:r>
      <w:r w:rsidRPr="00A3506C">
        <w:rPr>
          <w:rFonts w:ascii="Times New Roman" w:hAnsi="Times New Roman" w:cs="Times New Roman"/>
          <w:sz w:val="24"/>
          <w:szCs w:val="24"/>
        </w:rPr>
        <w:t>development rallies</w:t>
      </w:r>
      <w:r>
        <w:rPr>
          <w:rFonts w:ascii="Times New Roman" w:hAnsi="Times New Roman" w:cs="Times New Roman"/>
          <w:sz w:val="24"/>
          <w:szCs w:val="24"/>
        </w:rPr>
        <w:t>’</w:t>
      </w:r>
      <w:r w:rsidRPr="00A3506C">
        <w:rPr>
          <w:rFonts w:ascii="Times New Roman" w:hAnsi="Times New Roman" w:cs="Times New Roman"/>
          <w:sz w:val="24"/>
          <w:szCs w:val="24"/>
        </w:rPr>
        <w:t xml:space="preserve"> during which she handed out bags of maize, livestock, houses (for the very poor and elderly) and even motorbikes to the youth. The climax was when Joyce Banda made a cash donation of MK50 million to Malawi’s two largest soccer clubs in a bid to win their supporters’ votes (Dulani and Dionne</w:t>
      </w:r>
      <w:r>
        <w:rPr>
          <w:rFonts w:ascii="Times New Roman" w:hAnsi="Times New Roman" w:cs="Times New Roman"/>
          <w:sz w:val="24"/>
          <w:szCs w:val="24"/>
        </w:rPr>
        <w:t xml:space="preserve"> </w:t>
      </w:r>
      <w:r w:rsidRPr="00A3506C">
        <w:rPr>
          <w:rFonts w:ascii="Times New Roman" w:hAnsi="Times New Roman" w:cs="Times New Roman"/>
          <w:sz w:val="24"/>
          <w:szCs w:val="24"/>
        </w:rPr>
        <w:t>2014).</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February 2014 Afrobarometer survey results perhaps offer some insights into the ‘surprising’ Joyce Banda electoral defeat. The responses to the same questions that were asked in June 2012 are quite revealing. One of the questions asked was: How well or badly would you say the current government is handling the following matters, or haven’t you heard enough to say? This subject is dealt with more extensively in Dulani and Chunga’s chapter in this volume, on the possible causes for President Joyce Banda’s electoral defeat. The percentages of negative responses</w:t>
      </w:r>
      <w:r>
        <w:rPr>
          <w:rFonts w:ascii="Times New Roman" w:hAnsi="Times New Roman" w:cs="Times New Roman"/>
          <w:sz w:val="24"/>
          <w:szCs w:val="24"/>
        </w:rPr>
        <w:t xml:space="preserve"> </w:t>
      </w:r>
      <w:r w:rsidRPr="00A3506C">
        <w:rPr>
          <w:rFonts w:ascii="Times New Roman" w:hAnsi="Times New Roman" w:cs="Times New Roman"/>
          <w:sz w:val="24"/>
          <w:szCs w:val="24"/>
        </w:rPr>
        <w:t>are shown in Table 1 below.</w:t>
      </w:r>
    </w:p>
    <w:p w:rsidR="00DC70C4" w:rsidRPr="00A3506C" w:rsidRDefault="00DC70C4" w:rsidP="00665B03">
      <w:pPr>
        <w:jc w:val="both"/>
        <w:rPr>
          <w:rFonts w:ascii="Times New Roman" w:hAnsi="Times New Roman" w:cs="Times New Roman"/>
          <w:b/>
          <w:sz w:val="24"/>
          <w:szCs w:val="24"/>
        </w:rPr>
      </w:pPr>
      <w:r w:rsidRPr="00A3506C">
        <w:rPr>
          <w:rFonts w:ascii="Times New Roman" w:hAnsi="Times New Roman" w:cs="Times New Roman"/>
          <w:b/>
          <w:sz w:val="24"/>
          <w:szCs w:val="24"/>
        </w:rPr>
        <w:t>Table 1: Negative perceptions of government’s performance between 2012 and 2014 (%)</w:t>
      </w:r>
    </w:p>
    <w:tbl>
      <w:tblPr>
        <w:tblW w:w="0" w:type="auto"/>
        <w:tblInd w:w="108" w:type="dxa"/>
        <w:tblLook w:val="04A0" w:firstRow="1" w:lastRow="0" w:firstColumn="1" w:lastColumn="0" w:noHBand="0" w:noVBand="1"/>
      </w:tblPr>
      <w:tblGrid>
        <w:gridCol w:w="4820"/>
        <w:gridCol w:w="1134"/>
        <w:gridCol w:w="1134"/>
        <w:gridCol w:w="1134"/>
      </w:tblGrid>
      <w:tr w:rsidR="00DC70C4" w:rsidRPr="00A3506C" w:rsidTr="00665B03">
        <w:tc>
          <w:tcPr>
            <w:tcW w:w="4820" w:type="dxa"/>
          </w:tcPr>
          <w:p w:rsidR="00DC70C4" w:rsidRPr="004B5F36" w:rsidRDefault="00DC70C4" w:rsidP="00665B03">
            <w:pPr>
              <w:spacing w:line="276" w:lineRule="auto"/>
              <w:jc w:val="both"/>
              <w:rPr>
                <w:rFonts w:ascii="Arial" w:hAnsi="Arial" w:cs="Arial"/>
                <w:b/>
              </w:rPr>
            </w:pPr>
            <w:r w:rsidRPr="004B5F36">
              <w:rPr>
                <w:rFonts w:ascii="Arial" w:hAnsi="Arial" w:cs="Arial"/>
                <w:b/>
              </w:rPr>
              <w:t>Area</w:t>
            </w:r>
          </w:p>
        </w:tc>
        <w:tc>
          <w:tcPr>
            <w:tcW w:w="1134" w:type="dxa"/>
          </w:tcPr>
          <w:p w:rsidR="00DC70C4" w:rsidRPr="004B5F36" w:rsidRDefault="00DC70C4" w:rsidP="00665B03">
            <w:pPr>
              <w:spacing w:line="276" w:lineRule="auto"/>
              <w:jc w:val="center"/>
              <w:rPr>
                <w:rFonts w:ascii="Arial" w:hAnsi="Arial" w:cs="Arial"/>
                <w:b/>
              </w:rPr>
            </w:pPr>
            <w:r w:rsidRPr="004B5F36">
              <w:rPr>
                <w:rFonts w:ascii="Arial" w:hAnsi="Arial" w:cs="Arial"/>
                <w:b/>
              </w:rPr>
              <w:t>2012</w:t>
            </w:r>
          </w:p>
        </w:tc>
        <w:tc>
          <w:tcPr>
            <w:tcW w:w="1134" w:type="dxa"/>
          </w:tcPr>
          <w:p w:rsidR="00DC70C4" w:rsidRPr="004B5F36" w:rsidRDefault="00DC70C4" w:rsidP="00665B03">
            <w:pPr>
              <w:spacing w:line="276" w:lineRule="auto"/>
              <w:jc w:val="center"/>
              <w:rPr>
                <w:rFonts w:ascii="Arial" w:hAnsi="Arial" w:cs="Arial"/>
                <w:b/>
              </w:rPr>
            </w:pPr>
            <w:r w:rsidRPr="004B5F36">
              <w:rPr>
                <w:rFonts w:ascii="Arial" w:hAnsi="Arial" w:cs="Arial"/>
                <w:b/>
              </w:rPr>
              <w:t>2014</w:t>
            </w:r>
          </w:p>
        </w:tc>
        <w:tc>
          <w:tcPr>
            <w:tcW w:w="1134" w:type="dxa"/>
          </w:tcPr>
          <w:p w:rsidR="00DC70C4" w:rsidRPr="004B5F36" w:rsidRDefault="00DC70C4" w:rsidP="00665B03">
            <w:pPr>
              <w:spacing w:line="276" w:lineRule="auto"/>
              <w:jc w:val="center"/>
              <w:rPr>
                <w:rFonts w:ascii="Arial" w:hAnsi="Arial" w:cs="Arial"/>
                <w:b/>
              </w:rPr>
            </w:pPr>
            <w:r w:rsidRPr="004B5F36">
              <w:rPr>
                <w:rFonts w:ascii="Arial" w:hAnsi="Arial" w:cs="Arial"/>
                <w:b/>
              </w:rPr>
              <w:t>Change</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Keeping prices down</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63.3</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73.7</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10.4</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Managing the economy</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27.6</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68.7</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41.1</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Fighting corruption</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28.1</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67.9</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39.8</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lastRenderedPageBreak/>
              <w:t>Narrowing gaps between rich and poor</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48.2</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66.8</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18.6</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Reducing crime</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29.7</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63.4</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33.7</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Creating jobs</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43.7</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62.7</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19.0</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Ensuring everyone has enough to eat</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36.8</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58.9</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17.4</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Improving the living standards of the poor</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41.5</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58.9</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17.4</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Providing a reliable supply of electricity</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34.0</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49.6</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15.6</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Addressing educational needs</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16.5</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49.0</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32.5</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Providing water and sanitation services</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28.9</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48.8</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19.9</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Improving basic health services</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19.9</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48.0</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19.9</w:t>
            </w:r>
          </w:p>
        </w:tc>
      </w:tr>
      <w:tr w:rsidR="00DC70C4" w:rsidRPr="00A3506C" w:rsidTr="00665B03">
        <w:tc>
          <w:tcPr>
            <w:tcW w:w="4820" w:type="dxa"/>
          </w:tcPr>
          <w:p w:rsidR="00DC70C4" w:rsidRPr="004B5F36" w:rsidRDefault="00DC70C4" w:rsidP="00665B03">
            <w:pPr>
              <w:spacing w:line="276" w:lineRule="auto"/>
              <w:jc w:val="both"/>
              <w:rPr>
                <w:rFonts w:ascii="Arial" w:hAnsi="Arial" w:cs="Arial"/>
              </w:rPr>
            </w:pPr>
            <w:r w:rsidRPr="004B5F36">
              <w:rPr>
                <w:rFonts w:ascii="Arial" w:hAnsi="Arial" w:cs="Arial"/>
              </w:rPr>
              <w:t>Maintaining roads and bridges</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29.5</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49.8</w:t>
            </w:r>
          </w:p>
        </w:tc>
        <w:tc>
          <w:tcPr>
            <w:tcW w:w="1134" w:type="dxa"/>
          </w:tcPr>
          <w:p w:rsidR="00DC70C4" w:rsidRPr="004B5F36" w:rsidRDefault="00DC70C4" w:rsidP="00665B03">
            <w:pPr>
              <w:spacing w:line="276" w:lineRule="auto"/>
              <w:jc w:val="center"/>
              <w:rPr>
                <w:rFonts w:ascii="Arial" w:hAnsi="Arial" w:cs="Arial"/>
              </w:rPr>
            </w:pPr>
            <w:r w:rsidRPr="004B5F36">
              <w:rPr>
                <w:rFonts w:ascii="Arial" w:hAnsi="Arial" w:cs="Arial"/>
              </w:rPr>
              <w:t>20.3</w:t>
            </w:r>
          </w:p>
        </w:tc>
      </w:tr>
    </w:tbl>
    <w:p w:rsidR="00DC70C4" w:rsidRPr="00586403" w:rsidRDefault="00DC70C4" w:rsidP="00665B03">
      <w:pPr>
        <w:jc w:val="both"/>
        <w:rPr>
          <w:rFonts w:ascii="Times New Roman" w:hAnsi="Times New Roman" w:cs="Times New Roman"/>
          <w:sz w:val="20"/>
          <w:szCs w:val="20"/>
        </w:rPr>
      </w:pPr>
      <w:r w:rsidRPr="00586403">
        <w:rPr>
          <w:rFonts w:ascii="Times New Roman" w:hAnsi="Times New Roman" w:cs="Times New Roman"/>
          <w:sz w:val="20"/>
          <w:szCs w:val="20"/>
        </w:rPr>
        <w:t>Source: Afrobarometer Surveys, 2012 and 2014</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results in Table 1 above show that voters’ assessment of government performance on almost every issue had changed dramatically between 2012 and 2014. Overall, in 2014 the voters assessed Joyce Banda’s government as being incapable of delivering on most issues that matter in their day to day lives. The performance of government progressively deteriorated to the extent that the handouts that Joyce Banda distributed on her campaign were not adequate to make up for her government’s glaring performance deficiencies. Her defeat suggests that Malawians long for a government that delivers not necessarily overnight, but at least demonstrates a clear strategic vision and plan of action that will lead to a fundamental and sustainable transformation in their livelihoods and the country’s development at large. The success of the late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Mutharika in the May 2009 polls that defied the regional, ethnic and tribal patterns of voting that </w:t>
      </w:r>
      <w:r>
        <w:rPr>
          <w:rFonts w:ascii="Times New Roman" w:hAnsi="Times New Roman" w:cs="Times New Roman"/>
          <w:sz w:val="24"/>
          <w:szCs w:val="24"/>
        </w:rPr>
        <w:t xml:space="preserve">had </w:t>
      </w:r>
      <w:r w:rsidRPr="00A3506C">
        <w:rPr>
          <w:rFonts w:ascii="Times New Roman" w:hAnsi="Times New Roman" w:cs="Times New Roman"/>
          <w:sz w:val="24"/>
          <w:szCs w:val="24"/>
        </w:rPr>
        <w:t>seemed so entrenched in three consecutive general elections</w:t>
      </w:r>
      <w:r>
        <w:rPr>
          <w:rFonts w:ascii="Times New Roman" w:hAnsi="Times New Roman" w:cs="Times New Roman"/>
          <w:sz w:val="24"/>
          <w:szCs w:val="24"/>
        </w:rPr>
        <w:t xml:space="preserve"> </w:t>
      </w:r>
      <w:r w:rsidRPr="00A3506C">
        <w:rPr>
          <w:rFonts w:ascii="Times New Roman" w:hAnsi="Times New Roman" w:cs="Times New Roman"/>
          <w:sz w:val="24"/>
          <w:szCs w:val="24"/>
        </w:rPr>
        <w:t>was a previous clear demonstration that government performance matters in deciding who wins or loses an election.</w:t>
      </w:r>
    </w:p>
    <w:p w:rsidR="00DC70C4"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DPP won because its previous government had a solid track record of achievements in several sectors. The economy that had largely been ailing on</w:t>
      </w:r>
      <w:r>
        <w:rPr>
          <w:rFonts w:ascii="Times New Roman" w:hAnsi="Times New Roman" w:cs="Times New Roman"/>
          <w:sz w:val="24"/>
          <w:szCs w:val="24"/>
        </w:rPr>
        <w:t xml:space="preserve"> </w:t>
      </w:r>
      <w:r w:rsidRPr="00A3506C">
        <w:rPr>
          <w:rFonts w:ascii="Times New Roman" w:hAnsi="Times New Roman" w:cs="Times New Roman"/>
          <w:sz w:val="24"/>
          <w:szCs w:val="24"/>
        </w:rPr>
        <w:t>Muluzi’s watch had been effectively revived; the road infrastructure had had a face lift with new roads built, notably in areas where most people felt they would not witness this development in their life-time without substantial injections of donor funds; the spread of corruption had somewhat been contained; and the country saw a beacon of hope in the realm of food security (Chinsinga 2010). The major lesson from the May 2014 elections is that Malawian politicians have a misplaced focus on patronage, clientelism, corruption, regionalism and tribalism as levers for electoral success, when it was actually performance and clearly articulated visions for action that really mattered. Thus some accounts further attribute Joyce Banda’s loss to the apparent failure to demonstrate decisive leadership on key national issues, such as: her</w:t>
      </w:r>
      <w:r>
        <w:rPr>
          <w:rFonts w:ascii="Times New Roman" w:hAnsi="Times New Roman" w:cs="Times New Roman"/>
          <w:sz w:val="24"/>
          <w:szCs w:val="24"/>
        </w:rPr>
        <w:t xml:space="preserve"> </w:t>
      </w:r>
      <w:r w:rsidRPr="00A3506C">
        <w:rPr>
          <w:rFonts w:ascii="Times New Roman" w:hAnsi="Times New Roman" w:cs="Times New Roman"/>
          <w:sz w:val="24"/>
          <w:szCs w:val="24"/>
        </w:rPr>
        <w:t>‘flip-flopping’ on how she handled the Cashgate scandal, the sale of the Presidential jet</w:t>
      </w:r>
      <w:r>
        <w:rPr>
          <w:rFonts w:ascii="Times New Roman" w:hAnsi="Times New Roman" w:cs="Times New Roman"/>
          <w:sz w:val="24"/>
          <w:szCs w:val="24"/>
        </w:rPr>
        <w:t xml:space="preserve">, </w:t>
      </w:r>
      <w:r w:rsidRPr="00A3506C">
        <w:rPr>
          <w:rFonts w:ascii="Times New Roman" w:hAnsi="Times New Roman" w:cs="Times New Roman"/>
          <w:sz w:val="24"/>
          <w:szCs w:val="24"/>
        </w:rPr>
        <w:t>the disposal of ministerial luxury vehicles, the rotten maize in the Strategic Grain Reserve, the Lake Malawi dispute with neighbouring Tanzania, and the practice of ‘big tent politics’</w:t>
      </w:r>
      <w:r w:rsidRPr="00A3506C">
        <w:rPr>
          <w:rStyle w:val="FootnoteReference"/>
          <w:rFonts w:ascii="Times New Roman" w:hAnsi="Times New Roman" w:cs="Times New Roman"/>
          <w:sz w:val="24"/>
          <w:szCs w:val="24"/>
        </w:rPr>
        <w:footnoteReference w:id="26"/>
      </w:r>
      <w:r w:rsidRPr="00A3506C">
        <w:rPr>
          <w:rFonts w:ascii="Times New Roman" w:hAnsi="Times New Roman" w:cs="Times New Roman"/>
          <w:sz w:val="24"/>
          <w:szCs w:val="24"/>
        </w:rPr>
        <w:t xml:space="preserve">. In short, the May 2014 elections experiences </w:t>
      </w:r>
      <w:r w:rsidRPr="00A3506C">
        <w:rPr>
          <w:rFonts w:ascii="Times New Roman" w:hAnsi="Times New Roman" w:cs="Times New Roman"/>
          <w:sz w:val="24"/>
          <w:szCs w:val="24"/>
        </w:rPr>
        <w:lastRenderedPageBreak/>
        <w:t>suggest that incumbency and handouts alone are by no means sufficient to win and maintain office.</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5.2</w:t>
      </w:r>
      <w:r w:rsidRPr="00A3506C">
        <w:rPr>
          <w:rFonts w:ascii="Times New Roman" w:hAnsi="Times New Roman" w:cs="Times New Roman"/>
          <w:b/>
          <w:sz w:val="24"/>
          <w:szCs w:val="24"/>
        </w:rPr>
        <w:tab/>
        <w:t>Democratic maturity?</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results of the May 2014 elections have been widely embraced by the democracy enthusiasts, and seen as a significant milestone in Malawi’s </w:t>
      </w:r>
      <w:r>
        <w:rPr>
          <w:rFonts w:ascii="Times New Roman" w:hAnsi="Times New Roman" w:cs="Times New Roman"/>
          <w:sz w:val="24"/>
          <w:szCs w:val="24"/>
        </w:rPr>
        <w:t xml:space="preserve">democratisation </w:t>
      </w:r>
      <w:r w:rsidRPr="00A3506C">
        <w:rPr>
          <w:rFonts w:ascii="Times New Roman" w:hAnsi="Times New Roman" w:cs="Times New Roman"/>
          <w:sz w:val="24"/>
          <w:szCs w:val="24"/>
        </w:rPr>
        <w:t>process in that</w:t>
      </w:r>
      <w:r>
        <w:rPr>
          <w:rFonts w:ascii="Times New Roman" w:hAnsi="Times New Roman" w:cs="Times New Roman"/>
          <w:sz w:val="24"/>
          <w:szCs w:val="24"/>
        </w:rPr>
        <w:t xml:space="preserve"> </w:t>
      </w:r>
      <w:r w:rsidRPr="00A3506C">
        <w:rPr>
          <w:rFonts w:ascii="Times New Roman" w:hAnsi="Times New Roman" w:cs="Times New Roman"/>
          <w:sz w:val="24"/>
          <w:szCs w:val="24"/>
        </w:rPr>
        <w:t>they brought about a change of government through the verdict of the ballot, which is a key indicator of democratic maturity (Huntington 1991; Coppedge 2011): “If democracy is consolidated when an incumbent loses and accepts defeat then the 2014 election is an important milestone for Malawi’s democracy” (Dulani and Dionne 2014: 7). By contrast, the previous changes in government since the transition to democracy in May 1994 can be regarded as accidental: late President Mutharika formed DPP while already in government on the UDF’s ticket; and then Vice-President Joyce Banda of the PP ascended to the presidency following the death of Mutharika in office in April 2012.</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However, a critical review of the overall conduct and handling of the polls raises a crucial question as to whether these elections should be celebrated as the significant achievement that some have made them out to be. While the contestations witnessed during the polling period did not plunge the country into violence, it was the manner in which the election results were handled that demonstrated the predominantly negative nature of Malawi’s </w:t>
      </w:r>
      <w:r>
        <w:rPr>
          <w:rFonts w:ascii="Times New Roman" w:hAnsi="Times New Roman" w:cs="Times New Roman"/>
          <w:sz w:val="24"/>
          <w:szCs w:val="24"/>
        </w:rPr>
        <w:t xml:space="preserve">democratisation </w:t>
      </w:r>
      <w:r w:rsidRPr="00A3506C">
        <w:rPr>
          <w:rFonts w:ascii="Times New Roman" w:hAnsi="Times New Roman" w:cs="Times New Roman"/>
          <w:sz w:val="24"/>
          <w:szCs w:val="24"/>
        </w:rPr>
        <w:t>process. Questions around the election’s democratic integrity are grounded in the logistical challenges experienced on the polling day and the subsequent management of the results. Such challenges included shortage of electoral materials, late printing of ballots, incorrect ballot papers miscarried to voting centres, tardy distribution of voting materials, and delayed opening of polling centres. Furthermore, voting had to be carried out over three consecutive days, since eligible voters in a few</w:t>
      </w:r>
      <w:r>
        <w:rPr>
          <w:rFonts w:ascii="Times New Roman" w:hAnsi="Times New Roman" w:cs="Times New Roman"/>
          <w:sz w:val="24"/>
          <w:szCs w:val="24"/>
        </w:rPr>
        <w:t xml:space="preserve"> </w:t>
      </w:r>
      <w:r w:rsidRPr="00A3506C">
        <w:rPr>
          <w:rFonts w:ascii="Times New Roman" w:hAnsi="Times New Roman" w:cs="Times New Roman"/>
          <w:sz w:val="24"/>
          <w:szCs w:val="24"/>
        </w:rPr>
        <w:t>constituencies had failed to cast their ballots within the 6a.m.-6p.m window</w:t>
      </w:r>
      <w:r w:rsidRPr="00A3506C">
        <w:rPr>
          <w:rStyle w:val="FootnoteReference"/>
          <w:rFonts w:ascii="Times New Roman" w:hAnsi="Times New Roman" w:cs="Times New Roman"/>
          <w:sz w:val="24"/>
          <w:szCs w:val="24"/>
        </w:rPr>
        <w:footnoteReference w:id="27"/>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management of the results was also quite chaotic. For example, result sheets at some polling stations did not bear the names or signatures of the presiding officers, while political party monitors at other stations did not even officially sign off the result sheets. In some other cases, result documents bore figures which had been altered or whitened out, and elsewhere the results were altogether illegible. Moreover, there were discrepancies regarding polling stations’ totals for candidates as well as the total number of votes cast. Further discrepancies arose from arithmetical errors between the number of votes per stream and station totals for candidates, which may have been intentional or unintentional.</w:t>
      </w:r>
      <w:r>
        <w:rPr>
          <w:rFonts w:ascii="Times New Roman" w:hAnsi="Times New Roman" w:cs="Times New Roman"/>
          <w:sz w:val="24"/>
          <w:szCs w:val="24"/>
        </w:rPr>
        <w:t xml:space="preserve"> </w:t>
      </w:r>
      <w:r w:rsidRPr="00A3506C">
        <w:rPr>
          <w:rFonts w:ascii="Times New Roman" w:hAnsi="Times New Roman" w:cs="Times New Roman"/>
          <w:sz w:val="24"/>
          <w:szCs w:val="24"/>
        </w:rPr>
        <w:t>MEC registered as many as 450 complaints about the integrity of the results</w:t>
      </w:r>
      <w:r w:rsidRPr="00A3506C">
        <w:rPr>
          <w:rStyle w:val="FootnoteReference"/>
          <w:rFonts w:ascii="Times New Roman" w:hAnsi="Times New Roman" w:cs="Times New Roman"/>
          <w:sz w:val="24"/>
          <w:szCs w:val="24"/>
        </w:rPr>
        <w:footnoteReference w:id="28"/>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lastRenderedPageBreak/>
        <w:t>There is no question about it: the change of government in the May 2014 elections is a significant development, however it is not in itself a watertight indicator of democratic maturity. As Dulani and Dionne (2014) have observed, the 2014 Malawi elections are further evidence that alternation of power through elections is possible in African politics,</w:t>
      </w:r>
      <w:r>
        <w:rPr>
          <w:rFonts w:ascii="Times New Roman" w:hAnsi="Times New Roman" w:cs="Times New Roman"/>
          <w:sz w:val="24"/>
          <w:szCs w:val="24"/>
        </w:rPr>
        <w:t xml:space="preserve"> </w:t>
      </w:r>
      <w:r w:rsidRPr="00A3506C">
        <w:rPr>
          <w:rFonts w:ascii="Times New Roman" w:hAnsi="Times New Roman" w:cs="Times New Roman"/>
          <w:sz w:val="24"/>
          <w:szCs w:val="24"/>
        </w:rPr>
        <w:t>yet the elections did not confer</w:t>
      </w:r>
      <w:r>
        <w:rPr>
          <w:rFonts w:ascii="Times New Roman" w:hAnsi="Times New Roman" w:cs="Times New Roman"/>
          <w:sz w:val="24"/>
          <w:szCs w:val="24"/>
        </w:rPr>
        <w:t xml:space="preserve"> </w:t>
      </w:r>
      <w:r w:rsidRPr="00A3506C">
        <w:rPr>
          <w:rFonts w:ascii="Times New Roman" w:hAnsi="Times New Roman" w:cs="Times New Roman"/>
          <w:sz w:val="24"/>
          <w:szCs w:val="24"/>
        </w:rPr>
        <w:t>maturity to Malawi’s democracy in an incontrovertible way. The very same concerns raised election after election were repeated almost wholesale. These concerns include: 1) biased media coverage by public broadcasters; 2) abuse of public resources by incumbents; 3) claims of rigging and cheating; 4) concerns about the independence of MEC; 5) inadequacies of the electoral laws; and 6) problematic voters’ roll. These concerns suggest that little has been learnt</w:t>
      </w:r>
      <w:r>
        <w:rPr>
          <w:rFonts w:ascii="Times New Roman" w:hAnsi="Times New Roman" w:cs="Times New Roman"/>
          <w:sz w:val="24"/>
          <w:szCs w:val="24"/>
        </w:rPr>
        <w:t xml:space="preserve"> </w:t>
      </w:r>
      <w:r w:rsidRPr="00A3506C">
        <w:rPr>
          <w:rFonts w:ascii="Times New Roman" w:hAnsi="Times New Roman" w:cs="Times New Roman"/>
          <w:sz w:val="24"/>
          <w:szCs w:val="24"/>
        </w:rPr>
        <w:t>from the previous elections. It would perhaps therefore be more accurate to call this</w:t>
      </w:r>
      <w:r>
        <w:rPr>
          <w:rFonts w:ascii="Times New Roman" w:hAnsi="Times New Roman" w:cs="Times New Roman"/>
          <w:sz w:val="24"/>
          <w:szCs w:val="24"/>
        </w:rPr>
        <w:t xml:space="preserve"> </w:t>
      </w:r>
      <w:r w:rsidRPr="00A3506C">
        <w:rPr>
          <w:rFonts w:ascii="Times New Roman" w:hAnsi="Times New Roman" w:cs="Times New Roman"/>
          <w:sz w:val="24"/>
          <w:szCs w:val="24"/>
        </w:rPr>
        <w:t>a qualified success in progress towards democratic maturity, one that was shepherded by the intervention of the courts.</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5.3</w:t>
      </w:r>
      <w:r w:rsidRPr="00A3506C">
        <w:rPr>
          <w:rFonts w:ascii="Times New Roman" w:hAnsi="Times New Roman" w:cs="Times New Roman"/>
          <w:b/>
          <w:sz w:val="24"/>
          <w:szCs w:val="24"/>
        </w:rPr>
        <w:tab/>
        <w:t>Inadequacies of the electoral system</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May 2014 election outcomes resurrected the debate about the adequacy of the current electoral laws in guaranteeing free, fair and credible elections. The underlying argument is that Peter Mutharika’s</w:t>
      </w:r>
      <w:r>
        <w:rPr>
          <w:rFonts w:ascii="Times New Roman" w:hAnsi="Times New Roman" w:cs="Times New Roman"/>
          <w:sz w:val="24"/>
          <w:szCs w:val="24"/>
        </w:rPr>
        <w:t xml:space="preserve"> </w:t>
      </w:r>
      <w:r w:rsidRPr="00A3506C">
        <w:rPr>
          <w:rFonts w:ascii="Times New Roman" w:hAnsi="Times New Roman" w:cs="Times New Roman"/>
          <w:sz w:val="24"/>
          <w:szCs w:val="24"/>
        </w:rPr>
        <w:t>election victory with a slender plurality of 36.4% raises serious doubts about the prospects of effectively attaining an inclusive, democratic, political settlement in the country in the near future. Supporters for electoral reforms argue that they are imperative because the country’s continued political stability cannot be sustained when almost always the electoral victories of presidential candidates are widely questioned in terms their integrity, credibility and legitimacy</w:t>
      </w:r>
      <w:r w:rsidRPr="00A3506C">
        <w:rPr>
          <w:rStyle w:val="FootnoteReference"/>
          <w:rFonts w:ascii="Times New Roman" w:hAnsi="Times New Roman" w:cs="Times New Roman"/>
          <w:sz w:val="24"/>
          <w:szCs w:val="24"/>
        </w:rPr>
        <w:footnoteReference w:id="29"/>
      </w:r>
      <w:r w:rsidRPr="00A3506C">
        <w:rPr>
          <w:rFonts w:ascii="Times New Roman" w:hAnsi="Times New Roman" w:cs="Times New Roman"/>
          <w:sz w:val="24"/>
          <w:szCs w:val="24"/>
        </w:rPr>
        <w: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question of electoral reform has been mooted on several occasions including in the stalled 2007 constitutional review process. The dominant view is that Malawi should switch from the First Past the Post (FPTP) electoral system to Proportional Representation (PR) (Chinsinga 2012). The main criticism against FPTP is that it entrenches the winner-takes-all mentality, and unlike PR, it does not ensure that political parties are rewarded on the basis of their performance. In the aftermath of the May 2014 elections, the main emphasis was on the modalities relating to the election of the president. The proposal advanced by most NGOs, such as the Centre for Human Rights &amp;</w:t>
      </w:r>
      <w:r>
        <w:rPr>
          <w:rFonts w:ascii="Times New Roman" w:hAnsi="Times New Roman" w:cs="Times New Roman"/>
          <w:sz w:val="24"/>
          <w:szCs w:val="24"/>
        </w:rPr>
        <w:t xml:space="preserve"> </w:t>
      </w:r>
      <w:r w:rsidRPr="00A3506C">
        <w:rPr>
          <w:rFonts w:ascii="Times New Roman" w:hAnsi="Times New Roman" w:cs="Times New Roman"/>
          <w:sz w:val="24"/>
          <w:szCs w:val="24"/>
        </w:rPr>
        <w:t>Rehabilitation (CHRR), Malawi Electoral Support Network (MESN) and Centre for Multiparty Democracy (CMD), is that presidents should be elected on the basis of the 50+1% majority electoral system. This would ensure that the winning presidential candidate enjoys popular legitimacy across the country. It is difficult for a president elected by 36.4% of the popular vote to preside over the development and confirmation of an inclusive and progressive political settlement.</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There is some opposition to reforming the country’s electoral laws, coming largely from the DPP. There are some proposals that the Presidential and Parliamentary Elections Act (PPEA) has to be amended to empower MEC to extend the period during which it is obliged to announce election results so that it can have sufficient time to guarantee the integrity of the results. The position of DPP is that the PPEA</w:t>
      </w:r>
      <w:r>
        <w:rPr>
          <w:rFonts w:ascii="Times New Roman" w:hAnsi="Times New Roman" w:cs="Times New Roman"/>
          <w:sz w:val="24"/>
          <w:szCs w:val="24"/>
        </w:rPr>
        <w:t xml:space="preserve"> </w:t>
      </w:r>
      <w:r w:rsidRPr="00A3506C">
        <w:rPr>
          <w:rFonts w:ascii="Times New Roman" w:hAnsi="Times New Roman" w:cs="Times New Roman"/>
          <w:sz w:val="24"/>
          <w:szCs w:val="24"/>
        </w:rPr>
        <w:t>is clear and does not require amendment</w:t>
      </w:r>
      <w:r w:rsidRPr="00A3506C">
        <w:rPr>
          <w:rStyle w:val="FootnoteReference"/>
          <w:rFonts w:ascii="Times New Roman" w:hAnsi="Times New Roman" w:cs="Times New Roman"/>
          <w:sz w:val="24"/>
          <w:szCs w:val="24"/>
        </w:rPr>
        <w:footnoteReference w:id="30"/>
      </w:r>
      <w:r w:rsidRPr="00A3506C">
        <w:rPr>
          <w:rFonts w:ascii="Times New Roman" w:hAnsi="Times New Roman" w:cs="Times New Roman"/>
          <w:sz w:val="24"/>
          <w:szCs w:val="24"/>
        </w:rPr>
        <w:t xml:space="preserve">. This </w:t>
      </w:r>
      <w:r w:rsidRPr="00A3506C">
        <w:rPr>
          <w:rFonts w:ascii="Times New Roman" w:hAnsi="Times New Roman" w:cs="Times New Roman"/>
          <w:sz w:val="24"/>
          <w:szCs w:val="24"/>
        </w:rPr>
        <w:lastRenderedPageBreak/>
        <w:t>is not surprising since the DPP simply filibustered in the debate on the 2007 constitutional review report which, inter alia, recommended an overhaul of the country’s electoral statutes (G</w:t>
      </w:r>
      <w:r>
        <w:rPr>
          <w:rFonts w:ascii="Times New Roman" w:hAnsi="Times New Roman" w:cs="Times New Roman"/>
          <w:sz w:val="24"/>
          <w:szCs w:val="24"/>
        </w:rPr>
        <w:t xml:space="preserve">overnment </w:t>
      </w:r>
      <w:r w:rsidRPr="00A3506C">
        <w:rPr>
          <w:rFonts w:ascii="Times New Roman" w:hAnsi="Times New Roman" w:cs="Times New Roman"/>
          <w:sz w:val="24"/>
          <w:szCs w:val="24"/>
        </w:rPr>
        <w:t>o</w:t>
      </w:r>
      <w:r>
        <w:rPr>
          <w:rFonts w:ascii="Times New Roman" w:hAnsi="Times New Roman" w:cs="Times New Roman"/>
          <w:sz w:val="24"/>
          <w:szCs w:val="24"/>
        </w:rPr>
        <w:t xml:space="preserve">f </w:t>
      </w:r>
      <w:r w:rsidRPr="00A3506C">
        <w:rPr>
          <w:rFonts w:ascii="Times New Roman" w:hAnsi="Times New Roman" w:cs="Times New Roman"/>
          <w:sz w:val="24"/>
          <w:szCs w:val="24"/>
        </w:rPr>
        <w:t>M</w:t>
      </w:r>
      <w:r>
        <w:rPr>
          <w:rFonts w:ascii="Times New Roman" w:hAnsi="Times New Roman" w:cs="Times New Roman"/>
          <w:sz w:val="24"/>
          <w:szCs w:val="24"/>
        </w:rPr>
        <w:t>alawi</w:t>
      </w:r>
      <w:r w:rsidRPr="00A3506C">
        <w:rPr>
          <w:rFonts w:ascii="Times New Roman" w:hAnsi="Times New Roman" w:cs="Times New Roman"/>
          <w:sz w:val="24"/>
          <w:szCs w:val="24"/>
        </w:rPr>
        <w:t xml:space="preserve"> 2007). The potential reform of the electoral system is a highly contentious issue because it has significant impact on party performance, and particularly on the prospects of winning or at least sharing power (Heywood 2000; Nduru 2003).</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5.4</w:t>
      </w:r>
      <w:r w:rsidRPr="00A3506C">
        <w:rPr>
          <w:rFonts w:ascii="Times New Roman" w:hAnsi="Times New Roman" w:cs="Times New Roman"/>
          <w:b/>
          <w:sz w:val="24"/>
          <w:szCs w:val="24"/>
        </w:rPr>
        <w:tab/>
        <w:t>Election observation missions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Although it is claimed that the election observation missions played a critical role in enhancing the freeness, fairness and credibility of the May 2014 elections by containing the potential fallout arising from the challenges encountered in the process, their overall conduct raises more questions than it delivers answers. Even before the High Court verdict, almost all observer missions had declared the elections as free, fair and credible. Of course, they all made the same caveat that the anomalies observed were not so serious as to compromise the overall integrity of the polls. Yet MEC, as the ultimate arbiter of the electoral process, came to a totally different conclusion</w:t>
      </w:r>
      <w:r w:rsidRPr="00A3506C">
        <w:rPr>
          <w:rStyle w:val="FootnoteReference"/>
          <w:rFonts w:ascii="Times New Roman" w:hAnsi="Times New Roman" w:cs="Times New Roman"/>
          <w:sz w:val="24"/>
          <w:szCs w:val="24"/>
        </w:rPr>
        <w:footnoteReference w:id="31"/>
      </w:r>
      <w:r w:rsidRPr="00A3506C">
        <w:rPr>
          <w:rFonts w:ascii="Times New Roman" w:hAnsi="Times New Roman" w:cs="Times New Roman"/>
          <w:sz w:val="24"/>
          <w:szCs w:val="24"/>
        </w:rPr>
        <w:t xml:space="preserve">.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local observation missions demonstrated partisanship in how they approached the 20 May 2014 election drama. Groupings such as the Malawi Council of Churches and CHRR supported a vote recount to reinforce the credibility of the elections, while MESN, the Council for Non-Governmental Organi</w:t>
      </w:r>
      <w:r>
        <w:rPr>
          <w:rFonts w:ascii="Times New Roman" w:hAnsi="Times New Roman" w:cs="Times New Roman"/>
          <w:sz w:val="24"/>
          <w:szCs w:val="24"/>
        </w:rPr>
        <w:t>s</w:t>
      </w:r>
      <w:r w:rsidRPr="00A3506C">
        <w:rPr>
          <w:rFonts w:ascii="Times New Roman" w:hAnsi="Times New Roman" w:cs="Times New Roman"/>
          <w:sz w:val="24"/>
          <w:szCs w:val="24"/>
        </w:rPr>
        <w:t xml:space="preserve">ations (CONGOMA) and the Consumer Association of Malawi (CAMA) fiercely opposed a vote recount prior to the </w:t>
      </w:r>
      <w:r>
        <w:rPr>
          <w:rFonts w:ascii="Times New Roman" w:hAnsi="Times New Roman" w:cs="Times New Roman"/>
          <w:sz w:val="24"/>
          <w:szCs w:val="24"/>
        </w:rPr>
        <w:t xml:space="preserve">finalisation </w:t>
      </w:r>
      <w:r w:rsidRPr="00A3506C">
        <w:rPr>
          <w:rFonts w:ascii="Times New Roman" w:hAnsi="Times New Roman" w:cs="Times New Roman"/>
          <w:sz w:val="24"/>
          <w:szCs w:val="24"/>
        </w:rPr>
        <w:t>of the initial vote tabulation. The latter local observation missions argued that a vote recount before first releasing the results would dent the credibility of the results and lead to a wider outcry</w:t>
      </w:r>
      <w:r w:rsidRPr="00A3506C">
        <w:rPr>
          <w:rStyle w:val="FootnoteReference"/>
          <w:rFonts w:ascii="Times New Roman" w:hAnsi="Times New Roman" w:cs="Times New Roman"/>
          <w:sz w:val="24"/>
          <w:szCs w:val="24"/>
        </w:rPr>
        <w:footnoteReference w:id="32"/>
      </w:r>
      <w:r w:rsidRPr="00A3506C">
        <w:rPr>
          <w:rFonts w:ascii="Times New Roman" w:hAnsi="Times New Roman" w:cs="Times New Roman"/>
          <w:sz w:val="24"/>
          <w:szCs w:val="24"/>
        </w:rPr>
        <w:t xml:space="preserve">.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paradox is that as early as 23 May MESN had already made a statement on the outcome of the elections. It indicated that Peter Mutharika would receive between 32.7 and 39.3% of the vote; Lazarus Chakwera between 25.1 and 31.7%; Joyce Banda between 18.2 and 21.8%; and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between 11.9 and 15.5%. MESN took this action despite some quite alarming anomalies being reported. For instance, in one of the polling centres</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in Machinga district, 184,000 voters turned up against 38,000 registered voters and 90,000 of them voted for a particular candidate (Chinsinga 2014).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All the international election observation missions concluded that the 20 May 2014 elections were peaceful, free, fair and credible, principally because everyone was given an opportunity to vote. While admitting the occurrence of irregularities, all these missions argued that they were not so grave as to discredit the final outcome. For instance, in its final report, the EU mission concludes that a vote recount would not have changed the final result, yet a reflective assessment by the Malawi Human Rights Commission released seven months after the elections declares  the May 2014 elections as being not free, fair or credible. Overall, the experiences of the May 2014 elections underscore the inherent limitations of election observation missions. They seem to be carried out merely as a ritual, and</w:t>
      </w:r>
      <w:r>
        <w:rPr>
          <w:rFonts w:ascii="Times New Roman" w:hAnsi="Times New Roman" w:cs="Times New Roman"/>
          <w:sz w:val="24"/>
          <w:szCs w:val="24"/>
        </w:rPr>
        <w:t xml:space="preserve"> </w:t>
      </w:r>
      <w:r w:rsidRPr="00A3506C">
        <w:rPr>
          <w:rFonts w:ascii="Times New Roman" w:hAnsi="Times New Roman" w:cs="Times New Roman"/>
          <w:sz w:val="24"/>
          <w:szCs w:val="24"/>
        </w:rPr>
        <w:t>with ulterior motives,</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especially on the part of the domestic election observation missions. Most of them act to align </w:t>
      </w:r>
      <w:r w:rsidRPr="00A3506C">
        <w:rPr>
          <w:rFonts w:ascii="Times New Roman" w:hAnsi="Times New Roman" w:cs="Times New Roman"/>
          <w:sz w:val="24"/>
          <w:szCs w:val="24"/>
        </w:rPr>
        <w:lastRenderedPageBreak/>
        <w:t>themselves with particular political parties in anticipation of benefits or favours</w:t>
      </w:r>
      <w:r>
        <w:rPr>
          <w:rFonts w:ascii="Times New Roman" w:hAnsi="Times New Roman" w:cs="Times New Roman"/>
          <w:sz w:val="24"/>
          <w:szCs w:val="24"/>
        </w:rPr>
        <w:t>,</w:t>
      </w:r>
      <w:r w:rsidRPr="00A3506C">
        <w:rPr>
          <w:rFonts w:ascii="Times New Roman" w:hAnsi="Times New Roman" w:cs="Times New Roman"/>
          <w:sz w:val="24"/>
          <w:szCs w:val="24"/>
        </w:rPr>
        <w:t xml:space="preserve"> mainly through appointments to public sector positions if their respective parties win the elections.</w:t>
      </w:r>
    </w:p>
    <w:p w:rsidR="00DC70C4" w:rsidRPr="00A3506C" w:rsidRDefault="00DC70C4" w:rsidP="0002672E">
      <w:pPr>
        <w:ind w:left="567" w:hanging="567"/>
        <w:jc w:val="both"/>
        <w:rPr>
          <w:rFonts w:ascii="Times New Roman" w:hAnsi="Times New Roman" w:cs="Times New Roman"/>
          <w:b/>
          <w:sz w:val="24"/>
          <w:szCs w:val="24"/>
        </w:rPr>
      </w:pPr>
      <w:r w:rsidRPr="00A3506C">
        <w:rPr>
          <w:rFonts w:ascii="Times New Roman" w:hAnsi="Times New Roman" w:cs="Times New Roman"/>
          <w:b/>
          <w:sz w:val="24"/>
          <w:szCs w:val="24"/>
        </w:rPr>
        <w:t>5.5</w:t>
      </w:r>
      <w:r w:rsidRPr="00A3506C">
        <w:rPr>
          <w:rFonts w:ascii="Times New Roman" w:hAnsi="Times New Roman" w:cs="Times New Roman"/>
          <w:b/>
          <w:sz w:val="24"/>
          <w:szCs w:val="24"/>
        </w:rPr>
        <w:tab/>
        <w:t>Gender and elections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Women did not do well in the May 2014 elections, over and above the failure of Joyce Banda to secure a fresh mandate through the verdict of the ballot (Dulani and Dionne 2014). The performance of women in these elections raises serious doubts as to whether Malawi can attain the 50% target of female representation in decision making positions as prescribed in the Southern Africa Development Community (SADC) and African Union (AU) Gender Protocols to which Malawi is a signatory. Only 30 and 56 women won seats in parliamentary and local council elections, representing 16% and 14% respectively. In the predecessor Parliament, 22% of the representatives were women. This is a worrisome trend since the Gender Coordination Network and other stakeholders had made massive efforts to boost the number of women legislators through the ‘50-50’ campaign.</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It is, of course, very difficult to pin down exactly the impact of gender on the country’s electoral outcomes beyond saying that the dominance of patriarchal values makes it impossible for women to compete fairly with men (Coker et al. 2009). It is often maintained that the public sphere is very hostile to women’s effective participation because electoral competition is</w:t>
      </w:r>
      <w:r>
        <w:rPr>
          <w:rFonts w:ascii="Times New Roman" w:hAnsi="Times New Roman" w:cs="Times New Roman"/>
          <w:sz w:val="24"/>
          <w:szCs w:val="24"/>
        </w:rPr>
        <w:t xml:space="preserve"> </w:t>
      </w:r>
      <w:r w:rsidRPr="00A3506C">
        <w:rPr>
          <w:rFonts w:ascii="Times New Roman" w:hAnsi="Times New Roman" w:cs="Times New Roman"/>
          <w:sz w:val="24"/>
          <w:szCs w:val="24"/>
        </w:rPr>
        <w:t>often a cut-throat business, starting at the party level.</w:t>
      </w:r>
      <w:r>
        <w:rPr>
          <w:rFonts w:ascii="Times New Roman" w:hAnsi="Times New Roman" w:cs="Times New Roman"/>
          <w:sz w:val="24"/>
          <w:szCs w:val="24"/>
        </w:rPr>
        <w:t xml:space="preserve"> </w:t>
      </w:r>
      <w:r w:rsidRPr="00A3506C">
        <w:rPr>
          <w:rFonts w:ascii="Times New Roman" w:hAnsi="Times New Roman" w:cs="Times New Roman"/>
          <w:sz w:val="24"/>
          <w:szCs w:val="24"/>
        </w:rPr>
        <w:t>Moreover, deeply rooted patriarchal sentiments not openly expressed in the public domain may work against women in the electoral processes, even when they could perform substantially better than their male competitors. As early as 2009, when the battle for succession in DPP had just started, one of the party’s bigwigs publicly declared that Malawi was not ready for a female president, in an apparent reference to Joyce Banda who was then the Vice-President to late President Bingu</w:t>
      </w:r>
      <w:r>
        <w:rPr>
          <w:rFonts w:ascii="Times New Roman" w:hAnsi="Times New Roman" w:cs="Times New Roman"/>
          <w:sz w:val="24"/>
          <w:szCs w:val="24"/>
        </w:rPr>
        <w:t xml:space="preserve"> </w:t>
      </w:r>
      <w:r w:rsidRPr="00A3506C">
        <w:rPr>
          <w:rFonts w:ascii="Times New Roman" w:hAnsi="Times New Roman" w:cs="Times New Roman"/>
          <w:sz w:val="24"/>
          <w:szCs w:val="24"/>
        </w:rPr>
        <w:t>wa</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Mutharika.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This persisted during her presidency,</w:t>
      </w:r>
      <w:r>
        <w:rPr>
          <w:rFonts w:ascii="Times New Roman" w:hAnsi="Times New Roman" w:cs="Times New Roman"/>
          <w:sz w:val="24"/>
          <w:szCs w:val="24"/>
        </w:rPr>
        <w:t xml:space="preserve"> </w:t>
      </w:r>
      <w:r w:rsidRPr="00A3506C">
        <w:rPr>
          <w:rFonts w:ascii="Times New Roman" w:hAnsi="Times New Roman" w:cs="Times New Roman"/>
          <w:sz w:val="24"/>
          <w:szCs w:val="24"/>
        </w:rPr>
        <w:t>evidenced in a discourse that was rather dismissive of female leadership. The popular line in this discourse was that ‘a female cow does not pull an ox-cart’. It is difficult to attribute this discourse to a particular set of stakeholders but it invariably forced President Joyce Banda into a defensive mode to prove her leadership stature. To counter this particular discourse, President Banda developed a strapline for her political party. The gist of her</w:t>
      </w:r>
      <w:r>
        <w:rPr>
          <w:rFonts w:ascii="Times New Roman" w:hAnsi="Times New Roman" w:cs="Times New Roman"/>
          <w:sz w:val="24"/>
          <w:szCs w:val="24"/>
        </w:rPr>
        <w:t xml:space="preserve"> </w:t>
      </w:r>
      <w:r w:rsidRPr="00A3506C">
        <w:rPr>
          <w:rFonts w:ascii="Times New Roman" w:hAnsi="Times New Roman" w:cs="Times New Roman"/>
          <w:sz w:val="24"/>
          <w:szCs w:val="24"/>
        </w:rPr>
        <w:t>slogan, ‘</w:t>
      </w:r>
      <w:r w:rsidRPr="00586403">
        <w:rPr>
          <w:rFonts w:ascii="Times New Roman" w:hAnsi="Times New Roman" w:cs="Times New Roman"/>
          <w:i/>
          <w:sz w:val="24"/>
          <w:szCs w:val="24"/>
        </w:rPr>
        <w:t>Kukhala</w:t>
      </w:r>
      <w:r>
        <w:rPr>
          <w:rFonts w:ascii="Times New Roman" w:hAnsi="Times New Roman" w:cs="Times New Roman"/>
          <w:i/>
          <w:sz w:val="24"/>
          <w:szCs w:val="24"/>
        </w:rPr>
        <w:t xml:space="preserve"> </w:t>
      </w:r>
      <w:r w:rsidRPr="00586403">
        <w:rPr>
          <w:rFonts w:ascii="Times New Roman" w:hAnsi="Times New Roman" w:cs="Times New Roman"/>
          <w:i/>
          <w:sz w:val="24"/>
          <w:szCs w:val="24"/>
        </w:rPr>
        <w:t>mzimayi</w:t>
      </w:r>
      <w:r>
        <w:rPr>
          <w:rFonts w:ascii="Times New Roman" w:hAnsi="Times New Roman" w:cs="Times New Roman"/>
          <w:i/>
          <w:sz w:val="24"/>
          <w:szCs w:val="24"/>
        </w:rPr>
        <w:t xml:space="preserve"> </w:t>
      </w:r>
      <w:r w:rsidRPr="00586403">
        <w:rPr>
          <w:rFonts w:ascii="Times New Roman" w:hAnsi="Times New Roman" w:cs="Times New Roman"/>
          <w:i/>
          <w:sz w:val="24"/>
          <w:szCs w:val="24"/>
        </w:rPr>
        <w:t>sichifukwa’</w:t>
      </w:r>
      <w:r w:rsidRPr="00A3506C">
        <w:rPr>
          <w:rFonts w:ascii="Times New Roman" w:hAnsi="Times New Roman" w:cs="Times New Roman"/>
          <w:sz w:val="24"/>
          <w:szCs w:val="24"/>
        </w:rPr>
        <w:t xml:space="preserve"> (literally meaning ‘it does not matter that one is a woman’), was meant to demonstrate that a woman can perform just as well as a man. This perhaps explains why it is not enough to throw money at the problem of women’s under-performance in elections. It appears there is some unexplained consensus working against women in the electoral processes beyond serious resource constraints. Women therefore need to take time to learn and understand the critical success factors in their political careers, and acquire the right skills to achieve them. According to Sakanda (2015), this means women doing their homework to know their constituents, understanding their needs and their issues, knowing what works and doesn’t work</w:t>
      </w:r>
      <w:r>
        <w:rPr>
          <w:rFonts w:ascii="Times New Roman" w:hAnsi="Times New Roman" w:cs="Times New Roman"/>
          <w:sz w:val="24"/>
          <w:szCs w:val="24"/>
        </w:rPr>
        <w:t>,</w:t>
      </w:r>
      <w:r w:rsidRPr="00A3506C">
        <w:rPr>
          <w:rFonts w:ascii="Times New Roman" w:hAnsi="Times New Roman" w:cs="Times New Roman"/>
          <w:sz w:val="24"/>
          <w:szCs w:val="24"/>
        </w:rPr>
        <w:t xml:space="preserve"> and why</w:t>
      </w:r>
      <w:r w:rsidRPr="00A3506C">
        <w:rPr>
          <w:rStyle w:val="FootnoteReference"/>
          <w:rFonts w:ascii="Times New Roman" w:hAnsi="Times New Roman" w:cs="Times New Roman"/>
          <w:sz w:val="24"/>
          <w:szCs w:val="24"/>
        </w:rPr>
        <w:footnoteReference w:id="33"/>
      </w:r>
      <w:r w:rsidRPr="00A3506C">
        <w:rPr>
          <w:rFonts w:ascii="Times New Roman" w:hAnsi="Times New Roman" w:cs="Times New Roman"/>
          <w:sz w:val="24"/>
          <w:szCs w:val="24"/>
        </w:rPr>
        <w:t>.</w:t>
      </w:r>
    </w:p>
    <w:p w:rsidR="00DC70C4" w:rsidRPr="00A3506C" w:rsidRDefault="00DC70C4" w:rsidP="00665B03">
      <w:pPr>
        <w:spacing w:after="0"/>
        <w:jc w:val="both"/>
        <w:rPr>
          <w:rFonts w:ascii="Times New Roman" w:hAnsi="Times New Roman" w:cs="Times New Roman"/>
          <w:sz w:val="24"/>
          <w:szCs w:val="24"/>
        </w:rPr>
      </w:pPr>
    </w:p>
    <w:p w:rsidR="00DC70C4" w:rsidRPr="00A3506C" w:rsidRDefault="00DC70C4" w:rsidP="00DC70C4">
      <w:pPr>
        <w:pStyle w:val="ListParagraph"/>
        <w:numPr>
          <w:ilvl w:val="0"/>
          <w:numId w:val="4"/>
        </w:numPr>
        <w:spacing w:after="200" w:line="276" w:lineRule="auto"/>
        <w:ind w:left="567" w:hanging="567"/>
        <w:jc w:val="both"/>
        <w:rPr>
          <w:rFonts w:ascii="Times New Roman" w:hAnsi="Times New Roman" w:cs="Times New Roman"/>
          <w:b/>
          <w:sz w:val="28"/>
          <w:szCs w:val="28"/>
        </w:rPr>
      </w:pPr>
      <w:r w:rsidRPr="00A3506C">
        <w:rPr>
          <w:rFonts w:ascii="Times New Roman" w:hAnsi="Times New Roman" w:cs="Times New Roman"/>
          <w:b/>
          <w:sz w:val="28"/>
          <w:szCs w:val="28"/>
        </w:rPr>
        <w:t>Concluding Remarks</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This chapter has examined the political economy context of the May 2014 elections, motivated by the fact that elections are widely used as a measure of the consolidation of a society’s </w:t>
      </w:r>
      <w:r w:rsidRPr="00A3506C">
        <w:rPr>
          <w:rFonts w:ascii="Times New Roman" w:hAnsi="Times New Roman" w:cs="Times New Roman"/>
          <w:sz w:val="24"/>
          <w:szCs w:val="24"/>
        </w:rPr>
        <w:lastRenderedPageBreak/>
        <w:t xml:space="preserve">democracy (Huntington 1991; Diamond 1999). The political economy analysis of the electoral context has identified several issues that could underpin a reform agenda to improve the quality of Malawi’s democracy. Reform of the system is imperative if it is to achieve the broad and durable legitimacy that marks consolidation.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chapter demonstrates that the political economy context for the May 2014 elections was shaped predominantly by the dynamics of regime change in April 2012 and a mixed track record of performance on the part of President Joyce Banda. These two factors</w:t>
      </w:r>
      <w:r>
        <w:rPr>
          <w:rFonts w:ascii="Times New Roman" w:hAnsi="Times New Roman" w:cs="Times New Roman"/>
          <w:sz w:val="24"/>
          <w:szCs w:val="24"/>
        </w:rPr>
        <w:t xml:space="preserve"> </w:t>
      </w:r>
      <w:r w:rsidRPr="00A3506C">
        <w:rPr>
          <w:rFonts w:ascii="Times New Roman" w:hAnsi="Times New Roman" w:cs="Times New Roman"/>
          <w:sz w:val="24"/>
          <w:szCs w:val="24"/>
        </w:rPr>
        <w:t>were in a context characteri</w:t>
      </w:r>
      <w:r>
        <w:rPr>
          <w:rFonts w:ascii="Times New Roman" w:hAnsi="Times New Roman" w:cs="Times New Roman"/>
          <w:sz w:val="24"/>
          <w:szCs w:val="24"/>
        </w:rPr>
        <w:t>s</w:t>
      </w:r>
      <w:r w:rsidRPr="00A3506C">
        <w:rPr>
          <w:rFonts w:ascii="Times New Roman" w:hAnsi="Times New Roman" w:cs="Times New Roman"/>
          <w:sz w:val="24"/>
          <w:szCs w:val="24"/>
        </w:rPr>
        <w:t xml:space="preserve">ed by neo-patrimonial traditions, culture and logic that endures despite the transition to democracy. The principal features of Malawi’s neo-patrimonial state - patronage, clientelism, opportunism and corruption and the </w:t>
      </w:r>
      <w:r>
        <w:rPr>
          <w:rFonts w:ascii="Times New Roman" w:hAnsi="Times New Roman" w:cs="Times New Roman"/>
          <w:sz w:val="24"/>
          <w:szCs w:val="24"/>
        </w:rPr>
        <w:t xml:space="preserve">centralising </w:t>
      </w:r>
      <w:r w:rsidRPr="00A3506C">
        <w:rPr>
          <w:rFonts w:ascii="Times New Roman" w:hAnsi="Times New Roman" w:cs="Times New Roman"/>
          <w:sz w:val="24"/>
          <w:szCs w:val="24"/>
        </w:rPr>
        <w:t>authoritarian tendency of the executive (</w:t>
      </w:r>
      <w:r>
        <w:rPr>
          <w:rFonts w:ascii="Times New Roman" w:hAnsi="Times New Roman" w:cs="Times New Roman"/>
          <w:sz w:val="24"/>
          <w:szCs w:val="24"/>
        </w:rPr>
        <w:t>Cammack 2010</w:t>
      </w:r>
      <w:r w:rsidRPr="00A3506C">
        <w:rPr>
          <w:rFonts w:ascii="Times New Roman" w:hAnsi="Times New Roman" w:cs="Times New Roman"/>
          <w:sz w:val="24"/>
          <w:szCs w:val="24"/>
        </w:rPr>
        <w:t>) - are supplemented by the relative weakness of the citizenry and civil society vis-à-vis the state, the narrowness of the deliberative public sphere, deference to hierarchy and gender discrimination. All these features are supported</w:t>
      </w:r>
      <w:r>
        <w:rPr>
          <w:rFonts w:ascii="Times New Roman" w:hAnsi="Times New Roman" w:cs="Times New Roman"/>
          <w:sz w:val="24"/>
          <w:szCs w:val="24"/>
        </w:rPr>
        <w:t xml:space="preserve"> </w:t>
      </w:r>
      <w:r w:rsidRPr="00A3506C">
        <w:rPr>
          <w:rFonts w:ascii="Times New Roman" w:hAnsi="Times New Roman" w:cs="Times New Roman"/>
          <w:sz w:val="24"/>
          <w:szCs w:val="24"/>
        </w:rPr>
        <w:t>by an executive that retains a very strong hold on power, such that established checks and balances are virtually unable to hold it accountable.</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 xml:space="preserve">The main challenge for Joyce Banda in the lead-up to the May 2014 elections was that she found herself in a ‘Catch 22’ situation. She simultaneously wanted to stamp her authority as a worthy performer while also preparing for the elections in a typical Malawian way, guided by the underlying neo-patrimonial logic of politicking and electioneering. According to this logic nearly all politicians perceive power as a reward to channel resources to themselves and their followers, rather than use it for the attainment of goals for national development (Brown 2008; </w:t>
      </w:r>
      <w:r>
        <w:rPr>
          <w:rFonts w:ascii="Times New Roman" w:hAnsi="Times New Roman" w:cs="Times New Roman"/>
          <w:sz w:val="24"/>
          <w:szCs w:val="24"/>
        </w:rPr>
        <w:t>Cammack 2010</w:t>
      </w:r>
      <w:r w:rsidRPr="00A3506C">
        <w:rPr>
          <w:rFonts w:ascii="Times New Roman" w:hAnsi="Times New Roman" w:cs="Times New Roman"/>
          <w:sz w:val="24"/>
          <w:szCs w:val="24"/>
        </w:rPr>
        <w:t xml:space="preserve">). </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political economy context was further shaped by the successful change of leadership in MCP, albeit late, which greatly re-energi</w:t>
      </w:r>
      <w:r>
        <w:rPr>
          <w:rFonts w:ascii="Times New Roman" w:hAnsi="Times New Roman" w:cs="Times New Roman"/>
          <w:sz w:val="24"/>
          <w:szCs w:val="24"/>
        </w:rPr>
        <w:t>s</w:t>
      </w:r>
      <w:r w:rsidRPr="00A3506C">
        <w:rPr>
          <w:rFonts w:ascii="Times New Roman" w:hAnsi="Times New Roman" w:cs="Times New Roman"/>
          <w:sz w:val="24"/>
          <w:szCs w:val="24"/>
        </w:rPr>
        <w:t>ed</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its Central Region base, as well as the prominence of the youth vote </w:t>
      </w:r>
      <w:r>
        <w:rPr>
          <w:rFonts w:ascii="Times New Roman" w:hAnsi="Times New Roman" w:cs="Times New Roman"/>
          <w:sz w:val="24"/>
          <w:szCs w:val="24"/>
        </w:rPr>
        <w:t xml:space="preserve">catalysed </w:t>
      </w:r>
      <w:r w:rsidRPr="00A3506C">
        <w:rPr>
          <w:rFonts w:ascii="Times New Roman" w:hAnsi="Times New Roman" w:cs="Times New Roman"/>
          <w:sz w:val="24"/>
          <w:szCs w:val="24"/>
        </w:rPr>
        <w:t>by the candidacy of Atupele</w:t>
      </w:r>
      <w:r>
        <w:rPr>
          <w:rFonts w:ascii="Times New Roman" w:hAnsi="Times New Roman" w:cs="Times New Roman"/>
          <w:sz w:val="24"/>
          <w:szCs w:val="24"/>
        </w:rPr>
        <w:t xml:space="preserve"> </w:t>
      </w:r>
      <w:r w:rsidRPr="00A3506C">
        <w:rPr>
          <w:rFonts w:ascii="Times New Roman" w:hAnsi="Times New Roman" w:cs="Times New Roman"/>
          <w:sz w:val="24"/>
          <w:szCs w:val="24"/>
        </w:rPr>
        <w:t>Muluzi of UDF.</w:t>
      </w:r>
    </w:p>
    <w:p w:rsidR="00DC70C4" w:rsidRPr="00A3506C" w:rsidRDefault="00DC70C4" w:rsidP="00665B03">
      <w:pPr>
        <w:jc w:val="both"/>
        <w:rPr>
          <w:rFonts w:ascii="Times New Roman" w:hAnsi="Times New Roman" w:cs="Times New Roman"/>
          <w:sz w:val="24"/>
          <w:szCs w:val="24"/>
        </w:rPr>
      </w:pPr>
      <w:r w:rsidRPr="00A3506C">
        <w:rPr>
          <w:rFonts w:ascii="Times New Roman" w:hAnsi="Times New Roman" w:cs="Times New Roman"/>
          <w:sz w:val="24"/>
          <w:szCs w:val="24"/>
        </w:rPr>
        <w:t>The political economy diagnosis of the May 2014 electoral context shows that Malawi still faces the major challenge of building democratic institutions, practices and culture in a context of enduring neo-patrimonialism. This is compounded by the fact that the majority of Malawians still live in an extreme state of social exclusion and deprivation, without opportunities for improving their lives, with minimal capacity to participate in political decision making (Brown 2008; Cammack 20</w:t>
      </w:r>
      <w:r>
        <w:rPr>
          <w:rFonts w:ascii="Times New Roman" w:hAnsi="Times New Roman" w:cs="Times New Roman"/>
          <w:sz w:val="24"/>
          <w:szCs w:val="24"/>
        </w:rPr>
        <w:t>09</w:t>
      </w:r>
      <w:r w:rsidRPr="00A3506C">
        <w:rPr>
          <w:rFonts w:ascii="Times New Roman" w:hAnsi="Times New Roman" w:cs="Times New Roman"/>
          <w:sz w:val="24"/>
          <w:szCs w:val="24"/>
        </w:rPr>
        <w:t>). The transition to democracy has resulted in an alternation between ruling elites, while the democratic development of the polity and of</w:t>
      </w:r>
      <w:r>
        <w:rPr>
          <w:rFonts w:ascii="Times New Roman" w:hAnsi="Times New Roman" w:cs="Times New Roman"/>
          <w:sz w:val="24"/>
          <w:szCs w:val="24"/>
        </w:rPr>
        <w:t xml:space="preserve"> </w:t>
      </w:r>
      <w:r w:rsidRPr="00A3506C">
        <w:rPr>
          <w:rFonts w:ascii="Times New Roman" w:hAnsi="Times New Roman" w:cs="Times New Roman"/>
          <w:sz w:val="24"/>
          <w:szCs w:val="24"/>
        </w:rPr>
        <w:t xml:space="preserve">socio-economic and political relations has not moved beyond the formative stage. Above all, if elections are to be meaningful, free, fair and credible, there must be a higher degree of civil and political freedoms beyond the electoral arena, so that citizens can articulate and </w:t>
      </w:r>
      <w:r>
        <w:rPr>
          <w:rFonts w:ascii="Times New Roman" w:hAnsi="Times New Roman" w:cs="Times New Roman"/>
          <w:sz w:val="24"/>
          <w:szCs w:val="24"/>
        </w:rPr>
        <w:t xml:space="preserve">organise </w:t>
      </w:r>
      <w:r w:rsidRPr="00A3506C">
        <w:rPr>
          <w:rFonts w:ascii="Times New Roman" w:hAnsi="Times New Roman" w:cs="Times New Roman"/>
          <w:sz w:val="24"/>
          <w:szCs w:val="24"/>
        </w:rPr>
        <w:t>around their political beliefs and interests (Diamond and Morlino 2004).</w:t>
      </w:r>
    </w:p>
    <w:p w:rsidR="00DC70C4" w:rsidRDefault="00DC70C4">
      <w:pPr>
        <w:spacing w:line="240" w:lineRule="auto"/>
        <w:jc w:val="both"/>
        <w:rPr>
          <w:rFonts w:ascii="Times New Roman" w:hAnsi="Times New Roman" w:cs="Times New Roman"/>
          <w:b/>
        </w:rPr>
      </w:pPr>
    </w:p>
    <w:p w:rsidR="00DC70C4" w:rsidRPr="00A3506C" w:rsidRDefault="00DC70C4">
      <w:pPr>
        <w:spacing w:line="240" w:lineRule="auto"/>
        <w:jc w:val="both"/>
        <w:rPr>
          <w:rFonts w:ascii="Times New Roman" w:hAnsi="Times New Roman" w:cs="Times New Roman"/>
          <w:b/>
          <w:sz w:val="28"/>
          <w:szCs w:val="28"/>
        </w:rPr>
      </w:pPr>
      <w:r w:rsidRPr="00A3506C">
        <w:rPr>
          <w:rFonts w:ascii="Times New Roman" w:hAnsi="Times New Roman" w:cs="Times New Roman"/>
          <w:b/>
          <w:sz w:val="28"/>
          <w:szCs w:val="28"/>
        </w:rPr>
        <w:t>References</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Booth, D.</w:t>
      </w:r>
      <w:r>
        <w:rPr>
          <w:rFonts w:ascii="Times New Roman" w:hAnsi="Times New Roman" w:cs="Times New Roman"/>
        </w:rPr>
        <w:t xml:space="preserve">; D. </w:t>
      </w:r>
      <w:r w:rsidRPr="007F5E50">
        <w:rPr>
          <w:rFonts w:ascii="Times New Roman" w:hAnsi="Times New Roman" w:cs="Times New Roman"/>
        </w:rPr>
        <w:t xml:space="preserve">Cammack, </w:t>
      </w:r>
      <w:r>
        <w:rPr>
          <w:rFonts w:ascii="Times New Roman" w:hAnsi="Times New Roman" w:cs="Times New Roman"/>
        </w:rPr>
        <w:t xml:space="preserve">J. </w:t>
      </w:r>
      <w:r w:rsidRPr="007F5E50">
        <w:rPr>
          <w:rFonts w:ascii="Times New Roman" w:hAnsi="Times New Roman" w:cs="Times New Roman"/>
        </w:rPr>
        <w:t xml:space="preserve">Harrigan, </w:t>
      </w:r>
      <w:r>
        <w:rPr>
          <w:rFonts w:ascii="Times New Roman" w:hAnsi="Times New Roman" w:cs="Times New Roman"/>
        </w:rPr>
        <w:t xml:space="preserve">E. </w:t>
      </w:r>
      <w:r w:rsidRPr="007F5E50">
        <w:rPr>
          <w:rFonts w:ascii="Times New Roman" w:hAnsi="Times New Roman" w:cs="Times New Roman"/>
        </w:rPr>
        <w:t xml:space="preserve">Kanyongolo, </w:t>
      </w:r>
      <w:r>
        <w:rPr>
          <w:rFonts w:ascii="Times New Roman" w:hAnsi="Times New Roman" w:cs="Times New Roman"/>
        </w:rPr>
        <w:t xml:space="preserve">M. </w:t>
      </w:r>
      <w:r w:rsidRPr="007F5E50">
        <w:rPr>
          <w:rFonts w:ascii="Times New Roman" w:hAnsi="Times New Roman" w:cs="Times New Roman"/>
        </w:rPr>
        <w:t>Mataure</w:t>
      </w:r>
      <w:r>
        <w:rPr>
          <w:rFonts w:ascii="Times New Roman" w:hAnsi="Times New Roman" w:cs="Times New Roman"/>
        </w:rPr>
        <w:t xml:space="preserve"> &amp; N.</w:t>
      </w:r>
      <w:r w:rsidRPr="007F5E50">
        <w:rPr>
          <w:rFonts w:ascii="Times New Roman" w:hAnsi="Times New Roman" w:cs="Times New Roman"/>
        </w:rPr>
        <w:t>Ngwira</w:t>
      </w:r>
      <w:r>
        <w:rPr>
          <w:rFonts w:ascii="Times New Roman" w:hAnsi="Times New Roman" w:cs="Times New Roman"/>
        </w:rPr>
        <w:t>.</w:t>
      </w:r>
      <w:r w:rsidRPr="007F5E50">
        <w:rPr>
          <w:rFonts w:ascii="Times New Roman" w:hAnsi="Times New Roman" w:cs="Times New Roman"/>
        </w:rPr>
        <w:t xml:space="preserve"> 2005</w:t>
      </w:r>
      <w:r>
        <w:rPr>
          <w:rFonts w:ascii="Times New Roman" w:hAnsi="Times New Roman" w:cs="Times New Roman"/>
        </w:rPr>
        <w:t>.</w:t>
      </w:r>
      <w:r w:rsidRPr="007F5E50">
        <w:rPr>
          <w:rFonts w:ascii="Times New Roman" w:hAnsi="Times New Roman" w:cs="Times New Roman"/>
        </w:rPr>
        <w:t xml:space="preserve"> “Drivers of Change and Development in Malawi”, </w:t>
      </w:r>
      <w:r w:rsidRPr="007F5E50">
        <w:rPr>
          <w:rFonts w:ascii="Times New Roman" w:hAnsi="Times New Roman" w:cs="Times New Roman"/>
          <w:i/>
        </w:rPr>
        <w:t>Working Paper No. 261</w:t>
      </w:r>
      <w:r>
        <w:rPr>
          <w:rFonts w:ascii="Times New Roman" w:hAnsi="Times New Roman" w:cs="Times New Roman"/>
          <w:i/>
        </w:rPr>
        <w:t>.</w:t>
      </w:r>
      <w:r w:rsidRPr="007F5E50">
        <w:rPr>
          <w:rFonts w:ascii="Times New Roman" w:hAnsi="Times New Roman" w:cs="Times New Roman"/>
        </w:rPr>
        <w:t xml:space="preserve"> London, UK</w:t>
      </w:r>
      <w:r>
        <w:rPr>
          <w:rFonts w:ascii="Times New Roman" w:hAnsi="Times New Roman" w:cs="Times New Roman"/>
        </w:rPr>
        <w:t xml:space="preserve">: </w:t>
      </w:r>
      <w:r w:rsidRPr="007F5E50">
        <w:rPr>
          <w:rFonts w:ascii="Times New Roman" w:hAnsi="Times New Roman" w:cs="Times New Roman"/>
        </w:rPr>
        <w:t>Overseas Development Institute (ODI)</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lastRenderedPageBreak/>
        <w:t>Brown, S. 2008</w:t>
      </w:r>
      <w:r>
        <w:rPr>
          <w:rFonts w:ascii="Times New Roman" w:hAnsi="Times New Roman" w:cs="Times New Roman"/>
        </w:rPr>
        <w:t>.</w:t>
      </w:r>
      <w:r w:rsidRPr="007F5E50">
        <w:rPr>
          <w:rFonts w:ascii="Times New Roman" w:hAnsi="Times New Roman" w:cs="Times New Roman"/>
        </w:rPr>
        <w:t xml:space="preserve"> “The Transition from a Personal Dictatorship: Democratization and the Legacy of the Past in Malawi”, </w:t>
      </w:r>
      <w:r>
        <w:rPr>
          <w:rFonts w:ascii="Times New Roman" w:hAnsi="Times New Roman" w:cs="Times New Roman"/>
        </w:rPr>
        <w:t xml:space="preserve">in </w:t>
      </w:r>
      <w:r w:rsidRPr="007F5E50">
        <w:rPr>
          <w:rFonts w:ascii="Times New Roman" w:hAnsi="Times New Roman" w:cs="Times New Roman"/>
        </w:rPr>
        <w:t xml:space="preserve">Nasongo, S. (Ed.) </w:t>
      </w:r>
      <w:r w:rsidRPr="007F5E50">
        <w:rPr>
          <w:rFonts w:ascii="Times New Roman" w:hAnsi="Times New Roman" w:cs="Times New Roman"/>
          <w:i/>
        </w:rPr>
        <w:t>The African Search for Stable Form of Statehood: Essays in Political Criticism</w:t>
      </w:r>
      <w:r>
        <w:rPr>
          <w:rFonts w:ascii="Times New Roman" w:hAnsi="Times New Roman" w:cs="Times New Roman"/>
          <w:i/>
        </w:rPr>
        <w:t xml:space="preserve">. </w:t>
      </w:r>
      <w:r w:rsidRPr="007F5E50">
        <w:rPr>
          <w:rFonts w:ascii="Times New Roman" w:hAnsi="Times New Roman" w:cs="Times New Roman"/>
        </w:rPr>
        <w:t>Lewiston, New York</w:t>
      </w:r>
      <w:r>
        <w:rPr>
          <w:rFonts w:ascii="Times New Roman" w:hAnsi="Times New Roman" w:cs="Times New Roman"/>
        </w:rPr>
        <w:t xml:space="preserve">: </w:t>
      </w:r>
      <w:r w:rsidRPr="007F5E50">
        <w:rPr>
          <w:rFonts w:ascii="Times New Roman" w:hAnsi="Times New Roman" w:cs="Times New Roman"/>
        </w:rPr>
        <w:t>Edwin Meller Press</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Bunnel, P.</w:t>
      </w:r>
      <w:r>
        <w:rPr>
          <w:rFonts w:ascii="Times New Roman" w:hAnsi="Times New Roman" w:cs="Times New Roman"/>
        </w:rPr>
        <w:t xml:space="preserve"> &amp; A. </w:t>
      </w:r>
      <w:r w:rsidRPr="007F5E50">
        <w:rPr>
          <w:rFonts w:ascii="Times New Roman" w:hAnsi="Times New Roman" w:cs="Times New Roman"/>
        </w:rPr>
        <w:t>Gerrits.</w:t>
      </w:r>
      <w:r>
        <w:rPr>
          <w:rFonts w:ascii="Times New Roman" w:hAnsi="Times New Roman" w:cs="Times New Roman"/>
        </w:rPr>
        <w:t xml:space="preserve"> </w:t>
      </w:r>
      <w:r w:rsidRPr="007F5E50">
        <w:rPr>
          <w:rFonts w:ascii="Times New Roman" w:hAnsi="Times New Roman" w:cs="Times New Roman"/>
        </w:rPr>
        <w:t>2013</w:t>
      </w:r>
      <w:r>
        <w:rPr>
          <w:rFonts w:ascii="Times New Roman" w:hAnsi="Times New Roman" w:cs="Times New Roman"/>
        </w:rPr>
        <w:t xml:space="preserve">. </w:t>
      </w:r>
      <w:r w:rsidRPr="007F5E50">
        <w:rPr>
          <w:rFonts w:ascii="Times New Roman" w:hAnsi="Times New Roman" w:cs="Times New Roman"/>
          <w:i/>
        </w:rPr>
        <w:t>Promoting Party Politics in Emerging Democracies</w:t>
      </w:r>
      <w:r>
        <w:rPr>
          <w:rFonts w:ascii="Times New Roman" w:hAnsi="Times New Roman" w:cs="Times New Roman"/>
          <w:i/>
        </w:rPr>
        <w:t>.</w:t>
      </w:r>
      <w:r>
        <w:rPr>
          <w:rFonts w:ascii="Times New Roman" w:hAnsi="Times New Roman" w:cs="Times New Roman"/>
        </w:rPr>
        <w:t xml:space="preserve"> London: </w:t>
      </w:r>
      <w:r w:rsidRPr="007F5E50">
        <w:rPr>
          <w:rFonts w:ascii="Times New Roman" w:hAnsi="Times New Roman" w:cs="Times New Roman"/>
        </w:rPr>
        <w:t>Routledge</w:t>
      </w:r>
      <w:r>
        <w:rPr>
          <w:rFonts w:ascii="Times New Roman" w:hAnsi="Times New Roman" w:cs="Times New Roman"/>
        </w:rPr>
        <w:t>.</w:t>
      </w:r>
    </w:p>
    <w:p w:rsidR="00DC70C4" w:rsidRDefault="00DC70C4" w:rsidP="00665B03">
      <w:pPr>
        <w:spacing w:after="0"/>
        <w:ind w:left="170" w:hanging="170"/>
        <w:rPr>
          <w:rFonts w:ascii="Times New Roman" w:hAnsi="Times New Roman" w:cs="Times New Roman"/>
          <w:color w:val="000000"/>
          <w:shd w:val="clear" w:color="auto" w:fill="FFFFFF"/>
        </w:rPr>
      </w:pPr>
      <w:r w:rsidRPr="00592757">
        <w:rPr>
          <w:rFonts w:ascii="Times New Roman" w:hAnsi="Times New Roman" w:cs="Times New Roman"/>
        </w:rPr>
        <w:t>Cammack, D.</w:t>
      </w:r>
      <w:r>
        <w:rPr>
          <w:rFonts w:ascii="Times New Roman" w:hAnsi="Times New Roman" w:cs="Times New Roman"/>
        </w:rPr>
        <w:t xml:space="preserve"> </w:t>
      </w:r>
      <w:r w:rsidRPr="00592757">
        <w:rPr>
          <w:rFonts w:ascii="Times New Roman" w:hAnsi="Times New Roman" w:cs="Times New Roman"/>
        </w:rPr>
        <w:t>20</w:t>
      </w:r>
      <w:r>
        <w:rPr>
          <w:rFonts w:ascii="Times New Roman" w:hAnsi="Times New Roman" w:cs="Times New Roman"/>
        </w:rPr>
        <w:t>10</w:t>
      </w:r>
      <w:r w:rsidRPr="00592757">
        <w:rPr>
          <w:rFonts w:ascii="Times New Roman" w:hAnsi="Times New Roman" w:cs="Times New Roman"/>
        </w:rPr>
        <w:t>. “The Politics of Chameleon Revisited: The Burden of Malawi’s Political Culture”</w:t>
      </w:r>
      <w:r>
        <w:rPr>
          <w:rFonts w:ascii="Times New Roman" w:hAnsi="Times New Roman" w:cs="Times New Roman"/>
        </w:rPr>
        <w:t xml:space="preserve"> </w:t>
      </w:r>
      <w:r w:rsidRPr="00592757">
        <w:rPr>
          <w:rFonts w:ascii="Times New Roman" w:hAnsi="Times New Roman"/>
        </w:rPr>
        <w:t>in</w:t>
      </w:r>
      <w:r>
        <w:rPr>
          <w:rFonts w:ascii="Times New Roman" w:hAnsi="Times New Roman"/>
        </w:rPr>
        <w:t xml:space="preserve"> </w:t>
      </w:r>
      <w:r w:rsidRPr="00592757">
        <w:rPr>
          <w:rFonts w:ascii="Times New Roman" w:hAnsi="Times New Roman"/>
        </w:rPr>
        <w:t>Ott, M. &amp; F.E. Kanyongolo (Eds</w:t>
      </w:r>
      <w:r>
        <w:rPr>
          <w:rFonts w:ascii="Times New Roman" w:hAnsi="Times New Roman"/>
        </w:rPr>
        <w:t>.</w:t>
      </w:r>
      <w:r w:rsidRPr="00592757">
        <w:rPr>
          <w:rFonts w:ascii="Times New Roman" w:hAnsi="Times New Roman"/>
        </w:rPr>
        <w:t>)</w:t>
      </w:r>
      <w:r w:rsidRPr="00592757">
        <w:rPr>
          <w:rFonts w:ascii="Times New Roman" w:hAnsi="Times New Roman"/>
          <w:i/>
        </w:rPr>
        <w:t xml:space="preserve"> Democracy in Progress: Malawi’s 2009 Parliamentary </w:t>
      </w:r>
      <w:r w:rsidRPr="00B256A2">
        <w:rPr>
          <w:rFonts w:ascii="Times New Roman" w:hAnsi="Times New Roman"/>
          <w:i/>
        </w:rPr>
        <w:t>and Presidential</w:t>
      </w:r>
      <w:r>
        <w:rPr>
          <w:rFonts w:ascii="Times New Roman" w:hAnsi="Times New Roman"/>
          <w:i/>
        </w:rPr>
        <w:t xml:space="preserve"> </w:t>
      </w:r>
      <w:r w:rsidRPr="00CC669D">
        <w:rPr>
          <w:rFonts w:ascii="Times New Roman" w:hAnsi="Times New Roman"/>
          <w:i/>
        </w:rPr>
        <w:t>Elections.</w:t>
      </w:r>
      <w:r>
        <w:rPr>
          <w:rFonts w:ascii="Times New Roman" w:hAnsi="Times New Roman"/>
          <w:i/>
        </w:rPr>
        <w:t xml:space="preserve"> </w:t>
      </w:r>
      <w:r w:rsidRPr="00B82E7C">
        <w:rPr>
          <w:rFonts w:ascii="Times New Roman" w:hAnsi="Times New Roman" w:cs="Times New Roman"/>
          <w:color w:val="000000"/>
          <w:shd w:val="clear" w:color="auto" w:fill="FFFFFF"/>
        </w:rPr>
        <w:t>Zomba, Malawi: Kachere (Kachere books no. 48)</w:t>
      </w:r>
      <w:r>
        <w:rPr>
          <w:rFonts w:ascii="Times New Roman" w:hAnsi="Times New Roman"/>
          <w:color w:val="000000"/>
          <w:shd w:val="clear" w:color="auto" w:fill="FFFFFF"/>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Chie, U.</w:t>
      </w:r>
      <w:r>
        <w:rPr>
          <w:rFonts w:ascii="Times New Roman" w:hAnsi="Times New Roman" w:cs="Times New Roman"/>
        </w:rPr>
        <w:t xml:space="preserve"> &amp; S. </w:t>
      </w:r>
      <w:r w:rsidRPr="007F5E50">
        <w:rPr>
          <w:rFonts w:ascii="Times New Roman" w:hAnsi="Times New Roman" w:cs="Times New Roman"/>
        </w:rPr>
        <w:t>Darnoff</w:t>
      </w:r>
      <w:r>
        <w:rPr>
          <w:rFonts w:ascii="Times New Roman" w:hAnsi="Times New Roman" w:cs="Times New Roman"/>
        </w:rPr>
        <w:t xml:space="preserve">. </w:t>
      </w:r>
      <w:r w:rsidRPr="007F5E50">
        <w:rPr>
          <w:rFonts w:ascii="Times New Roman" w:hAnsi="Times New Roman" w:cs="Times New Roman"/>
        </w:rPr>
        <w:t>2000</w:t>
      </w:r>
      <w:r>
        <w:rPr>
          <w:rFonts w:ascii="Times New Roman" w:hAnsi="Times New Roman" w:cs="Times New Roman"/>
        </w:rPr>
        <w:t>.</w:t>
      </w:r>
      <w:r w:rsidRPr="007F5E50">
        <w:rPr>
          <w:rFonts w:ascii="Times New Roman" w:hAnsi="Times New Roman" w:cs="Times New Roman"/>
        </w:rPr>
        <w:t xml:space="preserve"> “Free and Fair Elections: What do we mean and how can measure them?” </w:t>
      </w:r>
      <w:r>
        <w:rPr>
          <w:rFonts w:ascii="Times New Roman" w:hAnsi="Times New Roman" w:cs="Times New Roman"/>
        </w:rPr>
        <w:t xml:space="preserve">In </w:t>
      </w:r>
      <w:r w:rsidRPr="007F5E50">
        <w:rPr>
          <w:rFonts w:ascii="Times New Roman" w:hAnsi="Times New Roman" w:cs="Times New Roman"/>
        </w:rPr>
        <w:t>Kotze, H., and Rasch, B., (Eds.)</w:t>
      </w:r>
      <w:r>
        <w:rPr>
          <w:rFonts w:ascii="Times New Roman" w:hAnsi="Times New Roman" w:cs="Times New Roman"/>
        </w:rPr>
        <w:t xml:space="preserve"> </w:t>
      </w:r>
      <w:r w:rsidRPr="007F5E50">
        <w:rPr>
          <w:rFonts w:ascii="Times New Roman" w:hAnsi="Times New Roman" w:cs="Times New Roman"/>
          <w:i/>
        </w:rPr>
        <w:t>Elections and Democracy in Southern Africa</w:t>
      </w:r>
      <w:r>
        <w:rPr>
          <w:rFonts w:ascii="Times New Roman" w:hAnsi="Times New Roman" w:cs="Times New Roman"/>
        </w:rPr>
        <w:t xml:space="preserve">. </w:t>
      </w:r>
      <w:r w:rsidRPr="007F5E50">
        <w:rPr>
          <w:rFonts w:ascii="Times New Roman" w:hAnsi="Times New Roman" w:cs="Times New Roman"/>
        </w:rPr>
        <w:t>Oslo, Norway</w:t>
      </w:r>
      <w:r>
        <w:rPr>
          <w:rFonts w:ascii="Times New Roman" w:hAnsi="Times New Roman" w:cs="Times New Roman"/>
        </w:rPr>
        <w:t xml:space="preserve">: </w:t>
      </w:r>
      <w:r w:rsidRPr="007F5E50">
        <w:rPr>
          <w:rFonts w:ascii="Times New Roman" w:hAnsi="Times New Roman" w:cs="Times New Roman"/>
        </w:rPr>
        <w:t>Norwegian Institute of Human Rights</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Chinsinga, B.</w:t>
      </w:r>
      <w:r>
        <w:rPr>
          <w:rFonts w:ascii="Times New Roman" w:hAnsi="Times New Roman" w:cs="Times New Roman"/>
        </w:rPr>
        <w:t xml:space="preserve"> </w:t>
      </w:r>
      <w:r w:rsidRPr="007F5E50">
        <w:rPr>
          <w:rFonts w:ascii="Times New Roman" w:hAnsi="Times New Roman" w:cs="Times New Roman"/>
        </w:rPr>
        <w:t>2007</w:t>
      </w:r>
      <w:r>
        <w:rPr>
          <w:rFonts w:ascii="Times New Roman" w:hAnsi="Times New Roman" w:cs="Times New Roman"/>
        </w:rPr>
        <w:t xml:space="preserve">. </w:t>
      </w:r>
      <w:r w:rsidRPr="007F5E50">
        <w:rPr>
          <w:rFonts w:ascii="Times New Roman" w:hAnsi="Times New Roman" w:cs="Times New Roman"/>
          <w:i/>
        </w:rPr>
        <w:t>Democracy, Decentralization and Poverty Reduction in Malawi</w:t>
      </w:r>
      <w:r>
        <w:rPr>
          <w:rFonts w:ascii="Times New Roman" w:hAnsi="Times New Roman" w:cs="Times New Roman"/>
          <w:i/>
        </w:rPr>
        <w:t xml:space="preserve">. </w:t>
      </w:r>
      <w:r w:rsidRPr="007F5E50">
        <w:rPr>
          <w:rFonts w:ascii="Times New Roman" w:hAnsi="Times New Roman" w:cs="Times New Roman"/>
        </w:rPr>
        <w:t>Cologne, Germany</w:t>
      </w:r>
      <w:r>
        <w:rPr>
          <w:rFonts w:ascii="Times New Roman" w:hAnsi="Times New Roman" w:cs="Times New Roman"/>
        </w:rPr>
        <w:t xml:space="preserve">; </w:t>
      </w:r>
      <w:r w:rsidRPr="007F5E50">
        <w:rPr>
          <w:rFonts w:ascii="Times New Roman" w:hAnsi="Times New Roman" w:cs="Times New Roman"/>
        </w:rPr>
        <w:t>RudigerKoppeVerlag</w:t>
      </w:r>
      <w:r>
        <w:rPr>
          <w:rFonts w:ascii="Times New Roman" w:hAnsi="Times New Roman" w:cs="Times New Roman"/>
        </w:rPr>
        <w:t>.</w:t>
      </w:r>
    </w:p>
    <w:p w:rsidR="00DC70C4" w:rsidRPr="00B82E7C" w:rsidRDefault="00DC70C4" w:rsidP="00665B03">
      <w:pPr>
        <w:pStyle w:val="CommentText"/>
        <w:spacing w:after="0" w:line="276" w:lineRule="auto"/>
        <w:ind w:left="142" w:hanging="142"/>
        <w:contextualSpacing/>
        <w:rPr>
          <w:rFonts w:ascii="Times New Roman" w:hAnsi="Times New Roman"/>
          <w:color w:val="000000"/>
          <w:sz w:val="22"/>
          <w:szCs w:val="22"/>
          <w:shd w:val="clear" w:color="auto" w:fill="FFFFFF"/>
        </w:rPr>
      </w:pPr>
      <w:r w:rsidRPr="007F5E50">
        <w:rPr>
          <w:rFonts w:ascii="Times New Roman" w:hAnsi="Times New Roman" w:cs="Times New Roman"/>
        </w:rPr>
        <w:t>Chinsinga, B. 2010</w:t>
      </w:r>
      <w:r>
        <w:rPr>
          <w:rFonts w:ascii="Times New Roman" w:hAnsi="Times New Roman" w:cs="Times New Roman"/>
        </w:rPr>
        <w:t>.</w:t>
      </w:r>
      <w:r w:rsidRPr="007F5E50">
        <w:rPr>
          <w:rFonts w:ascii="Times New Roman" w:hAnsi="Times New Roman" w:cs="Times New Roman"/>
        </w:rPr>
        <w:t xml:space="preserve"> “Malawi’s Political Landscape between 2004 and 2009”, </w:t>
      </w:r>
      <w:r w:rsidRPr="00B82E7C">
        <w:rPr>
          <w:rFonts w:ascii="Times New Roman" w:hAnsi="Times New Roman"/>
          <w:color w:val="000000"/>
          <w:sz w:val="22"/>
          <w:szCs w:val="22"/>
          <w:shd w:val="clear" w:color="auto" w:fill="FFFFFF"/>
        </w:rPr>
        <w:t xml:space="preserve">in Ott, M. &amp; F.E. Kanyongolo (Eds.): </w:t>
      </w:r>
      <w:r w:rsidRPr="00B82E7C">
        <w:rPr>
          <w:rFonts w:ascii="Times New Roman" w:hAnsi="Times New Roman"/>
          <w:i/>
          <w:color w:val="000000"/>
          <w:sz w:val="22"/>
          <w:szCs w:val="22"/>
          <w:shd w:val="clear" w:color="auto" w:fill="FFFFFF"/>
        </w:rPr>
        <w:t>Democracy in progress. Malawi's 2009 parliamentary and presidential elections</w:t>
      </w:r>
      <w:r w:rsidRPr="00B82E7C">
        <w:rPr>
          <w:rFonts w:ascii="Times New Roman" w:hAnsi="Times New Roman"/>
          <w:color w:val="000000"/>
          <w:sz w:val="22"/>
          <w:szCs w:val="22"/>
          <w:shd w:val="clear" w:color="auto" w:fill="FFFFFF"/>
        </w:rPr>
        <w:t>. Zomba, Malawi: Kachere (Kachere books no. 48)</w:t>
      </w:r>
      <w:r>
        <w:rPr>
          <w:rFonts w:ascii="Times New Roman" w:hAnsi="Times New Roman"/>
          <w:color w:val="000000"/>
          <w:sz w:val="22"/>
          <w:szCs w:val="22"/>
          <w:shd w:val="clear" w:color="auto" w:fill="FFFFFF"/>
        </w:rPr>
        <w:t>.</w:t>
      </w:r>
      <w:r w:rsidRPr="00B82E7C">
        <w:rPr>
          <w:rFonts w:ascii="Times New Roman" w:hAnsi="Times New Roman"/>
          <w:color w:val="000000"/>
          <w:sz w:val="22"/>
          <w:szCs w:val="22"/>
          <w:shd w:val="clear" w:color="auto" w:fill="FFFFFF"/>
        </w:rPr>
        <w:t xml:space="preserve"> </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Chinsinga, B.</w:t>
      </w:r>
      <w:r>
        <w:rPr>
          <w:rFonts w:ascii="Times New Roman" w:hAnsi="Times New Roman" w:cs="Times New Roman"/>
        </w:rPr>
        <w:t xml:space="preserve"> </w:t>
      </w:r>
      <w:r w:rsidRPr="007F5E50">
        <w:rPr>
          <w:rFonts w:ascii="Times New Roman" w:hAnsi="Times New Roman" w:cs="Times New Roman"/>
        </w:rPr>
        <w:t>2011</w:t>
      </w:r>
      <w:r>
        <w:rPr>
          <w:rFonts w:ascii="Times New Roman" w:hAnsi="Times New Roman" w:cs="Times New Roman"/>
        </w:rPr>
        <w:t xml:space="preserve">. </w:t>
      </w:r>
      <w:r w:rsidRPr="007F5E50">
        <w:rPr>
          <w:rFonts w:ascii="Times New Roman" w:hAnsi="Times New Roman" w:cs="Times New Roman"/>
          <w:i/>
        </w:rPr>
        <w:t>Beyond the Historic Landslide Victories: A Critical Review of the Post May 19 2009 Politics in Malawi</w:t>
      </w:r>
      <w:r w:rsidRPr="007F5E50">
        <w:rPr>
          <w:rFonts w:ascii="Times New Roman" w:hAnsi="Times New Roman" w:cs="Times New Roman"/>
        </w:rPr>
        <w:t xml:space="preserve">, Paper </w:t>
      </w:r>
      <w:r>
        <w:rPr>
          <w:rFonts w:ascii="Times New Roman" w:hAnsi="Times New Roman" w:cs="Times New Roman"/>
        </w:rPr>
        <w:t>p</w:t>
      </w:r>
      <w:r w:rsidRPr="007F5E50">
        <w:rPr>
          <w:rFonts w:ascii="Times New Roman" w:hAnsi="Times New Roman" w:cs="Times New Roman"/>
        </w:rPr>
        <w:t>resented at the conference on Elections and Democracy in Africa: Election Processes, Liberation Movements and Democratic Change in Africa, Jinja, Uganda, 30 May-1 June</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Chinsinga, B.</w:t>
      </w:r>
      <w:r>
        <w:rPr>
          <w:rFonts w:ascii="Times New Roman" w:hAnsi="Times New Roman" w:cs="Times New Roman"/>
        </w:rPr>
        <w:t xml:space="preserve"> </w:t>
      </w:r>
      <w:r w:rsidRPr="007F5E50">
        <w:rPr>
          <w:rFonts w:ascii="Times New Roman" w:hAnsi="Times New Roman" w:cs="Times New Roman"/>
        </w:rPr>
        <w:t>2012</w:t>
      </w:r>
      <w:r>
        <w:rPr>
          <w:rFonts w:ascii="Times New Roman" w:hAnsi="Times New Roman" w:cs="Times New Roman"/>
        </w:rPr>
        <w:t>.</w:t>
      </w:r>
      <w:r w:rsidRPr="007F5E50">
        <w:rPr>
          <w:rFonts w:ascii="Times New Roman" w:hAnsi="Times New Roman" w:cs="Times New Roman"/>
        </w:rPr>
        <w:t xml:space="preserve"> “The Political Economy of Agricultural Policy Processes in Malawi: A Case Study of the Fertilizer Subsidy Programme”, </w:t>
      </w:r>
      <w:r w:rsidRPr="007F5E50">
        <w:rPr>
          <w:rFonts w:ascii="Times New Roman" w:hAnsi="Times New Roman" w:cs="Times New Roman"/>
          <w:i/>
        </w:rPr>
        <w:t>Future Agricultures Working Paper No. 39</w:t>
      </w:r>
      <w:r w:rsidRPr="007F5E50">
        <w:rPr>
          <w:rFonts w:ascii="Times New Roman" w:hAnsi="Times New Roman" w:cs="Times New Roman"/>
        </w:rPr>
        <w:t>, Brighton, UK</w:t>
      </w:r>
      <w:r>
        <w:rPr>
          <w:rFonts w:ascii="Times New Roman" w:hAnsi="Times New Roman" w:cs="Times New Roman"/>
        </w:rPr>
        <w:t xml:space="preserve">: </w:t>
      </w:r>
    </w:p>
    <w:p w:rsidR="00DC70C4" w:rsidRPr="007F5E50" w:rsidRDefault="00DC70C4" w:rsidP="00665B03">
      <w:pPr>
        <w:spacing w:after="0"/>
        <w:ind w:left="170"/>
        <w:rPr>
          <w:rFonts w:ascii="Times New Roman" w:hAnsi="Times New Roman" w:cs="Times New Roman"/>
        </w:rPr>
      </w:pPr>
      <w:r w:rsidRPr="007F5E50">
        <w:rPr>
          <w:rFonts w:ascii="Times New Roman" w:hAnsi="Times New Roman" w:cs="Times New Roman"/>
        </w:rPr>
        <w:t>Institute of Development Studies</w:t>
      </w:r>
      <w:r>
        <w:rPr>
          <w:rFonts w:ascii="Times New Roman" w:hAnsi="Times New Roman" w:cs="Times New Roman"/>
        </w:rPr>
        <w:t xml:space="preserve"> (IDS).</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Chinsinga, B.</w:t>
      </w:r>
      <w:r>
        <w:rPr>
          <w:rFonts w:ascii="Times New Roman" w:hAnsi="Times New Roman" w:cs="Times New Roman"/>
        </w:rPr>
        <w:t xml:space="preserve"> </w:t>
      </w:r>
      <w:r w:rsidRPr="007F5E50">
        <w:rPr>
          <w:rFonts w:ascii="Times New Roman" w:hAnsi="Times New Roman" w:cs="Times New Roman"/>
        </w:rPr>
        <w:t>2014</w:t>
      </w:r>
      <w:r>
        <w:rPr>
          <w:rFonts w:ascii="Times New Roman" w:hAnsi="Times New Roman" w:cs="Times New Roman"/>
        </w:rPr>
        <w:t>.</w:t>
      </w:r>
      <w:r w:rsidRPr="007F5E50">
        <w:rPr>
          <w:rFonts w:ascii="Times New Roman" w:hAnsi="Times New Roman" w:cs="Times New Roman"/>
          <w:i/>
        </w:rPr>
        <w:t>The May 20 2014 Malawi Elections: A Democratic Success Story?</w:t>
      </w:r>
      <w:r>
        <w:rPr>
          <w:rFonts w:ascii="Times New Roman" w:hAnsi="Times New Roman" w:cs="Times New Roman"/>
          <w:i/>
        </w:rPr>
        <w:t xml:space="preserve"> </w:t>
      </w:r>
      <w:r>
        <w:rPr>
          <w:rFonts w:ascii="Times New Roman" w:hAnsi="Times New Roman" w:cs="Times New Roman"/>
        </w:rPr>
        <w:t>Retrieved on 25 August 2014 from</w:t>
      </w:r>
      <w:hyperlink r:id="rId11" w:anchor="U7cKWMogIU" w:history="1">
        <w:r w:rsidRPr="00031CE2">
          <w:rPr>
            <w:rStyle w:val="Hyperlink"/>
            <w:rFonts w:ascii="Times New Roman" w:hAnsi="Times New Roman" w:cs="Times New Roman"/>
          </w:rPr>
          <w:t>www.forums.ssrc.org/kujenga-amani/2014/07/03/the-may-2014-malawi-elections-a-democratic-success-story-2/#U7cKWMogIU</w:t>
        </w:r>
      </w:hyperlink>
      <w:r w:rsidRPr="00031CE2">
        <w:rPr>
          <w:rFonts w:ascii="Times New Roman" w:hAnsi="Times New Roman" w:cs="Times New Roman"/>
        </w:rPr>
        <w:t xml:space="preserve">. </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 xml:space="preserve">Chinsinga, B. </w:t>
      </w:r>
      <w:r>
        <w:rPr>
          <w:rFonts w:ascii="Times New Roman" w:hAnsi="Times New Roman" w:cs="Times New Roman"/>
        </w:rPr>
        <w:t xml:space="preserve">&amp; M. </w:t>
      </w:r>
      <w:r w:rsidRPr="007F5E50">
        <w:rPr>
          <w:rFonts w:ascii="Times New Roman" w:hAnsi="Times New Roman" w:cs="Times New Roman"/>
        </w:rPr>
        <w:t>Chasukwa</w:t>
      </w:r>
      <w:r>
        <w:rPr>
          <w:rFonts w:ascii="Times New Roman" w:hAnsi="Times New Roman" w:cs="Times New Roman"/>
        </w:rPr>
        <w:t>. 2</w:t>
      </w:r>
      <w:r w:rsidRPr="007F5E50">
        <w:rPr>
          <w:rFonts w:ascii="Times New Roman" w:hAnsi="Times New Roman" w:cs="Times New Roman"/>
        </w:rPr>
        <w:t>012</w:t>
      </w:r>
      <w:r>
        <w:rPr>
          <w:rFonts w:ascii="Times New Roman" w:hAnsi="Times New Roman" w:cs="Times New Roman"/>
        </w:rPr>
        <w:t>.</w:t>
      </w:r>
      <w:r w:rsidRPr="007F5E50">
        <w:rPr>
          <w:rFonts w:ascii="Times New Roman" w:hAnsi="Times New Roman" w:cs="Times New Roman"/>
        </w:rPr>
        <w:t xml:space="preserve"> “Youth, Agriculture and Landgrabs in Malawi”</w:t>
      </w:r>
      <w:r>
        <w:rPr>
          <w:rFonts w:ascii="Times New Roman" w:hAnsi="Times New Roman" w:cs="Times New Roman"/>
        </w:rPr>
        <w:t xml:space="preserve">. </w:t>
      </w:r>
      <w:r w:rsidRPr="007F5E50">
        <w:rPr>
          <w:rFonts w:ascii="Times New Roman" w:hAnsi="Times New Roman" w:cs="Times New Roman"/>
          <w:i/>
        </w:rPr>
        <w:t>IDS Bulletin</w:t>
      </w:r>
      <w:r w:rsidRPr="007F5E50">
        <w:rPr>
          <w:rFonts w:ascii="Times New Roman" w:hAnsi="Times New Roman" w:cs="Times New Roman"/>
        </w:rPr>
        <w:t xml:space="preserve">, </w:t>
      </w:r>
      <w:r>
        <w:rPr>
          <w:rFonts w:ascii="Times New Roman" w:hAnsi="Times New Roman" w:cs="Times New Roman"/>
        </w:rPr>
        <w:t>43(</w:t>
      </w:r>
      <w:r w:rsidRPr="007F5E50">
        <w:rPr>
          <w:rFonts w:ascii="Times New Roman" w:hAnsi="Times New Roman" w:cs="Times New Roman"/>
        </w:rPr>
        <w:t>6</w:t>
      </w:r>
      <w:r>
        <w:rPr>
          <w:rFonts w:ascii="Times New Roman" w:hAnsi="Times New Roman" w:cs="Times New Roman"/>
        </w:rPr>
        <w:t>):</w:t>
      </w:r>
      <w:r w:rsidRPr="007F5E50">
        <w:rPr>
          <w:rFonts w:ascii="Times New Roman" w:hAnsi="Times New Roman" w:cs="Times New Roman"/>
        </w:rPr>
        <w:t xml:space="preserve"> 67-77</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Chinsinga, B.</w:t>
      </w:r>
      <w:r>
        <w:rPr>
          <w:rFonts w:ascii="Times New Roman" w:hAnsi="Times New Roman" w:cs="Times New Roman"/>
        </w:rPr>
        <w:t xml:space="preserve"> &amp; C.</w:t>
      </w:r>
      <w:r w:rsidRPr="007F5E50">
        <w:rPr>
          <w:rFonts w:ascii="Times New Roman" w:hAnsi="Times New Roman" w:cs="Times New Roman"/>
        </w:rPr>
        <w:t>Poulton</w:t>
      </w:r>
      <w:r>
        <w:rPr>
          <w:rFonts w:ascii="Times New Roman" w:hAnsi="Times New Roman" w:cs="Times New Roman"/>
        </w:rPr>
        <w:t>.</w:t>
      </w:r>
      <w:r w:rsidRPr="007F5E50">
        <w:rPr>
          <w:rFonts w:ascii="Times New Roman" w:hAnsi="Times New Roman" w:cs="Times New Roman"/>
        </w:rPr>
        <w:t xml:space="preserve"> 2014</w:t>
      </w:r>
      <w:r>
        <w:rPr>
          <w:rFonts w:ascii="Times New Roman" w:hAnsi="Times New Roman" w:cs="Times New Roman"/>
        </w:rPr>
        <w:t>.</w:t>
      </w:r>
      <w:r w:rsidRPr="007F5E50">
        <w:rPr>
          <w:rFonts w:ascii="Times New Roman" w:hAnsi="Times New Roman" w:cs="Times New Roman"/>
        </w:rPr>
        <w:t xml:space="preserve"> “Beyond Technocratic Debate: The Significance and Transience of Political Incentives in the Malawi Farm Input Subsidy Programme (FISP)”</w:t>
      </w:r>
      <w:r>
        <w:rPr>
          <w:rFonts w:ascii="Times New Roman" w:hAnsi="Times New Roman" w:cs="Times New Roman"/>
        </w:rPr>
        <w:t>.</w:t>
      </w:r>
      <w:r w:rsidRPr="007F5E50">
        <w:rPr>
          <w:rFonts w:ascii="Times New Roman" w:hAnsi="Times New Roman" w:cs="Times New Roman"/>
          <w:i/>
        </w:rPr>
        <w:t>Development Policy Review</w:t>
      </w:r>
      <w:r w:rsidRPr="007F5E50">
        <w:rPr>
          <w:rFonts w:ascii="Times New Roman" w:hAnsi="Times New Roman" w:cs="Times New Roman"/>
        </w:rPr>
        <w:t>, 32</w:t>
      </w:r>
      <w:r>
        <w:rPr>
          <w:rFonts w:ascii="Times New Roman" w:hAnsi="Times New Roman" w:cs="Times New Roman"/>
        </w:rPr>
        <w:t>(</w:t>
      </w:r>
      <w:r w:rsidRPr="007F5E50">
        <w:rPr>
          <w:rFonts w:ascii="Times New Roman" w:hAnsi="Times New Roman" w:cs="Times New Roman"/>
        </w:rPr>
        <w:t>2</w:t>
      </w:r>
      <w:r>
        <w:rPr>
          <w:rFonts w:ascii="Times New Roman" w:hAnsi="Times New Roman" w:cs="Times New Roman"/>
        </w:rPr>
        <w:t>):</w:t>
      </w:r>
      <w:r w:rsidRPr="007F5E50">
        <w:rPr>
          <w:rFonts w:ascii="Times New Roman" w:hAnsi="Times New Roman" w:cs="Times New Roman"/>
        </w:rPr>
        <w:t xml:space="preserve"> 123-150</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Coker T.</w:t>
      </w:r>
      <w:r>
        <w:rPr>
          <w:rFonts w:ascii="Times New Roman" w:hAnsi="Times New Roman" w:cs="Times New Roman"/>
        </w:rPr>
        <w:t xml:space="preserve">; M. </w:t>
      </w:r>
      <w:r w:rsidRPr="007F5E50">
        <w:rPr>
          <w:rFonts w:ascii="Times New Roman" w:hAnsi="Times New Roman" w:cs="Times New Roman"/>
        </w:rPr>
        <w:t xml:space="preserve">de Brito, </w:t>
      </w:r>
      <w:r>
        <w:rPr>
          <w:rFonts w:ascii="Times New Roman" w:hAnsi="Times New Roman" w:cs="Times New Roman"/>
        </w:rPr>
        <w:t xml:space="preserve">B. </w:t>
      </w:r>
      <w:r w:rsidRPr="007F5E50">
        <w:rPr>
          <w:rFonts w:ascii="Times New Roman" w:hAnsi="Times New Roman" w:cs="Times New Roman"/>
        </w:rPr>
        <w:t>Chinsinga</w:t>
      </w:r>
      <w:r>
        <w:rPr>
          <w:rFonts w:ascii="Times New Roman" w:hAnsi="Times New Roman" w:cs="Times New Roman"/>
        </w:rPr>
        <w:t xml:space="preserve"> &amp; J.</w:t>
      </w:r>
      <w:r w:rsidRPr="007F5E50">
        <w:rPr>
          <w:rFonts w:ascii="Times New Roman" w:hAnsi="Times New Roman" w:cs="Times New Roman"/>
        </w:rPr>
        <w:t xml:space="preserve"> Banda</w:t>
      </w:r>
      <w:r>
        <w:rPr>
          <w:rFonts w:ascii="Times New Roman" w:hAnsi="Times New Roman" w:cs="Times New Roman"/>
        </w:rPr>
        <w:t>.</w:t>
      </w:r>
      <w:r w:rsidRPr="007F5E50">
        <w:rPr>
          <w:rFonts w:ascii="Times New Roman" w:hAnsi="Times New Roman" w:cs="Times New Roman"/>
        </w:rPr>
        <w:t xml:space="preserve"> 2009</w:t>
      </w:r>
      <w:r>
        <w:rPr>
          <w:rFonts w:ascii="Times New Roman" w:hAnsi="Times New Roman" w:cs="Times New Roman"/>
        </w:rPr>
        <w:t xml:space="preserve">. </w:t>
      </w:r>
      <w:r w:rsidRPr="007F5E50">
        <w:rPr>
          <w:rFonts w:ascii="Times New Roman" w:hAnsi="Times New Roman" w:cs="Times New Roman"/>
          <w:i/>
        </w:rPr>
        <w:t>Outcome Evaluation of the Support to Electoral Reform and Elections in Malawi Project and the UN 50/50 Programmes</w:t>
      </w:r>
      <w:r w:rsidRPr="007F5E50">
        <w:rPr>
          <w:rFonts w:ascii="Times New Roman" w:hAnsi="Times New Roman" w:cs="Times New Roman"/>
        </w:rPr>
        <w:t>: UNDP Malawi, Lilongwe</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Coppedge, M. 2011</w:t>
      </w:r>
      <w:r>
        <w:rPr>
          <w:rFonts w:ascii="Times New Roman" w:hAnsi="Times New Roman" w:cs="Times New Roman"/>
        </w:rPr>
        <w:t>.</w:t>
      </w:r>
      <w:r w:rsidRPr="007F5E50">
        <w:rPr>
          <w:rFonts w:ascii="Times New Roman" w:hAnsi="Times New Roman" w:cs="Times New Roman"/>
        </w:rPr>
        <w:t xml:space="preserve"> “Conceptualizing and Measuring Democracy: A New Approach”, </w:t>
      </w:r>
      <w:r w:rsidRPr="007F5E50">
        <w:rPr>
          <w:rFonts w:ascii="Times New Roman" w:hAnsi="Times New Roman" w:cs="Times New Roman"/>
          <w:i/>
        </w:rPr>
        <w:t>Perspectives and Politics,</w:t>
      </w:r>
      <w:r w:rsidRPr="007F5E50">
        <w:rPr>
          <w:rFonts w:ascii="Times New Roman" w:hAnsi="Times New Roman" w:cs="Times New Roman"/>
        </w:rPr>
        <w:t xml:space="preserve"> 9</w:t>
      </w:r>
      <w:r>
        <w:rPr>
          <w:rFonts w:ascii="Times New Roman" w:hAnsi="Times New Roman" w:cs="Times New Roman"/>
        </w:rPr>
        <w:t>:</w:t>
      </w:r>
      <w:r w:rsidRPr="007F5E50">
        <w:rPr>
          <w:rFonts w:ascii="Times New Roman" w:hAnsi="Times New Roman" w:cs="Times New Roman"/>
        </w:rPr>
        <w:t xml:space="preserve"> 247-267. </w:t>
      </w:r>
      <w:r>
        <w:rPr>
          <w:rFonts w:ascii="Times New Roman" w:hAnsi="Times New Roman" w:cs="Times New Roman"/>
        </w:rPr>
        <w:t>Retrieved on 29 June 2014 from</w:t>
      </w:r>
      <w:hyperlink r:id="rId12" w:history="1">
        <w:r w:rsidRPr="00AB2DC2">
          <w:rPr>
            <w:rStyle w:val="Hyperlink"/>
            <w:rFonts w:ascii="Times New Roman" w:hAnsi="Times New Roman" w:cs="Times New Roman"/>
          </w:rPr>
          <w:t>http://people.bu.edu/jgerring/documents/MeasuringDemocracy.pdf</w:t>
        </w:r>
      </w:hyperlink>
      <w:r w:rsidRPr="00AB2DC2">
        <w:rPr>
          <w:rFonts w:ascii="Times New Roman" w:hAnsi="Times New Roman" w:cs="Times New Roman"/>
        </w:rPr>
        <w:t xml:space="preserve">. </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 xml:space="preserve">Copestake, J. </w:t>
      </w:r>
      <w:r>
        <w:rPr>
          <w:rFonts w:ascii="Times New Roman" w:hAnsi="Times New Roman" w:cs="Times New Roman"/>
        </w:rPr>
        <w:t>&amp; R.</w:t>
      </w:r>
      <w:r w:rsidRPr="007F5E50">
        <w:rPr>
          <w:rFonts w:ascii="Times New Roman" w:hAnsi="Times New Roman" w:cs="Times New Roman"/>
        </w:rPr>
        <w:t>Williams</w:t>
      </w:r>
      <w:r>
        <w:rPr>
          <w:rFonts w:ascii="Times New Roman" w:hAnsi="Times New Roman" w:cs="Times New Roman"/>
        </w:rPr>
        <w:t xml:space="preserve">. </w:t>
      </w:r>
      <w:r w:rsidRPr="007F5E50">
        <w:rPr>
          <w:rFonts w:ascii="Times New Roman" w:hAnsi="Times New Roman" w:cs="Times New Roman"/>
        </w:rPr>
        <w:t>201</w:t>
      </w:r>
      <w:r>
        <w:rPr>
          <w:rFonts w:ascii="Times New Roman" w:hAnsi="Times New Roman" w:cs="Times New Roman"/>
        </w:rPr>
        <w:t>2.</w:t>
      </w:r>
      <w:r w:rsidRPr="007F5E50">
        <w:rPr>
          <w:rFonts w:ascii="Times New Roman" w:hAnsi="Times New Roman" w:cs="Times New Roman"/>
        </w:rPr>
        <w:t xml:space="preserve"> “The Evolving Art of Political Economy Analysis: Unpacking its Potential through a more Interactive Approach</w:t>
      </w:r>
      <w:r>
        <w:rPr>
          <w:rFonts w:ascii="Times New Roman" w:hAnsi="Times New Roman" w:cs="Times New Roman"/>
        </w:rPr>
        <w:t>.</w:t>
      </w:r>
      <w:r w:rsidRPr="007F5E50">
        <w:rPr>
          <w:rFonts w:ascii="Times New Roman" w:hAnsi="Times New Roman" w:cs="Times New Roman"/>
        </w:rPr>
        <w:t xml:space="preserve">” </w:t>
      </w:r>
      <w:r w:rsidRPr="007F5E50">
        <w:rPr>
          <w:rFonts w:ascii="Times New Roman" w:hAnsi="Times New Roman" w:cs="Times New Roman"/>
          <w:i/>
        </w:rPr>
        <w:t>Oxford Policy Management Briefing Paper</w:t>
      </w:r>
      <w:r w:rsidRPr="007F5E50">
        <w:rPr>
          <w:rFonts w:ascii="Times New Roman" w:hAnsi="Times New Roman" w:cs="Times New Roman"/>
        </w:rPr>
        <w:t>: Oxford, UK</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Dahl, R</w:t>
      </w:r>
      <w:r>
        <w:rPr>
          <w:rFonts w:ascii="Times New Roman" w:hAnsi="Times New Roman" w:cs="Times New Roman"/>
        </w:rPr>
        <w:t>.</w:t>
      </w:r>
      <w:r w:rsidRPr="007F5E50">
        <w:rPr>
          <w:rFonts w:ascii="Times New Roman" w:hAnsi="Times New Roman" w:cs="Times New Roman"/>
        </w:rPr>
        <w:t>1971</w:t>
      </w:r>
      <w:r>
        <w:rPr>
          <w:rFonts w:ascii="Times New Roman" w:hAnsi="Times New Roman" w:cs="Times New Roman"/>
        </w:rPr>
        <w:t xml:space="preserve">. </w:t>
      </w:r>
      <w:r w:rsidRPr="007F5E50">
        <w:rPr>
          <w:rFonts w:ascii="Times New Roman" w:hAnsi="Times New Roman" w:cs="Times New Roman"/>
          <w:i/>
        </w:rPr>
        <w:t>Polyarchy: Participation and Opposition</w:t>
      </w:r>
      <w:r w:rsidRPr="007F5E50">
        <w:rPr>
          <w:rFonts w:ascii="Times New Roman" w:hAnsi="Times New Roman" w:cs="Times New Roman"/>
        </w:rPr>
        <w:t>, New Haven: Yale University Press</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Diamond, L. 1999</w:t>
      </w:r>
      <w:r>
        <w:rPr>
          <w:rFonts w:ascii="Times New Roman" w:hAnsi="Times New Roman" w:cs="Times New Roman"/>
        </w:rPr>
        <w:t xml:space="preserve">. </w:t>
      </w:r>
      <w:r w:rsidRPr="007F5E50">
        <w:rPr>
          <w:rFonts w:ascii="Times New Roman" w:hAnsi="Times New Roman" w:cs="Times New Roman"/>
          <w:i/>
        </w:rPr>
        <w:t>Developing Democracy: Toward Consolidation</w:t>
      </w:r>
      <w:r w:rsidRPr="007F5E50">
        <w:rPr>
          <w:rFonts w:ascii="Times New Roman" w:hAnsi="Times New Roman" w:cs="Times New Roman"/>
        </w:rPr>
        <w:t>, Baltimore: Johns Hopkins University Press</w:t>
      </w:r>
    </w:p>
    <w:p w:rsidR="00DC70C4" w:rsidRPr="00C34010" w:rsidRDefault="00DC70C4" w:rsidP="00665B03">
      <w:pPr>
        <w:pStyle w:val="Referenser"/>
        <w:spacing w:line="276" w:lineRule="auto"/>
        <w:ind w:left="142" w:right="0" w:hanging="142"/>
        <w:contextualSpacing/>
        <w:jc w:val="left"/>
        <w:rPr>
          <w:sz w:val="22"/>
          <w:szCs w:val="22"/>
          <w:lang w:val="en-US"/>
        </w:rPr>
      </w:pPr>
      <w:r w:rsidRPr="00C34010">
        <w:rPr>
          <w:sz w:val="22"/>
          <w:szCs w:val="22"/>
          <w:lang w:val="en-US"/>
        </w:rPr>
        <w:t xml:space="preserve">Diamond, L. &amp; L. Morlino. 2004. “The Quality of Democracy: An Overview.” </w:t>
      </w:r>
      <w:r w:rsidRPr="00C34010">
        <w:rPr>
          <w:i/>
          <w:sz w:val="22"/>
          <w:szCs w:val="22"/>
          <w:lang w:val="en-US"/>
        </w:rPr>
        <w:t>Journal of Democracy</w:t>
      </w:r>
      <w:r w:rsidRPr="00C34010">
        <w:rPr>
          <w:sz w:val="22"/>
          <w:szCs w:val="22"/>
          <w:lang w:val="en-US"/>
        </w:rPr>
        <w:t>, 15(4): 20-31.</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Dugger, C.</w:t>
      </w:r>
      <w:r>
        <w:rPr>
          <w:rFonts w:ascii="Times New Roman" w:hAnsi="Times New Roman" w:cs="Times New Roman"/>
        </w:rPr>
        <w:t xml:space="preserve"> </w:t>
      </w:r>
      <w:r w:rsidRPr="007F5E50">
        <w:rPr>
          <w:rFonts w:ascii="Times New Roman" w:hAnsi="Times New Roman" w:cs="Times New Roman"/>
        </w:rPr>
        <w:t>2007</w:t>
      </w:r>
      <w:r>
        <w:rPr>
          <w:rFonts w:ascii="Times New Roman" w:hAnsi="Times New Roman" w:cs="Times New Roman"/>
        </w:rPr>
        <w:t>.</w:t>
      </w:r>
      <w:r w:rsidRPr="007F5E50">
        <w:rPr>
          <w:rFonts w:ascii="Times New Roman" w:hAnsi="Times New Roman" w:cs="Times New Roman"/>
        </w:rPr>
        <w:t xml:space="preserve"> “Ending Famine, Simply by Ignoring the Experts</w:t>
      </w:r>
      <w:r>
        <w:rPr>
          <w:rFonts w:ascii="Times New Roman" w:hAnsi="Times New Roman" w:cs="Times New Roman"/>
        </w:rPr>
        <w:t>.</w:t>
      </w:r>
      <w:r w:rsidRPr="007F5E50">
        <w:rPr>
          <w:rFonts w:ascii="Times New Roman" w:hAnsi="Times New Roman" w:cs="Times New Roman"/>
        </w:rPr>
        <w:t xml:space="preserve">” </w:t>
      </w:r>
      <w:r w:rsidRPr="007F5E50">
        <w:rPr>
          <w:rFonts w:ascii="Times New Roman" w:hAnsi="Times New Roman" w:cs="Times New Roman"/>
          <w:i/>
        </w:rPr>
        <w:t>New York Times</w:t>
      </w:r>
      <w:r w:rsidRPr="007F5E50">
        <w:rPr>
          <w:rFonts w:ascii="Times New Roman" w:hAnsi="Times New Roman" w:cs="Times New Roman"/>
        </w:rPr>
        <w:t xml:space="preserve">, </w:t>
      </w:r>
      <w:r>
        <w:rPr>
          <w:rFonts w:ascii="Times New Roman" w:hAnsi="Times New Roman" w:cs="Times New Roman"/>
        </w:rPr>
        <w:t xml:space="preserve">2 </w:t>
      </w:r>
      <w:r w:rsidRPr="007F5E50">
        <w:rPr>
          <w:rFonts w:ascii="Times New Roman" w:hAnsi="Times New Roman" w:cs="Times New Roman"/>
        </w:rPr>
        <w:t>December: New York, USA</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Dulani, B.</w:t>
      </w:r>
      <w:r>
        <w:rPr>
          <w:rFonts w:ascii="Times New Roman" w:hAnsi="Times New Roman" w:cs="Times New Roman"/>
        </w:rPr>
        <w:t xml:space="preserve"> &amp; K.</w:t>
      </w:r>
      <w:r w:rsidRPr="007F5E50">
        <w:rPr>
          <w:rFonts w:ascii="Times New Roman" w:hAnsi="Times New Roman" w:cs="Times New Roman"/>
        </w:rPr>
        <w:t xml:space="preserve"> Dionne</w:t>
      </w:r>
      <w:r>
        <w:rPr>
          <w:rFonts w:ascii="Times New Roman" w:hAnsi="Times New Roman" w:cs="Times New Roman"/>
        </w:rPr>
        <w:t xml:space="preserve">. </w:t>
      </w:r>
      <w:r w:rsidRPr="007F5E50">
        <w:rPr>
          <w:rFonts w:ascii="Times New Roman" w:hAnsi="Times New Roman" w:cs="Times New Roman"/>
        </w:rPr>
        <w:t>2014</w:t>
      </w:r>
      <w:r>
        <w:rPr>
          <w:rFonts w:ascii="Times New Roman" w:hAnsi="Times New Roman" w:cs="Times New Roman"/>
        </w:rPr>
        <w:t>.</w:t>
      </w:r>
      <w:r w:rsidRPr="007F5E50">
        <w:rPr>
          <w:rFonts w:ascii="Times New Roman" w:hAnsi="Times New Roman" w:cs="Times New Roman"/>
        </w:rPr>
        <w:t xml:space="preserve"> “Presidential, Parliamentary and Local Government Elections in Malawi, May 2014”, </w:t>
      </w:r>
      <w:r w:rsidRPr="007F5E50">
        <w:rPr>
          <w:rFonts w:ascii="Times New Roman" w:hAnsi="Times New Roman" w:cs="Times New Roman"/>
          <w:i/>
        </w:rPr>
        <w:t>Electoral Studies</w:t>
      </w:r>
      <w:r w:rsidRPr="007F5E50">
        <w:rPr>
          <w:rFonts w:ascii="Times New Roman" w:hAnsi="Times New Roman" w:cs="Times New Roman"/>
        </w:rPr>
        <w:t>, Vol. XXX pp 1-8</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lastRenderedPageBreak/>
        <w:t>Government of Malawi (GoM)</w:t>
      </w:r>
      <w:r>
        <w:rPr>
          <w:rFonts w:ascii="Times New Roman" w:hAnsi="Times New Roman" w:cs="Times New Roman"/>
        </w:rPr>
        <w:t>.</w:t>
      </w:r>
      <w:r w:rsidRPr="007F5E50">
        <w:rPr>
          <w:rFonts w:ascii="Times New Roman" w:hAnsi="Times New Roman" w:cs="Times New Roman"/>
        </w:rPr>
        <w:t xml:space="preserve"> 2007</w:t>
      </w:r>
      <w:r>
        <w:rPr>
          <w:rFonts w:ascii="Times New Roman" w:hAnsi="Times New Roman" w:cs="Times New Roman"/>
        </w:rPr>
        <w:t xml:space="preserve">. </w:t>
      </w:r>
      <w:r w:rsidRPr="007F5E50">
        <w:rPr>
          <w:rFonts w:ascii="Times New Roman" w:hAnsi="Times New Roman" w:cs="Times New Roman"/>
          <w:i/>
        </w:rPr>
        <w:t>The Constitutional Review Process Report</w:t>
      </w:r>
      <w:r w:rsidRPr="007F5E50">
        <w:rPr>
          <w:rFonts w:ascii="Times New Roman" w:hAnsi="Times New Roman" w:cs="Times New Roman"/>
        </w:rPr>
        <w:t>: Law Commission, Lilongwe</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Government of Malawi (GoM) 2012</w:t>
      </w:r>
      <w:r>
        <w:rPr>
          <w:rFonts w:ascii="Times New Roman" w:hAnsi="Times New Roman" w:cs="Times New Roman"/>
        </w:rPr>
        <w:t xml:space="preserve">. </w:t>
      </w:r>
      <w:r w:rsidRPr="007F5E50">
        <w:rPr>
          <w:rFonts w:ascii="Times New Roman" w:hAnsi="Times New Roman" w:cs="Times New Roman"/>
          <w:i/>
        </w:rPr>
        <w:t>Integrated Household Survey III</w:t>
      </w:r>
      <w:r w:rsidRPr="007F5E50">
        <w:rPr>
          <w:rFonts w:ascii="Times New Roman" w:hAnsi="Times New Roman" w:cs="Times New Roman"/>
        </w:rPr>
        <w:t>, National Statistics Office: Zomba, Malawi</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Harrigan, J. 2005</w:t>
      </w:r>
      <w:r>
        <w:rPr>
          <w:rFonts w:ascii="Times New Roman" w:hAnsi="Times New Roman" w:cs="Times New Roman"/>
        </w:rPr>
        <w:t>.</w:t>
      </w:r>
      <w:r w:rsidRPr="007F5E50">
        <w:rPr>
          <w:rFonts w:ascii="Times New Roman" w:hAnsi="Times New Roman" w:cs="Times New Roman"/>
        </w:rPr>
        <w:t xml:space="preserve"> “Food Security Policies and Starter Pack: a Challenge for Donors?” </w:t>
      </w:r>
      <w:r w:rsidRPr="007F5E50">
        <w:rPr>
          <w:rFonts w:ascii="Times New Roman" w:hAnsi="Times New Roman" w:cs="Times New Roman"/>
          <w:i/>
        </w:rPr>
        <w:t xml:space="preserve">Starter Packs: A Strategy to Fight Hunger in Developing Countries? </w:t>
      </w:r>
      <w:r>
        <w:rPr>
          <w:rFonts w:ascii="Times New Roman" w:hAnsi="Times New Roman" w:cs="Times New Roman"/>
          <w:i/>
        </w:rPr>
        <w:t xml:space="preserve">In </w:t>
      </w:r>
      <w:r w:rsidRPr="007F5E50">
        <w:rPr>
          <w:rFonts w:ascii="Times New Roman" w:hAnsi="Times New Roman" w:cs="Times New Roman"/>
        </w:rPr>
        <w:t>Levy S. (Ed.): CABI Publishing</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Heywood, A. 2000</w:t>
      </w:r>
      <w:r>
        <w:rPr>
          <w:rFonts w:ascii="Times New Roman" w:hAnsi="Times New Roman" w:cs="Times New Roman"/>
        </w:rPr>
        <w:t xml:space="preserve">. </w:t>
      </w:r>
      <w:r w:rsidRPr="007F5E50">
        <w:rPr>
          <w:rFonts w:ascii="Times New Roman" w:hAnsi="Times New Roman" w:cs="Times New Roman"/>
          <w:i/>
        </w:rPr>
        <w:t>Key Concepts in Politics</w:t>
      </w:r>
      <w:r>
        <w:rPr>
          <w:rFonts w:ascii="Times New Roman" w:hAnsi="Times New Roman" w:cs="Times New Roman"/>
          <w:i/>
        </w:rPr>
        <w:t xml:space="preserve">. </w:t>
      </w:r>
      <w:r w:rsidRPr="003B75BB">
        <w:rPr>
          <w:rFonts w:ascii="Times New Roman" w:hAnsi="Times New Roman" w:cs="Times New Roman"/>
        </w:rPr>
        <w:t>New York</w:t>
      </w:r>
      <w:r w:rsidRPr="00B0443E">
        <w:rPr>
          <w:rFonts w:ascii="Times New Roman" w:hAnsi="Times New Roman" w:cs="Times New Roman"/>
        </w:rPr>
        <w:t>:</w:t>
      </w:r>
      <w:r w:rsidRPr="007F5E50">
        <w:rPr>
          <w:rFonts w:ascii="Times New Roman" w:hAnsi="Times New Roman" w:cs="Times New Roman"/>
        </w:rPr>
        <w:t xml:space="preserve"> Palgrave Macmillan</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Huntington, S.</w:t>
      </w:r>
      <w:r>
        <w:rPr>
          <w:rFonts w:ascii="Times New Roman" w:hAnsi="Times New Roman" w:cs="Times New Roman"/>
        </w:rPr>
        <w:t xml:space="preserve"> </w:t>
      </w:r>
      <w:r w:rsidRPr="007F5E50">
        <w:rPr>
          <w:rFonts w:ascii="Times New Roman" w:hAnsi="Times New Roman" w:cs="Times New Roman"/>
        </w:rPr>
        <w:t>1991</w:t>
      </w:r>
      <w:r>
        <w:rPr>
          <w:rFonts w:ascii="Times New Roman" w:hAnsi="Times New Roman" w:cs="Times New Roman"/>
        </w:rPr>
        <w:t xml:space="preserve">. </w:t>
      </w:r>
      <w:r w:rsidRPr="007F5E50">
        <w:rPr>
          <w:rFonts w:ascii="Times New Roman" w:hAnsi="Times New Roman" w:cs="Times New Roman"/>
          <w:i/>
        </w:rPr>
        <w:t>The Third Wave: Democratization in the Late Twentieth Century</w:t>
      </w:r>
      <w:r w:rsidRPr="007F5E50">
        <w:rPr>
          <w:rFonts w:ascii="Times New Roman" w:hAnsi="Times New Roman" w:cs="Times New Roman"/>
        </w:rPr>
        <w:t>, Norman: University of Oklahoma Press</w:t>
      </w:r>
      <w:r>
        <w:rPr>
          <w:rFonts w:ascii="Times New Roman" w:hAnsi="Times New Roman" w:cs="Times New Roman"/>
        </w:rPr>
        <w:t>.</w:t>
      </w:r>
    </w:p>
    <w:p w:rsidR="00DC70C4" w:rsidRPr="00B0443E" w:rsidRDefault="00DC70C4" w:rsidP="00665B03">
      <w:pPr>
        <w:pStyle w:val="CommentText"/>
        <w:spacing w:after="0" w:line="276" w:lineRule="auto"/>
        <w:contextualSpacing/>
        <w:rPr>
          <w:rFonts w:ascii="Times New Roman" w:hAnsi="Times New Roman" w:cs="Times New Roman"/>
          <w:color w:val="000000"/>
          <w:sz w:val="22"/>
          <w:szCs w:val="22"/>
          <w:shd w:val="clear" w:color="auto" w:fill="FFFFFF"/>
        </w:rPr>
      </w:pPr>
      <w:r w:rsidRPr="003B75BB">
        <w:rPr>
          <w:rFonts w:ascii="Times New Roman" w:hAnsi="Times New Roman" w:cs="Times New Roman"/>
          <w:sz w:val="22"/>
          <w:szCs w:val="22"/>
        </w:rPr>
        <w:t>Kanyongolo, F. E. 2010. “Back to the Courts: Legal Battles and Electoral Disputes.”</w:t>
      </w:r>
      <w:r>
        <w:rPr>
          <w:rFonts w:ascii="Times New Roman" w:hAnsi="Times New Roman" w:cs="Times New Roman"/>
          <w:sz w:val="22"/>
          <w:szCs w:val="22"/>
        </w:rPr>
        <w:t xml:space="preserve"> </w:t>
      </w:r>
      <w:r w:rsidRPr="00B0443E">
        <w:rPr>
          <w:rFonts w:ascii="Times New Roman" w:hAnsi="Times New Roman" w:cs="Times New Roman"/>
          <w:sz w:val="22"/>
          <w:szCs w:val="22"/>
        </w:rPr>
        <w:t xml:space="preserve">In </w:t>
      </w:r>
    </w:p>
    <w:p w:rsidR="00DC70C4" w:rsidRPr="003B75BB" w:rsidRDefault="00DC70C4" w:rsidP="00665B03">
      <w:pPr>
        <w:pStyle w:val="CommentText"/>
        <w:spacing w:after="0" w:line="276" w:lineRule="auto"/>
        <w:ind w:left="142"/>
        <w:contextualSpacing/>
        <w:rPr>
          <w:rFonts w:ascii="Times New Roman" w:hAnsi="Times New Roman" w:cs="Times New Roman"/>
          <w:color w:val="000000"/>
          <w:sz w:val="22"/>
          <w:szCs w:val="22"/>
          <w:shd w:val="clear" w:color="auto" w:fill="FFFFFF"/>
        </w:rPr>
      </w:pPr>
      <w:r w:rsidRPr="003B75BB">
        <w:rPr>
          <w:rFonts w:ascii="Times New Roman" w:hAnsi="Times New Roman" w:cs="Times New Roman"/>
          <w:color w:val="000000"/>
          <w:sz w:val="22"/>
          <w:szCs w:val="22"/>
          <w:shd w:val="clear" w:color="auto" w:fill="FFFFFF"/>
        </w:rPr>
        <w:t xml:space="preserve">Ott, M. &amp; F.E. Kanyongolo (Eds.): </w:t>
      </w:r>
      <w:r w:rsidRPr="003B75BB">
        <w:rPr>
          <w:rFonts w:ascii="Times New Roman" w:hAnsi="Times New Roman" w:cs="Times New Roman"/>
          <w:i/>
          <w:color w:val="000000"/>
          <w:sz w:val="22"/>
          <w:szCs w:val="22"/>
          <w:shd w:val="clear" w:color="auto" w:fill="FFFFFF"/>
        </w:rPr>
        <w:t>Democracy in progress. Malawi's 2009 parliamentary and presidential elections</w:t>
      </w:r>
      <w:r w:rsidRPr="003B75BB">
        <w:rPr>
          <w:rFonts w:ascii="Times New Roman" w:hAnsi="Times New Roman" w:cs="Times New Roman"/>
          <w:color w:val="000000"/>
          <w:sz w:val="22"/>
          <w:szCs w:val="22"/>
          <w:shd w:val="clear" w:color="auto" w:fill="FFFFFF"/>
        </w:rPr>
        <w:t>. Zomba, Malawi: Kachere (Kachere books no. 48)</w:t>
      </w:r>
      <w:r w:rsidRPr="003B75BB">
        <w:rPr>
          <w:rFonts w:ascii="Times New Roman" w:hAnsi="Times New Roman"/>
          <w:color w:val="000000"/>
          <w:sz w:val="22"/>
          <w:szCs w:val="22"/>
          <w:shd w:val="clear" w:color="auto" w:fill="FFFFFF"/>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Kasongo, T. 2005</w:t>
      </w:r>
      <w:r>
        <w:rPr>
          <w:rFonts w:ascii="Times New Roman" w:hAnsi="Times New Roman" w:cs="Times New Roman"/>
        </w:rPr>
        <w:t>.</w:t>
      </w:r>
      <w:r w:rsidRPr="007F5E50">
        <w:rPr>
          <w:rFonts w:ascii="Times New Roman" w:hAnsi="Times New Roman" w:cs="Times New Roman"/>
        </w:rPr>
        <w:t xml:space="preserve"> “The Problematics of Liberal Democracy and Democratic Process: Lessons for Deconstructing and Building African Democracies” </w:t>
      </w:r>
      <w:r>
        <w:rPr>
          <w:rFonts w:ascii="Times New Roman" w:hAnsi="Times New Roman" w:cs="Times New Roman"/>
        </w:rPr>
        <w:t xml:space="preserve">in </w:t>
      </w:r>
      <w:r w:rsidRPr="007F5E50">
        <w:rPr>
          <w:rFonts w:ascii="Times New Roman" w:hAnsi="Times New Roman" w:cs="Times New Roman"/>
        </w:rPr>
        <w:t>Kasongo, T</w:t>
      </w:r>
      <w:r>
        <w:rPr>
          <w:rFonts w:ascii="Times New Roman" w:hAnsi="Times New Roman" w:cs="Times New Roman"/>
        </w:rPr>
        <w:t>.</w:t>
      </w:r>
      <w:r w:rsidRPr="007F5E50">
        <w:rPr>
          <w:rFonts w:ascii="Times New Roman" w:hAnsi="Times New Roman" w:cs="Times New Roman"/>
        </w:rPr>
        <w:t xml:space="preserve"> (Ed.) </w:t>
      </w:r>
      <w:r w:rsidRPr="007F5E50">
        <w:rPr>
          <w:rFonts w:ascii="Times New Roman" w:hAnsi="Times New Roman" w:cs="Times New Roman"/>
          <w:i/>
        </w:rPr>
        <w:t>Liberal Democracy and its Critics in Africa,</w:t>
      </w:r>
      <w:r>
        <w:rPr>
          <w:rFonts w:ascii="Times New Roman" w:hAnsi="Times New Roman" w:cs="Times New Roman"/>
          <w:i/>
        </w:rPr>
        <w:t xml:space="preserve"> </w:t>
      </w:r>
      <w:r w:rsidRPr="007F5E50">
        <w:rPr>
          <w:rFonts w:ascii="Times New Roman" w:hAnsi="Times New Roman" w:cs="Times New Roman"/>
        </w:rPr>
        <w:t>Dakar, Senegal</w:t>
      </w:r>
      <w:r>
        <w:rPr>
          <w:rFonts w:ascii="Times New Roman" w:hAnsi="Times New Roman" w:cs="Times New Roman"/>
        </w:rPr>
        <w:t xml:space="preserve">: </w:t>
      </w:r>
      <w:r w:rsidRPr="007F5E50">
        <w:rPr>
          <w:rFonts w:ascii="Times New Roman" w:hAnsi="Times New Roman" w:cs="Times New Roman"/>
        </w:rPr>
        <w:t>Codessria</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Kaspin, D. 1995</w:t>
      </w:r>
      <w:r>
        <w:rPr>
          <w:rFonts w:ascii="Times New Roman" w:hAnsi="Times New Roman" w:cs="Times New Roman"/>
        </w:rPr>
        <w:t>.</w:t>
      </w:r>
      <w:r w:rsidRPr="007F5E50">
        <w:rPr>
          <w:rFonts w:ascii="Times New Roman" w:hAnsi="Times New Roman" w:cs="Times New Roman"/>
        </w:rPr>
        <w:t xml:space="preserve"> “The Politics of Ethnicity in Malawi’s Democratic Transition”, </w:t>
      </w:r>
      <w:r w:rsidRPr="007F5E50">
        <w:rPr>
          <w:rFonts w:ascii="Times New Roman" w:hAnsi="Times New Roman" w:cs="Times New Roman"/>
          <w:i/>
        </w:rPr>
        <w:t>Journal of Modern African Studies</w:t>
      </w:r>
      <w:r w:rsidRPr="007F5E50">
        <w:rPr>
          <w:rFonts w:ascii="Times New Roman" w:hAnsi="Times New Roman" w:cs="Times New Roman"/>
        </w:rPr>
        <w:t>, 33</w:t>
      </w:r>
      <w:r>
        <w:rPr>
          <w:rFonts w:ascii="Times New Roman" w:hAnsi="Times New Roman" w:cs="Times New Roman"/>
        </w:rPr>
        <w:t>:</w:t>
      </w:r>
      <w:r w:rsidRPr="007F5E50">
        <w:rPr>
          <w:rFonts w:ascii="Times New Roman" w:hAnsi="Times New Roman" w:cs="Times New Roman"/>
        </w:rPr>
        <w:t xml:space="preserve"> 595-620</w:t>
      </w:r>
      <w:r>
        <w:rPr>
          <w:rFonts w:ascii="Times New Roman" w:hAnsi="Times New Roman" w:cs="Times New Roman"/>
        </w:rPr>
        <w:t>.</w:t>
      </w:r>
    </w:p>
    <w:p w:rsidR="00DC70C4" w:rsidRPr="003B75BB" w:rsidRDefault="00DC70C4" w:rsidP="00665B03">
      <w:pPr>
        <w:pStyle w:val="CommentText"/>
        <w:spacing w:after="0" w:line="276" w:lineRule="auto"/>
        <w:ind w:left="170" w:hanging="170"/>
        <w:contextualSpacing/>
        <w:rPr>
          <w:rFonts w:ascii="Times New Roman" w:hAnsi="Times New Roman" w:cs="Times New Roman"/>
          <w:color w:val="000000"/>
          <w:sz w:val="22"/>
          <w:szCs w:val="22"/>
          <w:shd w:val="clear" w:color="auto" w:fill="FFFFFF"/>
        </w:rPr>
      </w:pPr>
      <w:r w:rsidRPr="003B75BB">
        <w:rPr>
          <w:rFonts w:ascii="Times New Roman" w:hAnsi="Times New Roman" w:cs="Times New Roman"/>
          <w:sz w:val="22"/>
          <w:szCs w:val="22"/>
        </w:rPr>
        <w:t>M’buka, E. 2010. “The Role of international and Domestic Observers”, in</w:t>
      </w:r>
      <w:r>
        <w:rPr>
          <w:rFonts w:ascii="Times New Roman" w:hAnsi="Times New Roman" w:cs="Times New Roman"/>
          <w:sz w:val="22"/>
          <w:szCs w:val="22"/>
        </w:rPr>
        <w:t xml:space="preserve"> </w:t>
      </w:r>
      <w:r w:rsidRPr="003B75BB">
        <w:rPr>
          <w:rFonts w:ascii="Times New Roman" w:hAnsi="Times New Roman" w:cs="Times New Roman"/>
          <w:color w:val="000000"/>
          <w:sz w:val="22"/>
          <w:szCs w:val="22"/>
          <w:shd w:val="clear" w:color="auto" w:fill="FFFFFF"/>
        </w:rPr>
        <w:t xml:space="preserve">Ott, M. &amp; F.E. Kanyongolo (Eds.): </w:t>
      </w:r>
      <w:r w:rsidRPr="003B75BB">
        <w:rPr>
          <w:rFonts w:ascii="Times New Roman" w:hAnsi="Times New Roman" w:cs="Times New Roman"/>
          <w:i/>
          <w:color w:val="000000"/>
          <w:sz w:val="22"/>
          <w:szCs w:val="22"/>
          <w:shd w:val="clear" w:color="auto" w:fill="FFFFFF"/>
        </w:rPr>
        <w:t>Democracy in progress. Malawi's 2009 parliamentary and presidential elections</w:t>
      </w:r>
      <w:r w:rsidRPr="003B75BB">
        <w:rPr>
          <w:rFonts w:ascii="Times New Roman" w:hAnsi="Times New Roman" w:cs="Times New Roman"/>
          <w:color w:val="000000"/>
          <w:sz w:val="22"/>
          <w:szCs w:val="22"/>
          <w:shd w:val="clear" w:color="auto" w:fill="FFFFFF"/>
        </w:rPr>
        <w:t>. Zomba, Malawi: Kachere (Kachere books no. 48)</w:t>
      </w:r>
      <w:r w:rsidRPr="003B75BB">
        <w:rPr>
          <w:rFonts w:ascii="Times New Roman" w:hAnsi="Times New Roman"/>
          <w:color w:val="000000"/>
          <w:sz w:val="22"/>
          <w:szCs w:val="22"/>
          <w:shd w:val="clear" w:color="auto" w:fill="FFFFFF"/>
        </w:rPr>
        <w:t>.</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Murithi, T. 2007</w:t>
      </w:r>
      <w:r>
        <w:rPr>
          <w:rFonts w:ascii="Times New Roman" w:hAnsi="Times New Roman" w:cs="Times New Roman"/>
        </w:rPr>
        <w:t>.</w:t>
      </w:r>
      <w:r w:rsidRPr="007F5E50">
        <w:rPr>
          <w:rFonts w:ascii="Times New Roman" w:hAnsi="Times New Roman" w:cs="Times New Roman"/>
        </w:rPr>
        <w:t xml:space="preserve"> “Reflections on Leadership: From OAU to the AU”, </w:t>
      </w:r>
      <w:r w:rsidRPr="007F5E50">
        <w:rPr>
          <w:rFonts w:ascii="Times New Roman" w:hAnsi="Times New Roman" w:cs="Times New Roman"/>
          <w:i/>
        </w:rPr>
        <w:t>Conflict Trends</w:t>
      </w:r>
      <w:r>
        <w:rPr>
          <w:rFonts w:ascii="Times New Roman" w:hAnsi="Times New Roman" w:cs="Times New Roman"/>
          <w:i/>
        </w:rPr>
        <w:t>,</w:t>
      </w:r>
      <w:r w:rsidRPr="007F5E50">
        <w:rPr>
          <w:rFonts w:ascii="Times New Roman" w:hAnsi="Times New Roman" w:cs="Times New Roman"/>
        </w:rPr>
        <w:t xml:space="preserve"> 2</w:t>
      </w:r>
      <w:r>
        <w:rPr>
          <w:rFonts w:ascii="Times New Roman" w:hAnsi="Times New Roman" w:cs="Times New Roman"/>
        </w:rPr>
        <w:t>:</w:t>
      </w:r>
      <w:r w:rsidRPr="007F5E50">
        <w:rPr>
          <w:rFonts w:ascii="Times New Roman" w:hAnsi="Times New Roman" w:cs="Times New Roman"/>
        </w:rPr>
        <w:t xml:space="preserve"> 1-14</w:t>
      </w:r>
      <w:r>
        <w:rPr>
          <w:rFonts w:ascii="Times New Roman" w:hAnsi="Times New Roman" w:cs="Times New Roman"/>
        </w:rPr>
        <w:t>.</w:t>
      </w:r>
    </w:p>
    <w:p w:rsidR="00DC70C4" w:rsidRPr="004D4DEA" w:rsidRDefault="00DC70C4" w:rsidP="00665B03">
      <w:pPr>
        <w:spacing w:after="0"/>
        <w:ind w:left="170" w:hanging="170"/>
        <w:rPr>
          <w:rFonts w:ascii="Times New Roman" w:hAnsi="Times New Roman" w:cs="Times New Roman"/>
        </w:rPr>
      </w:pPr>
      <w:r w:rsidRPr="004D4DEA">
        <w:rPr>
          <w:rFonts w:ascii="Times New Roman" w:hAnsi="Times New Roman" w:cs="Times New Roman"/>
        </w:rPr>
        <w:t>Nduru, G. 2003.</w:t>
      </w:r>
      <w:r>
        <w:rPr>
          <w:rFonts w:ascii="Times New Roman" w:hAnsi="Times New Roman" w:cs="Times New Roman"/>
        </w:rPr>
        <w:t xml:space="preserve"> </w:t>
      </w:r>
      <w:r w:rsidRPr="004D4DEA">
        <w:rPr>
          <w:rFonts w:ascii="Times New Roman" w:hAnsi="Times New Roman" w:cs="Times New Roman"/>
        </w:rPr>
        <w:t>“The Challenges of Conducting Free and Fair Elections and Referenda.”</w:t>
      </w:r>
      <w:r>
        <w:rPr>
          <w:rFonts w:ascii="Times New Roman" w:hAnsi="Times New Roman" w:cs="Times New Roman"/>
        </w:rPr>
        <w:t xml:space="preserve"> </w:t>
      </w:r>
      <w:r w:rsidRPr="004D4DEA">
        <w:rPr>
          <w:rFonts w:ascii="Times New Roman" w:hAnsi="Times New Roman" w:cs="Times New Roman"/>
        </w:rPr>
        <w:t>Paper presented at the Workshop for District Registrars and Assistant District Registrars, Kampala, Uganda, October 2009.</w:t>
      </w:r>
    </w:p>
    <w:p w:rsidR="00DC70C4" w:rsidRPr="007F5E50" w:rsidRDefault="00DC70C4" w:rsidP="00665B03">
      <w:pPr>
        <w:spacing w:after="0"/>
        <w:ind w:left="170" w:hanging="170"/>
        <w:rPr>
          <w:rFonts w:ascii="Times New Roman" w:hAnsi="Times New Roman" w:cs="Times New Roman"/>
        </w:rPr>
      </w:pPr>
      <w:r w:rsidRPr="007F5E50">
        <w:rPr>
          <w:rFonts w:ascii="Times New Roman" w:hAnsi="Times New Roman" w:cs="Times New Roman"/>
        </w:rPr>
        <w:t>Sakanda, C. 2015</w:t>
      </w:r>
      <w:r>
        <w:rPr>
          <w:rFonts w:ascii="Times New Roman" w:hAnsi="Times New Roman" w:cs="Times New Roman"/>
        </w:rPr>
        <w:t>.</w:t>
      </w:r>
      <w:r w:rsidRPr="007F5E50">
        <w:rPr>
          <w:rFonts w:ascii="Times New Roman" w:hAnsi="Times New Roman" w:cs="Times New Roman"/>
        </w:rPr>
        <w:t xml:space="preserve"> “Of Women’s Performance”, </w:t>
      </w:r>
      <w:r w:rsidRPr="007F5E50">
        <w:rPr>
          <w:rFonts w:ascii="Times New Roman" w:hAnsi="Times New Roman" w:cs="Times New Roman"/>
          <w:i/>
        </w:rPr>
        <w:t>The Nation,</w:t>
      </w:r>
      <w:r>
        <w:rPr>
          <w:rFonts w:ascii="Times New Roman" w:hAnsi="Times New Roman" w:cs="Times New Roman"/>
        </w:rPr>
        <w:t xml:space="preserve">18 </w:t>
      </w:r>
      <w:r w:rsidRPr="007F5E50">
        <w:rPr>
          <w:rFonts w:ascii="Times New Roman" w:hAnsi="Times New Roman" w:cs="Times New Roman"/>
        </w:rPr>
        <w:t>February 2015: Nation Publications, Blantyre</w:t>
      </w:r>
      <w:r>
        <w:rPr>
          <w:rFonts w:ascii="Times New Roman" w:hAnsi="Times New Roman" w:cs="Times New Roman"/>
        </w:rPr>
        <w:t>.</w:t>
      </w:r>
    </w:p>
    <w:p w:rsidR="00DC70C4" w:rsidRDefault="00DC70C4" w:rsidP="00665B03">
      <w:pPr>
        <w:spacing w:after="0"/>
        <w:ind w:left="170" w:hanging="170"/>
        <w:rPr>
          <w:rFonts w:ascii="Times New Roman" w:hAnsi="Times New Roman" w:cs="Times New Roman"/>
        </w:rPr>
      </w:pPr>
      <w:r w:rsidRPr="007F5E50">
        <w:rPr>
          <w:rFonts w:ascii="Times New Roman" w:hAnsi="Times New Roman" w:cs="Times New Roman"/>
        </w:rPr>
        <w:t>Shawa, L. 2013</w:t>
      </w:r>
      <w:r>
        <w:rPr>
          <w:rFonts w:ascii="Times New Roman" w:hAnsi="Times New Roman" w:cs="Times New Roman"/>
        </w:rPr>
        <w:t>.</w:t>
      </w:r>
      <w:r w:rsidRPr="007F5E50">
        <w:rPr>
          <w:rFonts w:ascii="Times New Roman" w:hAnsi="Times New Roman" w:cs="Times New Roman"/>
        </w:rPr>
        <w:t xml:space="preserve"> “The Big</w:t>
      </w:r>
      <w:r>
        <w:rPr>
          <w:rFonts w:ascii="Times New Roman" w:hAnsi="Times New Roman" w:cs="Times New Roman"/>
        </w:rPr>
        <w:t xml:space="preserve"> </w:t>
      </w:r>
      <w:r w:rsidRPr="007F5E50">
        <w:rPr>
          <w:rFonts w:ascii="Times New Roman" w:hAnsi="Times New Roman" w:cs="Times New Roman"/>
        </w:rPr>
        <w:t xml:space="preserve">man Syndrome as a Security Threat in Malawi: A Critical Theory Perspective”, </w:t>
      </w:r>
      <w:r w:rsidRPr="007F5E50">
        <w:rPr>
          <w:rFonts w:ascii="Times New Roman" w:hAnsi="Times New Roman" w:cs="Times New Roman"/>
          <w:i/>
        </w:rPr>
        <w:t>Southern Africa Peace and Security Studies</w:t>
      </w:r>
      <w:r w:rsidRPr="007F5E50">
        <w:rPr>
          <w:rFonts w:ascii="Times New Roman" w:hAnsi="Times New Roman" w:cs="Times New Roman"/>
        </w:rPr>
        <w:t xml:space="preserve">, </w:t>
      </w:r>
      <w:r>
        <w:rPr>
          <w:rFonts w:ascii="Times New Roman" w:hAnsi="Times New Roman" w:cs="Times New Roman"/>
        </w:rPr>
        <w:t xml:space="preserve">1(2): </w:t>
      </w:r>
      <w:r w:rsidRPr="007F5E50">
        <w:rPr>
          <w:rFonts w:ascii="Times New Roman" w:hAnsi="Times New Roman" w:cs="Times New Roman"/>
        </w:rPr>
        <w:t>44-56</w:t>
      </w:r>
      <w:r>
        <w:rPr>
          <w:rFonts w:ascii="Times New Roman" w:hAnsi="Times New Roman" w:cs="Times New Roman"/>
        </w:rPr>
        <w:t>.</w:t>
      </w:r>
    </w:p>
    <w:p w:rsidR="00DC70C4" w:rsidRPr="007F5E50" w:rsidRDefault="00DC70C4" w:rsidP="00665B03">
      <w:pPr>
        <w:spacing w:after="0"/>
        <w:ind w:left="170" w:hanging="170"/>
        <w:rPr>
          <w:rFonts w:ascii="Times New Roman" w:hAnsi="Times New Roman" w:cs="Times New Roman"/>
        </w:rPr>
      </w:pPr>
      <w:r>
        <w:rPr>
          <w:rFonts w:ascii="Times New Roman" w:hAnsi="Times New Roman" w:cs="Times New Roman"/>
        </w:rPr>
        <w:t>Smale, M. 1995. “”Maize is Life”: Malawi’s Delayed Green Revolution”, World Development, 25(5): 819-831.</w:t>
      </w:r>
    </w:p>
    <w:p w:rsidR="00DC70C4" w:rsidRPr="00DB6E0B" w:rsidRDefault="00DC70C4" w:rsidP="00665B03">
      <w:pPr>
        <w:spacing w:after="0"/>
        <w:ind w:left="170" w:hanging="170"/>
        <w:rPr>
          <w:rFonts w:ascii="Times New Roman" w:hAnsi="Times New Roman" w:cs="Times New Roman"/>
        </w:rPr>
      </w:pPr>
      <w:r w:rsidRPr="007F5E50">
        <w:rPr>
          <w:rFonts w:ascii="Times New Roman" w:hAnsi="Times New Roman" w:cs="Times New Roman"/>
        </w:rPr>
        <w:t>Unsworth, S.</w:t>
      </w:r>
      <w:r>
        <w:rPr>
          <w:rFonts w:ascii="Times New Roman" w:hAnsi="Times New Roman" w:cs="Times New Roman"/>
        </w:rPr>
        <w:t xml:space="preserve"> &amp; R. </w:t>
      </w:r>
      <w:r w:rsidRPr="007F5E50">
        <w:rPr>
          <w:rFonts w:ascii="Times New Roman" w:hAnsi="Times New Roman" w:cs="Times New Roman"/>
        </w:rPr>
        <w:t>Williams. 2011</w:t>
      </w:r>
      <w:r>
        <w:rPr>
          <w:rFonts w:ascii="Times New Roman" w:hAnsi="Times New Roman" w:cs="Times New Roman"/>
        </w:rPr>
        <w:t xml:space="preserve">. </w:t>
      </w:r>
      <w:r w:rsidRPr="007F5E50">
        <w:rPr>
          <w:rFonts w:ascii="Times New Roman" w:hAnsi="Times New Roman" w:cs="Times New Roman"/>
          <w:i/>
        </w:rPr>
        <w:t xml:space="preserve">Using Political Economy Analysis to Improve EU Development Effectiveness. </w:t>
      </w:r>
      <w:r>
        <w:rPr>
          <w:rFonts w:ascii="Times New Roman" w:hAnsi="Times New Roman" w:cs="Times New Roman"/>
        </w:rPr>
        <w:t xml:space="preserve">Retrieved on 23 March 2012 from </w:t>
      </w:r>
      <w:hyperlink r:id="rId13" w:history="1">
        <w:r w:rsidRPr="00DB6E0B">
          <w:rPr>
            <w:rStyle w:val="Hyperlink"/>
            <w:rFonts w:ascii="Times New Roman" w:hAnsi="Times New Roman" w:cs="Times New Roman"/>
          </w:rPr>
          <w:t>www.capacity-4deve.ec.eropa.eu/political-economy/analysis-improve-eu-development-effectivenessdraft-O</w:t>
        </w:r>
      </w:hyperlink>
      <w:r w:rsidRPr="00DB6E0B">
        <w:rPr>
          <w:rFonts w:ascii="Times New Roman" w:hAnsi="Times New Roman" w:cs="Times New Roman"/>
        </w:rPr>
        <w:t xml:space="preserve">. </w:t>
      </w:r>
    </w:p>
    <w:p w:rsidR="00DC70C4" w:rsidRPr="00DB6E0B" w:rsidRDefault="00DC70C4" w:rsidP="00665B03">
      <w:pPr>
        <w:spacing w:after="0"/>
        <w:ind w:left="170" w:hanging="170"/>
        <w:rPr>
          <w:rFonts w:ascii="Times New Roman" w:hAnsi="Times New Roman" w:cs="Times New Roman"/>
        </w:rPr>
      </w:pPr>
      <w:r w:rsidRPr="00DB6E0B">
        <w:rPr>
          <w:rFonts w:ascii="Times New Roman" w:hAnsi="Times New Roman" w:cs="Times New Roman"/>
        </w:rPr>
        <w:t>Zeleza, P. 2009.</w:t>
      </w:r>
      <w:r>
        <w:rPr>
          <w:rFonts w:ascii="Times New Roman" w:hAnsi="Times New Roman" w:cs="Times New Roman"/>
        </w:rPr>
        <w:t xml:space="preserve"> </w:t>
      </w:r>
      <w:r w:rsidRPr="00DB6E0B">
        <w:rPr>
          <w:rFonts w:ascii="Times New Roman" w:hAnsi="Times New Roman" w:cs="Times New Roman"/>
          <w:i/>
        </w:rPr>
        <w:t>Malawi’s Watershed Elections of May 2009.</w:t>
      </w:r>
      <w:r>
        <w:rPr>
          <w:rFonts w:ascii="Times New Roman" w:hAnsi="Times New Roman" w:cs="Times New Roman"/>
        </w:rPr>
        <w:t xml:space="preserve">Retrieved on 29 June 2014 from </w:t>
      </w:r>
      <w:hyperlink r:id="rId14" w:history="1">
        <w:r w:rsidRPr="00DB6E0B">
          <w:rPr>
            <w:rStyle w:val="Hyperlink"/>
            <w:rFonts w:ascii="Times New Roman" w:hAnsi="Times New Roman" w:cs="Times New Roman"/>
          </w:rPr>
          <w:t xml:space="preserve">www.zeleza/blogging/u-s-affairs/Malawi’s-watershed-elections-may-2009. </w:t>
        </w:r>
      </w:hyperlink>
    </w:p>
    <w:p w:rsidR="00DC70C4" w:rsidRPr="00DB6E0B" w:rsidRDefault="00DC70C4" w:rsidP="00665B03">
      <w:pPr>
        <w:spacing w:after="0"/>
        <w:ind w:left="170" w:hanging="170"/>
      </w:pPr>
    </w:p>
    <w:p w:rsidR="00DC70C4" w:rsidRPr="00A70845" w:rsidRDefault="00DC70C4" w:rsidP="00665B03">
      <w:pPr>
        <w:rPr>
          <w:rFonts w:ascii="Times New Roman" w:hAnsi="Times New Roman" w:cs="Times New Roman"/>
        </w:rPr>
      </w:pPr>
    </w:p>
    <w:p w:rsidR="00DC70C4" w:rsidRDefault="00DC70C4">
      <w:r>
        <w:br w:type="page"/>
      </w:r>
    </w:p>
    <w:p w:rsidR="00C641D2" w:rsidRDefault="00C641D2" w:rsidP="00C641D2">
      <w:pPr>
        <w:rPr>
          <w:rFonts w:ascii="Times New Roman" w:hAnsi="Times New Roman"/>
          <w:b/>
          <w:sz w:val="32"/>
          <w:szCs w:val="32"/>
        </w:rPr>
      </w:pPr>
      <w:r>
        <w:rPr>
          <w:rFonts w:ascii="Times New Roman" w:hAnsi="Times New Roman"/>
          <w:b/>
          <w:sz w:val="32"/>
          <w:szCs w:val="32"/>
        </w:rPr>
        <w:lastRenderedPageBreak/>
        <w:t>Chapter 3</w:t>
      </w:r>
    </w:p>
    <w:p w:rsidR="00C641D2" w:rsidRDefault="00C641D2" w:rsidP="00665B03">
      <w:pPr>
        <w:jc w:val="center"/>
        <w:rPr>
          <w:rFonts w:ascii="Times New Roman" w:hAnsi="Times New Roman"/>
          <w:b/>
          <w:sz w:val="32"/>
          <w:szCs w:val="32"/>
        </w:rPr>
      </w:pPr>
    </w:p>
    <w:p w:rsidR="0073407B" w:rsidRDefault="0073407B" w:rsidP="00665B03">
      <w:pPr>
        <w:jc w:val="center"/>
        <w:rPr>
          <w:rFonts w:ascii="Times New Roman" w:hAnsi="Times New Roman"/>
          <w:b/>
          <w:sz w:val="32"/>
          <w:szCs w:val="32"/>
        </w:rPr>
      </w:pPr>
      <w:r w:rsidRPr="009024AD">
        <w:rPr>
          <w:rFonts w:ascii="Times New Roman" w:hAnsi="Times New Roman"/>
          <w:b/>
          <w:sz w:val="32"/>
          <w:szCs w:val="32"/>
        </w:rPr>
        <w:t>THE LEGAL FRAMEWORK OF ELECTIONS</w:t>
      </w:r>
    </w:p>
    <w:p w:rsidR="0073407B" w:rsidRPr="009024AD" w:rsidRDefault="0073407B" w:rsidP="00665B03">
      <w:pPr>
        <w:spacing w:after="0"/>
        <w:jc w:val="center"/>
        <w:rPr>
          <w:rFonts w:ascii="Times New Roman" w:hAnsi="Times New Roman"/>
          <w:b/>
          <w:sz w:val="32"/>
          <w:szCs w:val="32"/>
        </w:rPr>
      </w:pPr>
    </w:p>
    <w:p w:rsidR="0073407B" w:rsidRPr="009024AD" w:rsidRDefault="0073407B" w:rsidP="00665B03">
      <w:pPr>
        <w:jc w:val="center"/>
        <w:rPr>
          <w:rFonts w:ascii="Times New Roman" w:hAnsi="Times New Roman"/>
          <w:sz w:val="28"/>
          <w:szCs w:val="28"/>
        </w:rPr>
      </w:pPr>
      <w:r>
        <w:rPr>
          <w:rFonts w:ascii="Times New Roman" w:hAnsi="Times New Roman"/>
          <w:sz w:val="28"/>
          <w:szCs w:val="28"/>
        </w:rPr>
        <w:t>Fidelis Edge Kanyongolo</w:t>
      </w:r>
    </w:p>
    <w:p w:rsidR="0073407B" w:rsidRDefault="0073407B" w:rsidP="00665B03">
      <w:pPr>
        <w:jc w:val="center"/>
        <w:rPr>
          <w:rFonts w:ascii="Times New Roman" w:hAnsi="Times New Roman"/>
          <w:sz w:val="32"/>
          <w:szCs w:val="32"/>
        </w:rPr>
      </w:pPr>
    </w:p>
    <w:p w:rsidR="0073407B" w:rsidRPr="00336178" w:rsidRDefault="0073407B" w:rsidP="0073407B">
      <w:pPr>
        <w:pStyle w:val="Heading1"/>
        <w:numPr>
          <w:ilvl w:val="0"/>
          <w:numId w:val="5"/>
        </w:numPr>
        <w:ind w:left="567" w:hanging="567"/>
      </w:pPr>
      <w:r w:rsidRPr="00336178">
        <w:t>Introduction</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 xml:space="preserve">Regular, free and fair elections are essential for the sustenance of a constitutional democracy. The effective conduct of such elections depends on a number of institutional factors. One factor that has proved critical in enabling the holding of regular, free and fair elections is the framework of laws within which the elections are conducted. Electoral laws can facilitate the conduct of democratic elections only if they promote fundamental democratic values such as participation, non-discrimination, transparency and accountability. </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 xml:space="preserve">This chapter seeks to analyse the framework of laws that governed parliamentary, presidential and local government elections in Malawi in May 2014. The laws are examined mainly with reference to their contribution to the scale and quality of public participation in the elections; their facilitation of inclusivity and transparency of the electoral process. The chapter also briefly discusses the effectiveness of the enforcement of the legal framework; the factors that influence it; and the critical importance of effective enforcement of democratic electoral laws in facilitating elections that contribute to the sustenance of constitutional democracy in Malawi. The chapter assesses the legal framework against norms of democratic elections prescribed by international instruments and the Constitution of Malawi. </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In terms of its presentation, the chapter first provides the context for the assessment by providing an overview of the basic structure of the country’s legal system, with emphasis on those of its aspects which pertain directly to elections. The overview of the legal context is followed by an examination of specific election-related laws and their consistency with general</w:t>
      </w:r>
      <w:r>
        <w:rPr>
          <w:rFonts w:ascii="Times New Roman" w:hAnsi="Times New Roman"/>
          <w:sz w:val="24"/>
          <w:szCs w:val="24"/>
        </w:rPr>
        <w:t xml:space="preserve"> </w:t>
      </w:r>
      <w:r w:rsidRPr="00336178">
        <w:rPr>
          <w:rFonts w:ascii="Times New Roman" w:hAnsi="Times New Roman"/>
          <w:sz w:val="24"/>
          <w:szCs w:val="24"/>
        </w:rPr>
        <w:t>norms of democratic elections. In particular, the chapter focuses on the legal status of election-related rights; the independence of election administrators</w:t>
      </w:r>
      <w:r>
        <w:rPr>
          <w:rFonts w:ascii="Times New Roman" w:hAnsi="Times New Roman"/>
          <w:sz w:val="24"/>
          <w:szCs w:val="24"/>
        </w:rPr>
        <w:t>;</w:t>
      </w:r>
      <w:r w:rsidRPr="00336178">
        <w:rPr>
          <w:rFonts w:ascii="Times New Roman" w:hAnsi="Times New Roman"/>
          <w:sz w:val="24"/>
          <w:szCs w:val="24"/>
        </w:rPr>
        <w:t xml:space="preserve"> the efficiency and effectiveness of election-related dispute management institutions and processes; fairness and equality among contestants; inclusivity of participants in the elections; and transparency of the process.</w:t>
      </w:r>
    </w:p>
    <w:p w:rsidR="0073407B" w:rsidRDefault="0073407B" w:rsidP="00665B03">
      <w:pPr>
        <w:pStyle w:val="ListParagraph"/>
        <w:ind w:left="0"/>
        <w:jc w:val="both"/>
        <w:rPr>
          <w:rFonts w:ascii="Rockwell" w:hAnsi="Rockwell"/>
          <w:b/>
          <w:sz w:val="28"/>
          <w:szCs w:val="28"/>
        </w:rPr>
      </w:pPr>
    </w:p>
    <w:p w:rsidR="0073407B" w:rsidRPr="009024AD" w:rsidRDefault="0073407B" w:rsidP="0073407B">
      <w:pPr>
        <w:pStyle w:val="ListParagraph"/>
        <w:numPr>
          <w:ilvl w:val="0"/>
          <w:numId w:val="5"/>
        </w:numPr>
        <w:spacing w:after="200" w:line="276" w:lineRule="auto"/>
        <w:ind w:left="567" w:hanging="567"/>
        <w:jc w:val="both"/>
        <w:rPr>
          <w:rFonts w:ascii="Times New Roman" w:hAnsi="Times New Roman"/>
          <w:b/>
          <w:sz w:val="28"/>
          <w:szCs w:val="28"/>
        </w:rPr>
      </w:pPr>
      <w:r w:rsidRPr="009024AD">
        <w:rPr>
          <w:rFonts w:ascii="Times New Roman" w:hAnsi="Times New Roman"/>
          <w:b/>
          <w:sz w:val="28"/>
          <w:szCs w:val="28"/>
        </w:rPr>
        <w:t>The legal context and background: A brief overview of the Malawian legal and judicial system</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The law of Malawi consists of the Constitution, Acts of Parliament, judicial precedents, subsidiary legislation, customary laws and some parts of public international law.</w:t>
      </w:r>
      <w:r w:rsidRPr="00336178">
        <w:rPr>
          <w:rStyle w:val="FootnoteReference"/>
          <w:rFonts w:ascii="Times New Roman" w:hAnsi="Times New Roman"/>
          <w:sz w:val="24"/>
          <w:szCs w:val="24"/>
        </w:rPr>
        <w:footnoteReference w:id="34"/>
      </w:r>
      <w:r w:rsidRPr="00336178">
        <w:rPr>
          <w:rFonts w:ascii="Times New Roman" w:hAnsi="Times New Roman"/>
          <w:sz w:val="24"/>
          <w:szCs w:val="24"/>
        </w:rPr>
        <w:t xml:space="preserve"> The Constitution is the supreme law and any law that is inconsistent with it is invalid to the extent </w:t>
      </w:r>
      <w:r w:rsidRPr="00336178">
        <w:rPr>
          <w:rFonts w:ascii="Times New Roman" w:hAnsi="Times New Roman"/>
          <w:sz w:val="24"/>
          <w:szCs w:val="24"/>
        </w:rPr>
        <w:lastRenderedPageBreak/>
        <w:t>of that inconsistency.</w:t>
      </w:r>
      <w:r w:rsidRPr="00336178">
        <w:rPr>
          <w:rStyle w:val="FootnoteReference"/>
          <w:rFonts w:ascii="Times New Roman" w:hAnsi="Times New Roman"/>
          <w:sz w:val="24"/>
          <w:szCs w:val="24"/>
        </w:rPr>
        <w:footnoteReference w:id="35"/>
      </w:r>
      <w:r w:rsidRPr="00336178">
        <w:rPr>
          <w:rFonts w:ascii="Times New Roman" w:hAnsi="Times New Roman"/>
          <w:sz w:val="24"/>
          <w:szCs w:val="24"/>
        </w:rPr>
        <w:t xml:space="preserve"> On their part, Acts of Parliament are superior to all other laws, except the Constitution itself,</w:t>
      </w:r>
      <w:r w:rsidRPr="00336178">
        <w:rPr>
          <w:rStyle w:val="FootnoteReference"/>
          <w:rFonts w:ascii="Times New Roman" w:hAnsi="Times New Roman"/>
          <w:sz w:val="24"/>
          <w:szCs w:val="24"/>
        </w:rPr>
        <w:footnoteReference w:id="36"/>
      </w:r>
      <w:r w:rsidRPr="00336178">
        <w:rPr>
          <w:rFonts w:ascii="Times New Roman" w:hAnsi="Times New Roman"/>
          <w:sz w:val="24"/>
          <w:szCs w:val="24"/>
        </w:rPr>
        <w:t xml:space="preserve"> while judicial precedents consist of binding decisions of the country’s superior courts, namely the High Court and the Supreme Court of Appeal. Other forms of law in Malawi are customary laws, which are essentially binding norms and rules developed and applied by various indigenous communities according to their traditional customs; and international law, which imposes international obligations on the country, through treaties </w:t>
      </w:r>
      <w:r>
        <w:rPr>
          <w:rFonts w:ascii="Times New Roman" w:hAnsi="Times New Roman"/>
          <w:sz w:val="24"/>
          <w:szCs w:val="24"/>
        </w:rPr>
        <w:t xml:space="preserve">or </w:t>
      </w:r>
      <w:r w:rsidRPr="00336178">
        <w:rPr>
          <w:rFonts w:ascii="Times New Roman" w:hAnsi="Times New Roman"/>
          <w:sz w:val="24"/>
          <w:szCs w:val="24"/>
        </w:rPr>
        <w:t xml:space="preserve">rules that have emerged out of practices of states which, over time, have come to be accepted as binding.  </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In relation to elections, the Constitution both guarantees every person the right to contest and the right to vote</w:t>
      </w:r>
      <w:r>
        <w:rPr>
          <w:rFonts w:ascii="Times New Roman" w:hAnsi="Times New Roman"/>
          <w:sz w:val="24"/>
          <w:szCs w:val="24"/>
        </w:rPr>
        <w:t>,</w:t>
      </w:r>
      <w:r w:rsidRPr="00336178">
        <w:rPr>
          <w:rFonts w:ascii="Times New Roman" w:hAnsi="Times New Roman"/>
          <w:sz w:val="24"/>
          <w:szCs w:val="24"/>
        </w:rPr>
        <w:t xml:space="preserve"> and stipulates the qualifications and disqualifications of voters and contestants. The Constitution also establishes the country’s election management body and the judiciary, and vests in them specific powers related to elections. The Constitution is complemented by a number of Acts of Parliament which regulate all the phases of the electoral cycle</w:t>
      </w:r>
      <w:r>
        <w:rPr>
          <w:rFonts w:ascii="Times New Roman" w:hAnsi="Times New Roman"/>
          <w:sz w:val="24"/>
          <w:szCs w:val="24"/>
        </w:rPr>
        <w:t>,</w:t>
      </w:r>
      <w:r w:rsidRPr="00336178">
        <w:rPr>
          <w:rFonts w:ascii="Times New Roman" w:hAnsi="Times New Roman"/>
          <w:sz w:val="24"/>
          <w:szCs w:val="24"/>
        </w:rPr>
        <w:t xml:space="preserve"> both directly and indirectly. The most relevant of such Acts are the Electoral Commission Act, the Parliamentary and Presidential Elections Act (PPEA), the Local Government Elections Act (LGEA) and the Political Parties (Registration and Regulation) Act (PPRRA). Among the international legal norms which are relevant to elections in Malawi because they define global and regional standards for democratic elections are the International Covenant on Civil and Political Rights, the African Charter on Human and Peoples’ Rights, the </w:t>
      </w:r>
      <w:r w:rsidRPr="00336178">
        <w:rPr>
          <w:rStyle w:val="Emphasis"/>
          <w:rFonts w:ascii="Times New Roman" w:hAnsi="Times New Roman"/>
          <w:sz w:val="24"/>
          <w:szCs w:val="24"/>
          <w:shd w:val="clear" w:color="auto" w:fill="FFFFFF"/>
        </w:rPr>
        <w:t>African Charter On Democracy</w:t>
      </w:r>
      <w:r w:rsidRPr="00336178">
        <w:rPr>
          <w:rFonts w:ascii="Times New Roman" w:hAnsi="Times New Roman"/>
          <w:i/>
          <w:sz w:val="24"/>
          <w:szCs w:val="24"/>
          <w:shd w:val="clear" w:color="auto" w:fill="FFFFFF"/>
        </w:rPr>
        <w:t>,</w:t>
      </w:r>
      <w:r w:rsidRPr="00336178">
        <w:rPr>
          <w:rStyle w:val="apple-converted-space"/>
          <w:rFonts w:ascii="Times New Roman" w:hAnsi="Times New Roman"/>
          <w:i/>
          <w:sz w:val="24"/>
          <w:szCs w:val="24"/>
          <w:shd w:val="clear" w:color="auto" w:fill="FFFFFF"/>
        </w:rPr>
        <w:t> </w:t>
      </w:r>
      <w:r w:rsidRPr="00336178">
        <w:rPr>
          <w:rStyle w:val="Emphasis"/>
          <w:rFonts w:ascii="Times New Roman" w:hAnsi="Times New Roman"/>
          <w:sz w:val="24"/>
          <w:szCs w:val="24"/>
          <w:shd w:val="clear" w:color="auto" w:fill="FFFFFF"/>
        </w:rPr>
        <w:t>Elections</w:t>
      </w:r>
      <w:r w:rsidRPr="00336178">
        <w:rPr>
          <w:rStyle w:val="apple-converted-space"/>
          <w:rFonts w:ascii="Times New Roman" w:hAnsi="Times New Roman"/>
          <w:i/>
          <w:sz w:val="24"/>
          <w:szCs w:val="24"/>
          <w:shd w:val="clear" w:color="auto" w:fill="FFFFFF"/>
        </w:rPr>
        <w:t> </w:t>
      </w:r>
      <w:r w:rsidRPr="00336178">
        <w:rPr>
          <w:rFonts w:ascii="Times New Roman" w:hAnsi="Times New Roman"/>
          <w:sz w:val="24"/>
          <w:szCs w:val="24"/>
          <w:shd w:val="clear" w:color="auto" w:fill="FFFFFF"/>
        </w:rPr>
        <w:t xml:space="preserve">And Governance, the </w:t>
      </w:r>
      <w:r w:rsidRPr="00336178">
        <w:rPr>
          <w:rFonts w:ascii="Times New Roman" w:hAnsi="Times New Roman"/>
          <w:bCs/>
          <w:sz w:val="24"/>
          <w:szCs w:val="24"/>
        </w:rPr>
        <w:t>African Union Declaration on the Principles Governing Democratic Elections in Africa</w:t>
      </w:r>
      <w:r>
        <w:rPr>
          <w:rFonts w:ascii="Times New Roman" w:hAnsi="Times New Roman"/>
          <w:bCs/>
          <w:sz w:val="24"/>
          <w:szCs w:val="24"/>
        </w:rPr>
        <w:t xml:space="preserve">, </w:t>
      </w:r>
      <w:r w:rsidRPr="00336178">
        <w:rPr>
          <w:rFonts w:ascii="Times New Roman" w:hAnsi="Times New Roman"/>
          <w:sz w:val="24"/>
          <w:szCs w:val="24"/>
        </w:rPr>
        <w:t xml:space="preserve">and the </w:t>
      </w:r>
      <w:r w:rsidRPr="006210B2">
        <w:rPr>
          <w:rStyle w:val="Emphasis"/>
          <w:rFonts w:ascii="Times New Roman" w:hAnsi="Times New Roman"/>
          <w:sz w:val="24"/>
          <w:szCs w:val="24"/>
          <w:shd w:val="clear" w:color="auto" w:fill="FFFFFF"/>
        </w:rPr>
        <w:t>SADC</w:t>
      </w:r>
      <w:r>
        <w:rPr>
          <w:rStyle w:val="Emphasis"/>
          <w:rFonts w:ascii="Times New Roman" w:hAnsi="Times New Roman"/>
          <w:sz w:val="24"/>
          <w:szCs w:val="24"/>
          <w:shd w:val="clear" w:color="auto" w:fill="FFFFFF"/>
        </w:rPr>
        <w:t xml:space="preserve"> </w:t>
      </w:r>
      <w:r w:rsidRPr="00336178">
        <w:rPr>
          <w:rFonts w:ascii="Times New Roman" w:hAnsi="Times New Roman"/>
          <w:sz w:val="24"/>
          <w:szCs w:val="24"/>
          <w:shd w:val="clear" w:color="auto" w:fill="FFFFFF"/>
        </w:rPr>
        <w:t>P</w:t>
      </w:r>
      <w:r>
        <w:rPr>
          <w:rFonts w:ascii="Times New Roman" w:hAnsi="Times New Roman"/>
          <w:sz w:val="24"/>
          <w:szCs w:val="24"/>
          <w:shd w:val="clear" w:color="auto" w:fill="FFFFFF"/>
        </w:rPr>
        <w:t>arliamentary Forum (P</w:t>
      </w:r>
      <w:r w:rsidRPr="00336178">
        <w:rPr>
          <w:rFonts w:ascii="Times New Roman" w:hAnsi="Times New Roman"/>
          <w:sz w:val="24"/>
          <w:szCs w:val="24"/>
          <w:shd w:val="clear" w:color="auto" w:fill="FFFFFF"/>
        </w:rPr>
        <w:t>F</w:t>
      </w:r>
      <w:r>
        <w:rPr>
          <w:rFonts w:ascii="Times New Roman" w:hAnsi="Times New Roman"/>
          <w:sz w:val="24"/>
          <w:szCs w:val="24"/>
          <w:shd w:val="clear" w:color="auto" w:fill="FFFFFF"/>
        </w:rPr>
        <w:t>)</w:t>
      </w:r>
      <w:r w:rsidRPr="00336178">
        <w:rPr>
          <w:rStyle w:val="apple-converted-space"/>
          <w:rFonts w:ascii="Times New Roman" w:hAnsi="Times New Roman"/>
          <w:sz w:val="24"/>
          <w:szCs w:val="24"/>
          <w:shd w:val="clear" w:color="auto" w:fill="FFFFFF"/>
        </w:rPr>
        <w:t> </w:t>
      </w:r>
      <w:r w:rsidRPr="00336178">
        <w:rPr>
          <w:rStyle w:val="Emphasis"/>
          <w:rFonts w:ascii="Times New Roman" w:hAnsi="Times New Roman"/>
          <w:sz w:val="24"/>
          <w:szCs w:val="24"/>
          <w:shd w:val="clear" w:color="auto" w:fill="FFFFFF"/>
        </w:rPr>
        <w:t>Norms</w:t>
      </w:r>
      <w:r>
        <w:rPr>
          <w:rStyle w:val="Emphasis"/>
          <w:rFonts w:ascii="Times New Roman" w:hAnsi="Times New Roman"/>
          <w:sz w:val="24"/>
          <w:szCs w:val="24"/>
          <w:shd w:val="clear" w:color="auto" w:fill="FFFFFF"/>
        </w:rPr>
        <w:t xml:space="preserve"> and Standards for Elections in the SADC region.</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Given the significance of dispute resolution in the context of electoral laws, it is also important to highlight the laws that establish the judiciary and vest</w:t>
      </w:r>
      <w:r>
        <w:rPr>
          <w:rFonts w:ascii="Times New Roman" w:hAnsi="Times New Roman"/>
          <w:sz w:val="24"/>
          <w:szCs w:val="24"/>
        </w:rPr>
        <w:t xml:space="preserve"> </w:t>
      </w:r>
      <w:r w:rsidRPr="00336178">
        <w:rPr>
          <w:rFonts w:ascii="Times New Roman" w:hAnsi="Times New Roman"/>
          <w:sz w:val="24"/>
          <w:szCs w:val="24"/>
        </w:rPr>
        <w:t>i</w:t>
      </w:r>
      <w:r>
        <w:rPr>
          <w:rFonts w:ascii="Times New Roman" w:hAnsi="Times New Roman"/>
          <w:sz w:val="24"/>
          <w:szCs w:val="24"/>
        </w:rPr>
        <w:t xml:space="preserve">t </w:t>
      </w:r>
      <w:r w:rsidRPr="00336178">
        <w:rPr>
          <w:rFonts w:ascii="Times New Roman" w:hAnsi="Times New Roman"/>
          <w:sz w:val="24"/>
          <w:szCs w:val="24"/>
        </w:rPr>
        <w:t>with the power to make final determinations in cases of election-related disputes. These laws are discussed later in this chapter. Suffice it to mention at this juncture that the Constitution establishes a hierarchy of courts which</w:t>
      </w:r>
      <w:r>
        <w:rPr>
          <w:rFonts w:ascii="Times New Roman" w:hAnsi="Times New Roman"/>
          <w:sz w:val="24"/>
          <w:szCs w:val="24"/>
        </w:rPr>
        <w:t>,</w:t>
      </w:r>
      <w:r w:rsidRPr="00336178">
        <w:rPr>
          <w:rFonts w:ascii="Times New Roman" w:hAnsi="Times New Roman"/>
          <w:sz w:val="24"/>
          <w:szCs w:val="24"/>
        </w:rPr>
        <w:t xml:space="preserve"> in descending order, consists of the Supreme Court of Appeal, the High Court and Subordinate Courts. In exercising its constitutional mandate, the judiciary plays a critical role in defining the scope and limits of electoral law and must, therefore, be considered to be an integral part of the institutional framework of elections.</w:t>
      </w:r>
    </w:p>
    <w:p w:rsidR="0073407B" w:rsidRDefault="0073407B" w:rsidP="00665B03">
      <w:pPr>
        <w:jc w:val="both"/>
        <w:rPr>
          <w:rFonts w:ascii="Times New Roman" w:hAnsi="Times New Roman"/>
          <w:sz w:val="24"/>
          <w:szCs w:val="24"/>
        </w:rPr>
      </w:pPr>
      <w:r w:rsidRPr="00336178">
        <w:rPr>
          <w:rFonts w:ascii="Times New Roman" w:hAnsi="Times New Roman"/>
          <w:sz w:val="24"/>
          <w:szCs w:val="24"/>
        </w:rPr>
        <w:t>Most of the legal framework described above has been applied in presidential and parliamentary elections conducted in 1994, 1999, 2004, 2009 and 2014</w:t>
      </w:r>
      <w:r>
        <w:rPr>
          <w:rFonts w:ascii="Times New Roman" w:hAnsi="Times New Roman"/>
          <w:sz w:val="24"/>
          <w:szCs w:val="24"/>
        </w:rPr>
        <w:t>,</w:t>
      </w:r>
      <w:r w:rsidRPr="00336178">
        <w:rPr>
          <w:rFonts w:ascii="Times New Roman" w:hAnsi="Times New Roman"/>
          <w:sz w:val="24"/>
          <w:szCs w:val="24"/>
        </w:rPr>
        <w:t xml:space="preserve"> and local government elections held in 2000 and 2014. This chapter focuses on the legal framework that was in force during the elections which were conducted in 2014.</w:t>
      </w:r>
    </w:p>
    <w:p w:rsidR="0073407B" w:rsidRPr="00336178" w:rsidRDefault="0073407B" w:rsidP="00665B03">
      <w:pPr>
        <w:jc w:val="both"/>
        <w:rPr>
          <w:rFonts w:ascii="Times New Roman" w:hAnsi="Times New Roman"/>
          <w:sz w:val="24"/>
          <w:szCs w:val="24"/>
        </w:rPr>
      </w:pPr>
    </w:p>
    <w:p w:rsidR="0073407B" w:rsidRPr="009024AD" w:rsidRDefault="0073407B" w:rsidP="00BC1E97">
      <w:pPr>
        <w:ind w:left="567" w:hanging="567"/>
        <w:jc w:val="both"/>
        <w:rPr>
          <w:rFonts w:ascii="Times New Roman" w:hAnsi="Times New Roman"/>
          <w:sz w:val="24"/>
          <w:szCs w:val="24"/>
        </w:rPr>
      </w:pPr>
      <w:r w:rsidRPr="009024AD">
        <w:rPr>
          <w:rFonts w:ascii="Times New Roman" w:hAnsi="Times New Roman"/>
          <w:b/>
          <w:sz w:val="28"/>
          <w:szCs w:val="28"/>
        </w:rPr>
        <w:t xml:space="preserve">3. </w:t>
      </w:r>
      <w:r w:rsidR="00BC1E97">
        <w:rPr>
          <w:rFonts w:ascii="Times New Roman" w:hAnsi="Times New Roman"/>
          <w:b/>
          <w:sz w:val="28"/>
          <w:szCs w:val="28"/>
        </w:rPr>
        <w:tab/>
      </w:r>
      <w:r w:rsidRPr="009024AD">
        <w:rPr>
          <w:rFonts w:ascii="Times New Roman" w:hAnsi="Times New Roman"/>
          <w:b/>
          <w:sz w:val="28"/>
          <w:szCs w:val="28"/>
        </w:rPr>
        <w:t xml:space="preserve">Principles of democratic elections and the Malawian legal framework </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Although elections are essentially political in nature, the important contribution played by the law in their conduct is universally recogni</w:t>
      </w:r>
      <w:r>
        <w:rPr>
          <w:rFonts w:ascii="Times New Roman" w:hAnsi="Times New Roman"/>
          <w:sz w:val="24"/>
          <w:szCs w:val="24"/>
        </w:rPr>
        <w:t>s</w:t>
      </w:r>
      <w:r w:rsidRPr="00336178">
        <w:rPr>
          <w:rFonts w:ascii="Times New Roman" w:hAnsi="Times New Roman"/>
          <w:sz w:val="24"/>
          <w:szCs w:val="24"/>
        </w:rPr>
        <w:t xml:space="preserve">ed. It is the law that defines the franchise; prescribes qualification and eligibility criteria of candidates; establishes and governs the election management body; and regulates the various stages of the electoral process, including nomination of candidates, registration of voters, polling, counting of votes, determination of </w:t>
      </w:r>
      <w:r w:rsidRPr="00336178">
        <w:rPr>
          <w:rFonts w:ascii="Times New Roman" w:hAnsi="Times New Roman"/>
          <w:sz w:val="24"/>
          <w:szCs w:val="24"/>
        </w:rPr>
        <w:lastRenderedPageBreak/>
        <w:t>results and management of disputes. In performing these tasks, the law has the potential to make a critical contribution to ensuring that elections are regular, free and fair.</w:t>
      </w:r>
    </w:p>
    <w:p w:rsidR="0073407B" w:rsidRPr="00336178" w:rsidRDefault="0073407B" w:rsidP="00665B03">
      <w:pPr>
        <w:spacing w:after="0"/>
        <w:jc w:val="both"/>
        <w:rPr>
          <w:rFonts w:ascii="Times New Roman" w:hAnsi="Times New Roman"/>
          <w:sz w:val="24"/>
          <w:szCs w:val="24"/>
        </w:rPr>
      </w:pPr>
      <w:r w:rsidRPr="00336178">
        <w:rPr>
          <w:rFonts w:ascii="Times New Roman" w:hAnsi="Times New Roman"/>
          <w:sz w:val="24"/>
          <w:szCs w:val="24"/>
        </w:rPr>
        <w:t xml:space="preserve">There is no definitive list of norms and conditions for the conduct of democratic elections. However, a cursory analysis of international instruments which pertain to elections identifies the following as being fundamental: the legal status of election-related rights, the independence of election management bodies, efficiency and effectiveness of dispute management mechanisms and processes, fairness in access to state resources by all contesting parties and candidates, inclusivity of participation and transparency of the process. The following section assesses particular elements of the framework of electoral laws in Malawi by reference to each of the norms and practices of democratic elections outlined above. The assessment is undertaken by first outlining the relevant norm, and then examining whether the relevant parts of Malawian law are consistent with it. </w:t>
      </w:r>
    </w:p>
    <w:p w:rsidR="0073407B" w:rsidRPr="00336178" w:rsidRDefault="0073407B" w:rsidP="00665B03">
      <w:pPr>
        <w:spacing w:after="0" w:line="240" w:lineRule="auto"/>
        <w:jc w:val="both"/>
        <w:rPr>
          <w:rFonts w:ascii="Times New Roman" w:hAnsi="Times New Roman"/>
          <w:sz w:val="24"/>
          <w:szCs w:val="24"/>
        </w:rPr>
      </w:pPr>
    </w:p>
    <w:p w:rsidR="0073407B" w:rsidRPr="009024AD" w:rsidRDefault="0073407B" w:rsidP="0002672E">
      <w:pPr>
        <w:ind w:left="567" w:hanging="567"/>
        <w:jc w:val="both"/>
        <w:rPr>
          <w:rFonts w:ascii="Times New Roman" w:hAnsi="Times New Roman"/>
          <w:sz w:val="24"/>
          <w:szCs w:val="24"/>
        </w:rPr>
      </w:pPr>
      <w:r w:rsidRPr="009024AD">
        <w:rPr>
          <w:rFonts w:ascii="Times New Roman" w:hAnsi="Times New Roman"/>
          <w:b/>
          <w:sz w:val="24"/>
          <w:szCs w:val="24"/>
        </w:rPr>
        <w:t>3.1</w:t>
      </w:r>
      <w:r w:rsidRPr="009024AD">
        <w:rPr>
          <w:rFonts w:ascii="Times New Roman" w:hAnsi="Times New Roman"/>
          <w:b/>
          <w:sz w:val="24"/>
          <w:szCs w:val="24"/>
        </w:rPr>
        <w:tab/>
        <w:t>The legal protection of election-related rights</w:t>
      </w:r>
    </w:p>
    <w:p w:rsidR="0073407B" w:rsidRPr="00336178" w:rsidRDefault="0073407B" w:rsidP="00665B03">
      <w:pPr>
        <w:jc w:val="both"/>
        <w:rPr>
          <w:rFonts w:ascii="Garamond" w:hAnsi="Garamond"/>
          <w:sz w:val="24"/>
          <w:szCs w:val="24"/>
        </w:rPr>
      </w:pPr>
      <w:r w:rsidRPr="00336178">
        <w:rPr>
          <w:rFonts w:ascii="Times New Roman" w:hAnsi="Times New Roman"/>
          <w:sz w:val="24"/>
          <w:szCs w:val="24"/>
        </w:rPr>
        <w:t xml:space="preserve">The hallmark of any democratic political system is the legal protection of the right of every qualified and eligible person to contest and vote in elections. The right is recognised in virtually all global and regional legal instruments that prescribe norms of democratic governance. In this regard, the Universal Declaration of Human Rights declares the right of </w:t>
      </w:r>
      <w:r w:rsidRPr="00336178">
        <w:rPr>
          <w:rFonts w:ascii="Times New Roman" w:hAnsi="Times New Roman"/>
          <w:iCs/>
          <w:sz w:val="24"/>
          <w:szCs w:val="24"/>
          <w:shd w:val="clear" w:color="auto" w:fill="FFFFFF"/>
        </w:rPr>
        <w:t xml:space="preserve">every person to take part in the government of his </w:t>
      </w:r>
      <w:r>
        <w:rPr>
          <w:rFonts w:ascii="Times New Roman" w:hAnsi="Times New Roman"/>
          <w:iCs/>
          <w:sz w:val="24"/>
          <w:szCs w:val="24"/>
          <w:shd w:val="clear" w:color="auto" w:fill="FFFFFF"/>
        </w:rPr>
        <w:t xml:space="preserve">or her </w:t>
      </w:r>
      <w:r w:rsidRPr="00336178">
        <w:rPr>
          <w:rFonts w:ascii="Times New Roman" w:hAnsi="Times New Roman"/>
          <w:iCs/>
          <w:sz w:val="24"/>
          <w:szCs w:val="24"/>
          <w:shd w:val="clear" w:color="auto" w:fill="FFFFFF"/>
        </w:rPr>
        <w:t>country, directly or through representatives who are freely chosen in “periodic and genuine elections based on universal and equal suffrage and secret vote or by equivalent free voting procedures</w:t>
      </w:r>
      <w:r>
        <w:rPr>
          <w:rFonts w:ascii="Times New Roman" w:hAnsi="Times New Roman"/>
          <w:iCs/>
          <w:sz w:val="24"/>
          <w:szCs w:val="24"/>
          <w:shd w:val="clear" w:color="auto" w:fill="FFFFFF"/>
        </w:rPr>
        <w:t>.</w:t>
      </w:r>
      <w:r w:rsidRPr="00336178">
        <w:rPr>
          <w:rFonts w:ascii="Times New Roman" w:hAnsi="Times New Roman"/>
          <w:iCs/>
          <w:sz w:val="24"/>
          <w:szCs w:val="24"/>
          <w:shd w:val="clear" w:color="auto" w:fill="FFFFFF"/>
        </w:rPr>
        <w:t>”</w:t>
      </w:r>
      <w:r w:rsidRPr="00336178">
        <w:rPr>
          <w:rStyle w:val="FootnoteReference"/>
          <w:rFonts w:ascii="Times New Roman" w:hAnsi="Times New Roman"/>
          <w:sz w:val="24"/>
          <w:szCs w:val="24"/>
        </w:rPr>
        <w:footnoteReference w:id="37"/>
      </w:r>
      <w:r w:rsidRPr="00336178">
        <w:rPr>
          <w:rFonts w:ascii="Times New Roman" w:hAnsi="Times New Roman"/>
          <w:bCs/>
          <w:sz w:val="24"/>
          <w:szCs w:val="24"/>
          <w:shd w:val="clear" w:color="auto" w:fill="FFFFFF"/>
        </w:rPr>
        <w:t>At the continental level, the</w:t>
      </w:r>
      <w:r w:rsidRPr="00336178">
        <w:rPr>
          <w:rFonts w:ascii="Times New Roman" w:hAnsi="Times New Roman"/>
          <w:sz w:val="24"/>
          <w:szCs w:val="24"/>
        </w:rPr>
        <w:t xml:space="preserve"> African Charter on Human and People</w:t>
      </w:r>
      <w:r>
        <w:rPr>
          <w:rFonts w:ascii="Times New Roman" w:hAnsi="Times New Roman"/>
          <w:sz w:val="24"/>
          <w:szCs w:val="24"/>
        </w:rPr>
        <w:t>s</w:t>
      </w:r>
      <w:r w:rsidRPr="00336178">
        <w:rPr>
          <w:rFonts w:ascii="Times New Roman" w:hAnsi="Times New Roman"/>
          <w:sz w:val="24"/>
          <w:szCs w:val="24"/>
        </w:rPr>
        <w:t>’</w:t>
      </w:r>
      <w:r>
        <w:rPr>
          <w:rFonts w:ascii="Times New Roman" w:hAnsi="Times New Roman"/>
          <w:sz w:val="24"/>
          <w:szCs w:val="24"/>
        </w:rPr>
        <w:t xml:space="preserve"> Rights </w:t>
      </w:r>
      <w:r w:rsidRPr="00336178">
        <w:rPr>
          <w:rFonts w:ascii="Times New Roman" w:hAnsi="Times New Roman"/>
          <w:sz w:val="24"/>
          <w:szCs w:val="24"/>
        </w:rPr>
        <w:t xml:space="preserve">guarantees every citizen the human right to participate freely in the government of his </w:t>
      </w:r>
      <w:r>
        <w:rPr>
          <w:rFonts w:ascii="Times New Roman" w:hAnsi="Times New Roman"/>
          <w:sz w:val="24"/>
          <w:szCs w:val="24"/>
        </w:rPr>
        <w:t xml:space="preserve">or her </w:t>
      </w:r>
      <w:r w:rsidRPr="00336178">
        <w:rPr>
          <w:rFonts w:ascii="Times New Roman" w:hAnsi="Times New Roman"/>
          <w:sz w:val="24"/>
          <w:szCs w:val="24"/>
        </w:rPr>
        <w:t>country, either directly or through freely chosen representatives in accordance with the provisions of the law.</w:t>
      </w:r>
      <w:r w:rsidRPr="00336178">
        <w:rPr>
          <w:rStyle w:val="FootnoteReference"/>
          <w:rFonts w:ascii="Times New Roman" w:hAnsi="Times New Roman"/>
          <w:sz w:val="24"/>
          <w:szCs w:val="24"/>
        </w:rPr>
        <w:footnoteReference w:id="38"/>
      </w:r>
      <w:r w:rsidRPr="00336178">
        <w:rPr>
          <w:rFonts w:ascii="Times New Roman" w:hAnsi="Times New Roman"/>
          <w:sz w:val="24"/>
          <w:szCs w:val="24"/>
        </w:rPr>
        <w:t xml:space="preserve"> At the southern African level, the </w:t>
      </w:r>
      <w:r w:rsidRPr="00336178">
        <w:rPr>
          <w:rFonts w:ascii="Times New Roman" w:hAnsi="Times New Roman"/>
          <w:sz w:val="24"/>
          <w:szCs w:val="24"/>
          <w:shd w:val="clear" w:color="auto" w:fill="FFFFFF"/>
        </w:rPr>
        <w:t xml:space="preserve">SADC PF </w:t>
      </w:r>
      <w:r w:rsidRPr="00C05CA2">
        <w:rPr>
          <w:rFonts w:ascii="Times New Roman" w:hAnsi="Times New Roman"/>
          <w:sz w:val="24"/>
          <w:szCs w:val="24"/>
          <w:shd w:val="clear" w:color="auto" w:fill="FFFFFF"/>
        </w:rPr>
        <w:t>Norms</w:t>
      </w:r>
      <w:r>
        <w:rPr>
          <w:rFonts w:ascii="Times New Roman" w:hAnsi="Times New Roman"/>
          <w:sz w:val="24"/>
          <w:szCs w:val="24"/>
          <w:shd w:val="clear" w:color="auto" w:fill="FFFFFF"/>
        </w:rPr>
        <w:t xml:space="preserve"> </w:t>
      </w:r>
      <w:r w:rsidRPr="00C05CA2">
        <w:rPr>
          <w:rFonts w:ascii="Times New Roman" w:hAnsi="Times New Roman"/>
          <w:sz w:val="24"/>
          <w:szCs w:val="24"/>
        </w:rPr>
        <w:t>stipulate</w:t>
      </w:r>
      <w:r w:rsidRPr="00336178">
        <w:rPr>
          <w:rFonts w:ascii="Times New Roman" w:hAnsi="Times New Roman"/>
          <w:sz w:val="24"/>
          <w:szCs w:val="24"/>
        </w:rPr>
        <w:t xml:space="preserve"> that eligible individuals should have a constitutionally guaranteed right to non-discriminatory voter registration and nomination procedures, and that the right to vote in secrecy in a ballot box should be protected and enshrined in the constitutions of the SADC countries.</w:t>
      </w:r>
      <w:r w:rsidRPr="00336178">
        <w:rPr>
          <w:rStyle w:val="FootnoteReference"/>
          <w:rFonts w:ascii="Times New Roman" w:hAnsi="Times New Roman"/>
          <w:sz w:val="24"/>
          <w:szCs w:val="24"/>
        </w:rPr>
        <w:footnoteReference w:id="39"/>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 xml:space="preserve">Many Malawian electoral laws are compliant with the democratic norms. Participation in elections is legally protected as a human right by the Constitution which guarantees every person the human right </w:t>
      </w:r>
      <w:r w:rsidRPr="00336178">
        <w:rPr>
          <w:rFonts w:ascii="Times New Roman" w:hAnsi="Times New Roman"/>
          <w:sz w:val="24"/>
          <w:szCs w:val="24"/>
          <w:lang w:val="en-US"/>
        </w:rPr>
        <w:t>“to vote, to do so in secret and to stand for election for any elective office.”</w:t>
      </w:r>
      <w:r w:rsidRPr="00336178">
        <w:rPr>
          <w:rStyle w:val="FootnoteReference"/>
          <w:rFonts w:ascii="Times New Roman" w:hAnsi="Times New Roman"/>
          <w:sz w:val="24"/>
          <w:szCs w:val="24"/>
          <w:lang w:val="en-US"/>
        </w:rPr>
        <w:footnoteReference w:id="40"/>
      </w:r>
      <w:r w:rsidRPr="00336178">
        <w:rPr>
          <w:rFonts w:ascii="Times New Roman" w:hAnsi="Times New Roman"/>
          <w:sz w:val="24"/>
          <w:szCs w:val="24"/>
          <w:lang w:val="en-US"/>
        </w:rPr>
        <w:t xml:space="preserve"> The Constitution also provides for universal adult suffrage</w:t>
      </w:r>
      <w:r w:rsidRPr="00336178">
        <w:rPr>
          <w:rStyle w:val="FootnoteReference"/>
          <w:rFonts w:ascii="Times New Roman" w:hAnsi="Times New Roman"/>
          <w:sz w:val="24"/>
          <w:szCs w:val="24"/>
        </w:rPr>
        <w:footnoteReference w:id="41"/>
      </w:r>
      <w:r w:rsidRPr="00336178">
        <w:rPr>
          <w:rFonts w:ascii="Times New Roman" w:hAnsi="Times New Roman"/>
          <w:sz w:val="24"/>
          <w:szCs w:val="24"/>
          <w:lang w:val="en-US"/>
        </w:rPr>
        <w:t xml:space="preserve"> subject to restrictions that are </w:t>
      </w:r>
      <w:r>
        <w:rPr>
          <w:rFonts w:ascii="Times New Roman" w:hAnsi="Times New Roman"/>
          <w:sz w:val="24"/>
          <w:szCs w:val="24"/>
          <w:lang w:val="en-US"/>
        </w:rPr>
        <w:t xml:space="preserve">recognised </w:t>
      </w:r>
      <w:r w:rsidRPr="00336178">
        <w:rPr>
          <w:rFonts w:ascii="Times New Roman" w:hAnsi="Times New Roman"/>
          <w:sz w:val="24"/>
          <w:szCs w:val="24"/>
          <w:lang w:val="en-US"/>
        </w:rPr>
        <w:t>by international human rights standards and accepted by most democratic societies. Among the restrictions on voters are those that pertain to citizenship or residence and age, as well as mental competence and criminal history.</w:t>
      </w:r>
      <w:r w:rsidRPr="00336178">
        <w:rPr>
          <w:rStyle w:val="FootnoteReference"/>
          <w:rFonts w:ascii="Times New Roman" w:hAnsi="Times New Roman"/>
          <w:sz w:val="24"/>
          <w:szCs w:val="24"/>
        </w:rPr>
        <w:footnoteReference w:id="42"/>
      </w:r>
      <w:r w:rsidRPr="00336178">
        <w:rPr>
          <w:rFonts w:ascii="Times New Roman" w:hAnsi="Times New Roman"/>
          <w:sz w:val="24"/>
          <w:szCs w:val="24"/>
          <w:lang w:val="en-US"/>
        </w:rPr>
        <w:t xml:space="preserve"> Similar restrictions apply to </w:t>
      </w:r>
      <w:r w:rsidRPr="00336178">
        <w:rPr>
          <w:rFonts w:ascii="Times New Roman" w:hAnsi="Times New Roman"/>
          <w:sz w:val="24"/>
          <w:szCs w:val="24"/>
          <w:lang w:val="en-US"/>
        </w:rPr>
        <w:lastRenderedPageBreak/>
        <w:t>qualifications of candidates for the elections although, in that respect, the law also disqualifies from candidature public servants and members of the defence force and police service.</w:t>
      </w:r>
      <w:r w:rsidRPr="00336178">
        <w:rPr>
          <w:rStyle w:val="FootnoteReference"/>
          <w:rFonts w:ascii="Times New Roman" w:hAnsi="Times New Roman"/>
          <w:sz w:val="24"/>
          <w:szCs w:val="24"/>
          <w:lang w:val="en-US"/>
        </w:rPr>
        <w:footnoteReference w:id="43"/>
      </w:r>
    </w:p>
    <w:p w:rsidR="0073407B" w:rsidRPr="00336178" w:rsidRDefault="0073407B" w:rsidP="00BC1E97">
      <w:pPr>
        <w:spacing w:before="240"/>
        <w:jc w:val="both"/>
        <w:rPr>
          <w:rFonts w:ascii="Times New Roman" w:hAnsi="Times New Roman"/>
          <w:sz w:val="24"/>
          <w:szCs w:val="24"/>
        </w:rPr>
      </w:pPr>
      <w:r w:rsidRPr="00336178">
        <w:rPr>
          <w:rFonts w:ascii="Times New Roman" w:hAnsi="Times New Roman"/>
          <w:sz w:val="24"/>
          <w:szCs w:val="24"/>
        </w:rPr>
        <w:t>Prior to the 2014 elections, the legal framework relating to qualifications and eligibility to participate in elections had not presented any significant challenges. However, in the 2014 elections, the provision that disqualifies public servants from contesting in parliamentary and presidential elections was put to the test. The Electoral Commission rejected the nomination papers of at least two employees of the country’s publicly-funded and statutorily established university colleges who intended to contest in the elections. Each of the two subsequently applied for judicial review of the Commission’s decision before a different judge of the High Court on the grounds that employees of public universities do not fall within the intended definition of</w:t>
      </w:r>
      <w:r>
        <w:rPr>
          <w:rFonts w:ascii="Times New Roman" w:hAnsi="Times New Roman"/>
          <w:sz w:val="24"/>
          <w:szCs w:val="24"/>
        </w:rPr>
        <w:t xml:space="preserve"> </w:t>
      </w:r>
      <w:r w:rsidRPr="00147C13">
        <w:rPr>
          <w:rFonts w:ascii="Times New Roman" w:hAnsi="Times New Roman"/>
          <w:sz w:val="24"/>
          <w:szCs w:val="24"/>
        </w:rPr>
        <w:t>“a</w:t>
      </w:r>
      <w:r>
        <w:rPr>
          <w:rFonts w:ascii="Times New Roman" w:hAnsi="Times New Roman"/>
          <w:sz w:val="24"/>
          <w:szCs w:val="24"/>
        </w:rPr>
        <w:t xml:space="preserve"> </w:t>
      </w:r>
      <w:r w:rsidRPr="00336178">
        <w:rPr>
          <w:rFonts w:ascii="Times New Roman" w:hAnsi="Times New Roman"/>
          <w:sz w:val="24"/>
          <w:szCs w:val="24"/>
        </w:rPr>
        <w:t>person employed in the public service” whom the Constitution disqualifies. The two</w:t>
      </w:r>
      <w:r>
        <w:rPr>
          <w:rFonts w:ascii="Times New Roman" w:hAnsi="Times New Roman"/>
          <w:sz w:val="24"/>
          <w:szCs w:val="24"/>
        </w:rPr>
        <w:t xml:space="preserve"> </w:t>
      </w:r>
      <w:r w:rsidRPr="00336178">
        <w:rPr>
          <w:rFonts w:ascii="Times New Roman" w:hAnsi="Times New Roman"/>
          <w:sz w:val="24"/>
          <w:szCs w:val="24"/>
        </w:rPr>
        <w:t>judges differed in their opinions on the question.</w:t>
      </w:r>
      <w:r w:rsidRPr="00336178">
        <w:rPr>
          <w:rStyle w:val="FootnoteReference"/>
          <w:rFonts w:ascii="Times New Roman" w:hAnsi="Times New Roman"/>
          <w:sz w:val="24"/>
          <w:szCs w:val="24"/>
        </w:rPr>
        <w:footnoteReference w:id="44"/>
      </w:r>
      <w:r w:rsidRPr="00336178">
        <w:rPr>
          <w:rFonts w:ascii="Times New Roman" w:hAnsi="Times New Roman"/>
          <w:sz w:val="24"/>
          <w:szCs w:val="24"/>
        </w:rPr>
        <w:t xml:space="preserve"> Given that this section purports to restrict the exercise of a human right, it is imperative that it be couched in unambiguous language. It is recommended, therefore, that the section be amended to define more clearly who is “a person employed in the public service</w:t>
      </w:r>
      <w:r>
        <w:rPr>
          <w:rFonts w:ascii="Times New Roman" w:hAnsi="Times New Roman"/>
          <w:sz w:val="24"/>
          <w:szCs w:val="24"/>
        </w:rPr>
        <w:t>”</w:t>
      </w:r>
      <w:r w:rsidRPr="00336178">
        <w:rPr>
          <w:rFonts w:ascii="Times New Roman" w:hAnsi="Times New Roman"/>
          <w:sz w:val="24"/>
          <w:szCs w:val="24"/>
        </w:rPr>
        <w:t>.</w:t>
      </w:r>
    </w:p>
    <w:p w:rsidR="0073407B" w:rsidRPr="009024AD" w:rsidRDefault="0073407B" w:rsidP="0002672E">
      <w:pPr>
        <w:ind w:left="567" w:hanging="567"/>
        <w:jc w:val="both"/>
        <w:rPr>
          <w:rFonts w:ascii="Times New Roman" w:hAnsi="Times New Roman"/>
          <w:b/>
          <w:sz w:val="24"/>
          <w:szCs w:val="24"/>
        </w:rPr>
      </w:pPr>
      <w:r w:rsidRPr="009024AD">
        <w:rPr>
          <w:rFonts w:ascii="Times New Roman" w:hAnsi="Times New Roman"/>
          <w:b/>
          <w:sz w:val="24"/>
          <w:szCs w:val="24"/>
        </w:rPr>
        <w:t>3.2</w:t>
      </w:r>
      <w:r w:rsidRPr="009024AD">
        <w:rPr>
          <w:rFonts w:ascii="Times New Roman" w:hAnsi="Times New Roman"/>
          <w:b/>
          <w:sz w:val="24"/>
          <w:szCs w:val="24"/>
        </w:rPr>
        <w:tab/>
        <w:t xml:space="preserve">Independence and impartiality of election management body </w:t>
      </w:r>
    </w:p>
    <w:p w:rsidR="0073407B" w:rsidRPr="00336178" w:rsidRDefault="0073407B" w:rsidP="00665B03">
      <w:pPr>
        <w:autoSpaceDE w:val="0"/>
        <w:autoSpaceDN w:val="0"/>
        <w:adjustRightInd w:val="0"/>
        <w:jc w:val="both"/>
        <w:rPr>
          <w:rFonts w:ascii="Times New Roman" w:hAnsi="Times New Roman"/>
          <w:sz w:val="24"/>
          <w:szCs w:val="24"/>
        </w:rPr>
      </w:pPr>
      <w:r w:rsidRPr="00336178">
        <w:rPr>
          <w:rFonts w:ascii="Times New Roman" w:hAnsi="Times New Roman"/>
          <w:sz w:val="24"/>
          <w:szCs w:val="24"/>
        </w:rPr>
        <w:t>Another measure of the democratic quality of any framework of electoral law is whether it provides for the independence and impartiality of the election management body. Among the international norms that stipulate such independence and impartiality is the African Charter on Human and Peoples’ Rights. The Charter calls upon State Parties to demonstrate their commitment to holding regular, transparent, free and fair elections by, among other things, “establish[ing] and strengthen[ing] independent and impartial national electoral bodies responsible for the management of elections.”</w:t>
      </w:r>
      <w:r w:rsidRPr="00336178">
        <w:rPr>
          <w:rStyle w:val="FootnoteReference"/>
          <w:rFonts w:ascii="Times New Roman" w:hAnsi="Times New Roman"/>
          <w:sz w:val="24"/>
          <w:szCs w:val="24"/>
        </w:rPr>
        <w:footnoteReference w:id="45"/>
      </w:r>
      <w:r w:rsidRPr="00336178">
        <w:rPr>
          <w:rFonts w:ascii="Times New Roman" w:hAnsi="Times New Roman"/>
          <w:sz w:val="24"/>
          <w:szCs w:val="24"/>
        </w:rPr>
        <w:t xml:space="preserve"> Malawian law reflects this norm by establishing the Electoral Commission (EC) and requiring it</w:t>
      </w:r>
      <w:r>
        <w:rPr>
          <w:rFonts w:ascii="Times New Roman" w:hAnsi="Times New Roman"/>
          <w:sz w:val="24"/>
          <w:szCs w:val="24"/>
        </w:rPr>
        <w:t xml:space="preserve"> </w:t>
      </w:r>
      <w:r w:rsidRPr="00336178">
        <w:rPr>
          <w:rFonts w:ascii="Times New Roman" w:hAnsi="Times New Roman"/>
          <w:sz w:val="24"/>
          <w:szCs w:val="24"/>
        </w:rPr>
        <w:t>to exercise its powers, functions and duties “independent of any direction or interference by other authority or any person.”</w:t>
      </w:r>
      <w:r w:rsidRPr="00336178">
        <w:rPr>
          <w:rStyle w:val="FootnoteReference"/>
          <w:rFonts w:ascii="Times New Roman" w:hAnsi="Times New Roman"/>
          <w:sz w:val="24"/>
          <w:szCs w:val="24"/>
        </w:rPr>
        <w:footnoteReference w:id="46"/>
      </w:r>
    </w:p>
    <w:p w:rsidR="0073407B" w:rsidRPr="00336178" w:rsidRDefault="0073407B" w:rsidP="00665B03">
      <w:pPr>
        <w:autoSpaceDE w:val="0"/>
        <w:autoSpaceDN w:val="0"/>
        <w:adjustRightInd w:val="0"/>
        <w:jc w:val="both"/>
        <w:rPr>
          <w:rFonts w:ascii="Times New Roman" w:hAnsi="Times New Roman"/>
          <w:sz w:val="24"/>
          <w:szCs w:val="24"/>
        </w:rPr>
      </w:pPr>
      <w:r w:rsidRPr="00336178">
        <w:rPr>
          <w:rFonts w:ascii="Times New Roman" w:hAnsi="Times New Roman"/>
          <w:sz w:val="24"/>
          <w:szCs w:val="24"/>
        </w:rPr>
        <w:t xml:space="preserve">The independence of election management bodies may be undermined through the abuse of the power of appointment of their members. In the case of Malawian law in force in the 2014 elections, the President is empowered to appoint members, “after </w:t>
      </w:r>
      <w:r w:rsidRPr="00336178">
        <w:rPr>
          <w:rFonts w:ascii="Times New Roman" w:hAnsi="Times New Roman"/>
          <w:iCs/>
          <w:sz w:val="24"/>
          <w:szCs w:val="24"/>
        </w:rPr>
        <w:t>consulting</w:t>
      </w:r>
      <w:r w:rsidRPr="00336178">
        <w:rPr>
          <w:rFonts w:ascii="Times New Roman" w:hAnsi="Times New Roman"/>
          <w:sz w:val="24"/>
          <w:szCs w:val="24"/>
        </w:rPr>
        <w:t xml:space="preserve"> parties in Parliament”</w:t>
      </w:r>
      <w:r w:rsidRPr="00336178">
        <w:rPr>
          <w:rStyle w:val="FootnoteReference"/>
          <w:rFonts w:ascii="Times New Roman" w:hAnsi="Times New Roman"/>
          <w:sz w:val="24"/>
          <w:szCs w:val="24"/>
        </w:rPr>
        <w:footnoteReference w:id="47"/>
      </w:r>
      <w:r w:rsidRPr="00336178">
        <w:rPr>
          <w:rFonts w:ascii="Times New Roman" w:hAnsi="Times New Roman"/>
          <w:sz w:val="24"/>
          <w:szCs w:val="24"/>
        </w:rPr>
        <w:t xml:space="preserve"> and to remove from office any member of the Commission, on the recommendation of the Public Appointments Committee, if the member is incapacitated or incompetent in performing the duties of his or her office.</w:t>
      </w:r>
      <w:r w:rsidRPr="00336178">
        <w:rPr>
          <w:rStyle w:val="FootnoteReference"/>
          <w:rFonts w:ascii="Times New Roman" w:hAnsi="Times New Roman"/>
          <w:sz w:val="24"/>
          <w:szCs w:val="24"/>
        </w:rPr>
        <w:footnoteReference w:id="48"/>
      </w:r>
    </w:p>
    <w:p w:rsidR="0073407B" w:rsidRPr="00336178" w:rsidRDefault="0073407B" w:rsidP="00665B03">
      <w:pPr>
        <w:autoSpaceDE w:val="0"/>
        <w:autoSpaceDN w:val="0"/>
        <w:adjustRightInd w:val="0"/>
        <w:jc w:val="both"/>
        <w:rPr>
          <w:rFonts w:ascii="Times New Roman" w:hAnsi="Times New Roman"/>
          <w:sz w:val="24"/>
          <w:szCs w:val="24"/>
        </w:rPr>
      </w:pPr>
      <w:r w:rsidRPr="00336178">
        <w:rPr>
          <w:rFonts w:ascii="Times New Roman" w:hAnsi="Times New Roman"/>
          <w:sz w:val="24"/>
          <w:szCs w:val="24"/>
        </w:rPr>
        <w:t xml:space="preserve">To counter the perception that the President can use his or her powers of appointment to unilaterally appoint members of the EC who are likely to promote his or her interests, the law could be amended to make the appointment process more independent of the executive. One way is to remove the power of appointment from the President. This can be achieved by </w:t>
      </w:r>
      <w:r w:rsidRPr="00336178">
        <w:rPr>
          <w:rFonts w:ascii="Times New Roman" w:hAnsi="Times New Roman"/>
          <w:sz w:val="24"/>
          <w:szCs w:val="24"/>
        </w:rPr>
        <w:lastRenderedPageBreak/>
        <w:t>repealing section 4 of the Electoral Commission Act</w:t>
      </w:r>
      <w:r>
        <w:rPr>
          <w:rFonts w:ascii="Times New Roman" w:hAnsi="Times New Roman"/>
          <w:sz w:val="24"/>
          <w:szCs w:val="24"/>
        </w:rPr>
        <w:t>,</w:t>
      </w:r>
      <w:r w:rsidRPr="00336178">
        <w:rPr>
          <w:rFonts w:ascii="Times New Roman" w:hAnsi="Times New Roman"/>
          <w:sz w:val="24"/>
          <w:szCs w:val="24"/>
        </w:rPr>
        <w:t xml:space="preserve"> replacing it with a provision which vests the power in another authority such as the Public Appointments Committee of Parliament. This position is taken by the Law Commission. A less radical approach is to keep the President as the appointing authority but to amend section4 of the Electoral Commission Act so that it requires that his or her appointment of Commissioners be subject to confirmation by Parliament or its Public Appointments Committee, and not merely “consultation” with parties represented in the National Assembly. </w:t>
      </w:r>
    </w:p>
    <w:p w:rsidR="0073407B" w:rsidRPr="00EA48FA" w:rsidRDefault="0073407B" w:rsidP="00665B03">
      <w:pPr>
        <w:autoSpaceDE w:val="0"/>
        <w:autoSpaceDN w:val="0"/>
        <w:adjustRightInd w:val="0"/>
        <w:jc w:val="both"/>
        <w:rPr>
          <w:rFonts w:ascii="Times New Roman" w:hAnsi="Times New Roman"/>
          <w:sz w:val="24"/>
          <w:szCs w:val="24"/>
        </w:rPr>
      </w:pPr>
      <w:r w:rsidRPr="00336178">
        <w:rPr>
          <w:rFonts w:ascii="Times New Roman" w:hAnsi="Times New Roman"/>
          <w:sz w:val="24"/>
          <w:szCs w:val="24"/>
        </w:rPr>
        <w:t>Even if the proposals to remove the President’s power of appointment or to subject it to parliamentary confirmation were to be rejected</w:t>
      </w:r>
      <w:r>
        <w:rPr>
          <w:rFonts w:ascii="Times New Roman" w:hAnsi="Times New Roman"/>
          <w:sz w:val="24"/>
          <w:szCs w:val="24"/>
        </w:rPr>
        <w:t xml:space="preserve">, </w:t>
      </w:r>
      <w:r w:rsidRPr="00336178">
        <w:rPr>
          <w:rFonts w:ascii="Times New Roman" w:hAnsi="Times New Roman"/>
          <w:sz w:val="24"/>
          <w:szCs w:val="24"/>
        </w:rPr>
        <w:t>at the very least it would still be prudent to amend the section to make it define more clearly the phrase “in consultation with.” By the time of the 2014 elections, the vagueness of the term had not been addressed, despite the question having arisen with respect to the President’s appointment of members of the EC in 2007. Prior to the appointments, the President had discussed the appointments with parliamentary parties. The parties had then submitted to the President names of individuals that the parties proposed should be appointed. The President proceeded to appoint people of his choice who did not include any of the nominees proposed by parties represented in Parliament</w:t>
      </w:r>
      <w:r>
        <w:rPr>
          <w:rFonts w:ascii="Times New Roman" w:hAnsi="Times New Roman"/>
          <w:sz w:val="24"/>
          <w:szCs w:val="24"/>
        </w:rPr>
        <w:t>.</w:t>
      </w:r>
      <w:r w:rsidRPr="00336178">
        <w:rPr>
          <w:rFonts w:ascii="Times New Roman" w:hAnsi="Times New Roman"/>
          <w:sz w:val="24"/>
          <w:szCs w:val="24"/>
        </w:rPr>
        <w:t xml:space="preserve"> Some stakeholders challenged the President’s appointments in judicial review, arguing that excluding from the list names proposed by parliamentary parties amounted to a lack of consultation.</w:t>
      </w:r>
      <w:r w:rsidRPr="00336178">
        <w:rPr>
          <w:rStyle w:val="FootnoteReference"/>
          <w:rFonts w:ascii="Times New Roman" w:hAnsi="Times New Roman"/>
          <w:sz w:val="24"/>
          <w:szCs w:val="24"/>
        </w:rPr>
        <w:footnoteReference w:id="49"/>
      </w:r>
      <w:r w:rsidRPr="00336178">
        <w:rPr>
          <w:rFonts w:ascii="Times New Roman" w:hAnsi="Times New Roman"/>
          <w:sz w:val="24"/>
          <w:szCs w:val="24"/>
        </w:rPr>
        <w:t xml:space="preserve"> In its judg</w:t>
      </w:r>
      <w:r>
        <w:rPr>
          <w:rFonts w:ascii="Times New Roman" w:hAnsi="Times New Roman"/>
          <w:sz w:val="24"/>
          <w:szCs w:val="24"/>
        </w:rPr>
        <w:t>e</w:t>
      </w:r>
      <w:r w:rsidRPr="00336178">
        <w:rPr>
          <w:rFonts w:ascii="Times New Roman" w:hAnsi="Times New Roman"/>
          <w:sz w:val="24"/>
          <w:szCs w:val="24"/>
        </w:rPr>
        <w:t>ment, however, the High Court held that, in the absence of specific definition of the term, the requirement of consultation does not oblige the President to appoint nominees proposed by parties represented in Parliament. While the judg</w:t>
      </w:r>
      <w:r>
        <w:rPr>
          <w:rFonts w:ascii="Times New Roman" w:hAnsi="Times New Roman"/>
          <w:sz w:val="24"/>
          <w:szCs w:val="24"/>
        </w:rPr>
        <w:t>e</w:t>
      </w:r>
      <w:r w:rsidRPr="00336178">
        <w:rPr>
          <w:rFonts w:ascii="Times New Roman" w:hAnsi="Times New Roman"/>
          <w:sz w:val="24"/>
          <w:szCs w:val="24"/>
        </w:rPr>
        <w:t xml:space="preserve">ment contributed to the understanding of what consultation </w:t>
      </w:r>
      <w:r w:rsidRPr="00EA48FA">
        <w:rPr>
          <w:rFonts w:ascii="Times New Roman" w:hAnsi="Times New Roman"/>
          <w:sz w:val="24"/>
          <w:szCs w:val="24"/>
        </w:rPr>
        <w:t>is not, it clearly did not provide guidance on what it is.</w:t>
      </w:r>
    </w:p>
    <w:p w:rsidR="0073407B" w:rsidRPr="00336178" w:rsidRDefault="0073407B" w:rsidP="00665B03">
      <w:pPr>
        <w:autoSpaceDE w:val="0"/>
        <w:autoSpaceDN w:val="0"/>
        <w:adjustRightInd w:val="0"/>
        <w:jc w:val="both"/>
        <w:rPr>
          <w:rFonts w:ascii="Times New Roman" w:hAnsi="Times New Roman"/>
          <w:sz w:val="24"/>
          <w:szCs w:val="24"/>
        </w:rPr>
      </w:pPr>
      <w:r w:rsidRPr="00336178">
        <w:rPr>
          <w:rFonts w:ascii="Times New Roman" w:hAnsi="Times New Roman"/>
          <w:sz w:val="24"/>
          <w:szCs w:val="24"/>
        </w:rPr>
        <w:t>In addition to the amendments suggested above, it is also recommended that the law be amended to provide that the position of chairperson may be held by any fit and proper person who may or may not be a judge. There is no reason, in theory or practice, that justifies reserving the chairing of the EC to judges as the Constitution currently does. Support for this proposal comes from the Law Commission which recommends that the position of chairperson of the EC should not be restricted to judges.</w:t>
      </w:r>
      <w:r w:rsidRPr="00336178">
        <w:rPr>
          <w:rStyle w:val="FootnoteReference"/>
          <w:rFonts w:ascii="Times New Roman" w:hAnsi="Times New Roman"/>
          <w:sz w:val="24"/>
          <w:szCs w:val="24"/>
        </w:rPr>
        <w:footnoteReference w:id="50"/>
      </w:r>
    </w:p>
    <w:p w:rsidR="0073407B" w:rsidRPr="009024AD" w:rsidRDefault="0073407B" w:rsidP="0002672E">
      <w:pPr>
        <w:ind w:left="567" w:hanging="567"/>
        <w:jc w:val="both"/>
        <w:rPr>
          <w:rFonts w:ascii="Times New Roman" w:hAnsi="Times New Roman"/>
          <w:b/>
          <w:sz w:val="24"/>
          <w:szCs w:val="24"/>
        </w:rPr>
      </w:pPr>
      <w:r w:rsidRPr="009024AD">
        <w:rPr>
          <w:rFonts w:ascii="Times New Roman" w:hAnsi="Times New Roman"/>
          <w:b/>
          <w:sz w:val="24"/>
          <w:szCs w:val="24"/>
        </w:rPr>
        <w:t>3.3</w:t>
      </w:r>
      <w:r w:rsidRPr="009024AD">
        <w:rPr>
          <w:rFonts w:ascii="Times New Roman" w:hAnsi="Times New Roman"/>
          <w:b/>
          <w:sz w:val="24"/>
          <w:szCs w:val="24"/>
        </w:rPr>
        <w:tab/>
        <w:t>Timely and effective management of election-related disputes</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The UN has rightly observed that: “electoral processes can often generate vulnerabilities for the escalation of conflict into violence mainly because election processes are contests through which political power is retained or pursued, and social differences are highlighted by candidates and parties in campaigns for popular support.”</w:t>
      </w:r>
      <w:r w:rsidRPr="00336178">
        <w:rPr>
          <w:rStyle w:val="FootnoteReference"/>
          <w:rFonts w:ascii="Times New Roman" w:hAnsi="Times New Roman"/>
          <w:sz w:val="24"/>
          <w:szCs w:val="24"/>
        </w:rPr>
        <w:footnoteReference w:id="51"/>
      </w:r>
      <w:r w:rsidRPr="00336178">
        <w:rPr>
          <w:rFonts w:ascii="Times New Roman" w:hAnsi="Times New Roman"/>
          <w:sz w:val="24"/>
          <w:szCs w:val="24"/>
        </w:rPr>
        <w:t xml:space="preserve"> Ensuring the successful management of such election-related conflicts is, therefore, the imperative of all institutions involved in the management of the electoral process. For the </w:t>
      </w:r>
      <w:r w:rsidRPr="00336178">
        <w:rPr>
          <w:rFonts w:ascii="Times New Roman" w:hAnsi="Times New Roman"/>
          <w:sz w:val="24"/>
          <w:szCs w:val="24"/>
          <w:shd w:val="clear" w:color="auto" w:fill="FFFFFF"/>
        </w:rPr>
        <w:t>African Charter on Democracy, Elections and Governance</w:t>
      </w:r>
      <w:r w:rsidRPr="00336178">
        <w:rPr>
          <w:rFonts w:ascii="Times New Roman" w:hAnsi="Times New Roman"/>
          <w:sz w:val="24"/>
          <w:szCs w:val="24"/>
        </w:rPr>
        <w:t>, this requires States to establish and strengthen national mechanisms that redress election-related disputes in a timely manner.</w:t>
      </w:r>
      <w:r w:rsidRPr="00336178">
        <w:rPr>
          <w:rStyle w:val="FootnoteReference"/>
          <w:rFonts w:ascii="Times New Roman" w:hAnsi="Times New Roman"/>
          <w:sz w:val="24"/>
          <w:szCs w:val="24"/>
        </w:rPr>
        <w:footnoteReference w:id="52"/>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lastRenderedPageBreak/>
        <w:t>In Malawi, the Constitution empowers the EC to determine electoral petitions and complaints related to the conduct of any elections,</w:t>
      </w:r>
      <w:r w:rsidRPr="00336178">
        <w:rPr>
          <w:rStyle w:val="FootnoteReference"/>
          <w:rFonts w:ascii="Times New Roman" w:hAnsi="Times New Roman"/>
          <w:sz w:val="24"/>
          <w:szCs w:val="24"/>
        </w:rPr>
        <w:footnoteReference w:id="53"/>
      </w:r>
      <w:r w:rsidRPr="00336178">
        <w:rPr>
          <w:rFonts w:ascii="Times New Roman" w:hAnsi="Times New Roman"/>
          <w:sz w:val="24"/>
          <w:szCs w:val="24"/>
        </w:rPr>
        <w:t xml:space="preserve"> and vests in the High Court the power to hear appeals against any decisions of the Electoral Commission on such petitions and complaints.</w:t>
      </w:r>
      <w:r w:rsidRPr="00336178">
        <w:rPr>
          <w:rStyle w:val="FootnoteReference"/>
          <w:rFonts w:ascii="Times New Roman" w:hAnsi="Times New Roman"/>
          <w:sz w:val="24"/>
          <w:szCs w:val="24"/>
        </w:rPr>
        <w:footnoteReference w:id="54"/>
      </w:r>
      <w:r w:rsidRPr="00336178">
        <w:rPr>
          <w:rFonts w:ascii="Times New Roman" w:hAnsi="Times New Roman"/>
          <w:sz w:val="24"/>
          <w:szCs w:val="24"/>
        </w:rPr>
        <w:t xml:space="preserve"> In addition to its appellate powers over the Commission’s decisions on such petitions and complaints, the High Court has the power to assess the legality of any exercise of power by the Electoral Commission through the process of judicial review.</w:t>
      </w:r>
      <w:r w:rsidRPr="00336178">
        <w:rPr>
          <w:rStyle w:val="FootnoteReference"/>
          <w:rFonts w:ascii="Times New Roman" w:hAnsi="Times New Roman"/>
          <w:sz w:val="24"/>
          <w:szCs w:val="24"/>
        </w:rPr>
        <w:footnoteReference w:id="55"/>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The pursuit of efficiency in the management of electoral conflicts in Malawi is in part evident in the provision of the Parliamentary and Presidential Elections Act which requires that any petition based on a complaint alleging an undue return or an undue election of a person as a member of the National Assembly or to the office of President must be presented to the High Court within seven days of the declaration of the result of the election.</w:t>
      </w:r>
      <w:r w:rsidRPr="00336178">
        <w:rPr>
          <w:rStyle w:val="FootnoteReference"/>
          <w:rFonts w:ascii="Times New Roman" w:hAnsi="Times New Roman"/>
          <w:sz w:val="24"/>
          <w:szCs w:val="24"/>
        </w:rPr>
        <w:footnoteReference w:id="56"/>
      </w:r>
      <w:r w:rsidRPr="00336178">
        <w:rPr>
          <w:rFonts w:ascii="Times New Roman" w:hAnsi="Times New Roman"/>
          <w:sz w:val="24"/>
          <w:szCs w:val="24"/>
        </w:rPr>
        <w:t xml:space="preserve"> By stipulating a seven-day deadline, the law seeks to facilitate speedy resolution of disputes and settlement of complaints. Such pursuit of efficiency in dispute settlement resonates with international standards of election dispute management</w:t>
      </w:r>
      <w:r>
        <w:rPr>
          <w:rFonts w:ascii="Times New Roman" w:hAnsi="Times New Roman"/>
          <w:sz w:val="24"/>
          <w:szCs w:val="24"/>
        </w:rPr>
        <w:t>,</w:t>
      </w:r>
      <w:r w:rsidRPr="00336178">
        <w:rPr>
          <w:rFonts w:ascii="Times New Roman" w:hAnsi="Times New Roman"/>
          <w:sz w:val="24"/>
          <w:szCs w:val="24"/>
        </w:rPr>
        <w:t xml:space="preserve"> such as the SADC PF Norms. </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However, efficiency must be balanced against other equally important objectives</w:t>
      </w:r>
      <w:r>
        <w:rPr>
          <w:rFonts w:ascii="Times New Roman" w:hAnsi="Times New Roman"/>
          <w:sz w:val="24"/>
          <w:szCs w:val="24"/>
        </w:rPr>
        <w:t>,</w:t>
      </w:r>
      <w:r w:rsidRPr="00336178">
        <w:rPr>
          <w:rFonts w:ascii="Times New Roman" w:hAnsi="Times New Roman"/>
          <w:sz w:val="24"/>
          <w:szCs w:val="24"/>
        </w:rPr>
        <w:t xml:space="preserve"> such as effectiveness. In relation to the management of election-related disputes, </w:t>
      </w:r>
      <w:r>
        <w:rPr>
          <w:rFonts w:ascii="Times New Roman" w:hAnsi="Times New Roman"/>
          <w:sz w:val="24"/>
          <w:szCs w:val="24"/>
        </w:rPr>
        <w:t>t</w:t>
      </w:r>
      <w:r w:rsidRPr="00336178">
        <w:rPr>
          <w:rFonts w:ascii="Times New Roman" w:hAnsi="Times New Roman"/>
          <w:sz w:val="24"/>
          <w:szCs w:val="24"/>
        </w:rPr>
        <w:t xml:space="preserve">he pursuit of efficiency cannot override the imperative of effectiveness. This observation is pertinent in relation to the deadlines for submitting complaints and petitions. First, it must be noted that effectiveness of election dispute management is determined mainly by two factors. The first is </w:t>
      </w:r>
      <w:r>
        <w:rPr>
          <w:rFonts w:ascii="Times New Roman" w:hAnsi="Times New Roman"/>
          <w:sz w:val="24"/>
          <w:szCs w:val="24"/>
        </w:rPr>
        <w:t xml:space="preserve">the </w:t>
      </w:r>
      <w:r w:rsidRPr="00336178">
        <w:rPr>
          <w:rFonts w:ascii="Times New Roman" w:hAnsi="Times New Roman"/>
          <w:sz w:val="24"/>
          <w:szCs w:val="24"/>
        </w:rPr>
        <w:t xml:space="preserve">ability of the law to accord complainants and petitioners sufficient opportunity to prepare and lodge their complaints. The second is its ability to allow adjudicators an adequate opportunity to ensure that remedies granted to successful complainants and petitioners fully safeguard their interests. In both respects, Malawian electoral law displays significant weaknesses. </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The provision that compels the Electoral Commission to announce results within 8days of the polling may make it impossible for adjudicators to grant a meaningful remedy in cases where the result is contested. This scenario arose in the 2014 elections. Suspecting that there had been electoral fraud, some of the parties whose candidates had contested in the presidential election requested the EC to delay the announcement of results until there had been a recount of all the ballots cast in that election. This was opposed by a number of stakeholders who applied to the High Court for an order to compel the EC to announce the results not later than 8 days from the close of polling as stipulated by the law, regardless of whether a recount would have been conducted or not. The High Court acknowledged that although a full recount would provide an effective remedy to those who sought to check whether there had been fraud, it could not permit the EC to delay announcement of results beyond the 8-day period as this was an unambiguous binding requirement under the Parliamentary and Presidential Elections Act.</w:t>
      </w:r>
      <w:r w:rsidRPr="00336178">
        <w:rPr>
          <w:rStyle w:val="FootnoteReference"/>
          <w:rFonts w:ascii="Times New Roman" w:hAnsi="Times New Roman"/>
          <w:sz w:val="24"/>
          <w:szCs w:val="24"/>
        </w:rPr>
        <w:footnoteReference w:id="57"/>
      </w:r>
    </w:p>
    <w:p w:rsidR="0073407B" w:rsidRDefault="0073407B" w:rsidP="00665B03">
      <w:pPr>
        <w:jc w:val="both"/>
        <w:rPr>
          <w:rFonts w:ascii="Times New Roman" w:hAnsi="Times New Roman"/>
          <w:sz w:val="24"/>
          <w:szCs w:val="24"/>
        </w:rPr>
      </w:pPr>
      <w:r w:rsidRPr="00336178">
        <w:rPr>
          <w:rFonts w:ascii="Times New Roman" w:hAnsi="Times New Roman"/>
          <w:sz w:val="24"/>
          <w:szCs w:val="24"/>
        </w:rPr>
        <w:lastRenderedPageBreak/>
        <w:t xml:space="preserve">In this case, the imperative of the timely conclusion of the electoral process reflected in the 8-day deadline trumped the equally important goal of not only electoral law but also the Constitution itself, namely, the right of every person to be afforded an effective remedy when his or her rights are violated or threatened. The scenario described above underscores the importance of ensuring that the law strikes the right balance between the speedy resolution of disputes and the provision of adequate time for the proper resolution of the disputes and the granting of effective remedies. At least two statutory amendments can contribute to striking the balance. </w:t>
      </w:r>
    </w:p>
    <w:p w:rsidR="0073407B" w:rsidRPr="00336178" w:rsidRDefault="0073407B" w:rsidP="00665B03">
      <w:pPr>
        <w:jc w:val="both"/>
        <w:rPr>
          <w:rFonts w:ascii="Times New Roman" w:hAnsi="Times New Roman"/>
          <w:sz w:val="24"/>
          <w:szCs w:val="24"/>
        </w:rPr>
      </w:pPr>
      <w:r w:rsidRPr="00336178">
        <w:rPr>
          <w:rFonts w:ascii="Times New Roman" w:hAnsi="Times New Roman"/>
          <w:sz w:val="24"/>
          <w:szCs w:val="24"/>
        </w:rPr>
        <w:t>The first is the introduction of provisions in the Parliamentary and Presidential Elections Act and the Local Government Elections Act which extend the period within which aggrieved parties can submit petitions and complaints to the Electoral Commission. The second is the addition of a provision to the Act which prohibits the swearing-in of successful electoral candidates until adequate time has been provided to any aggrieved person to present their petitions against the result and to have such petitions determined. The amendments would serve the interests of electoral justice by providing aggrieved parties adequate opportunity to prepare their complaints and petitions</w:t>
      </w:r>
      <w:r>
        <w:rPr>
          <w:rFonts w:ascii="Times New Roman" w:hAnsi="Times New Roman"/>
          <w:sz w:val="24"/>
          <w:szCs w:val="24"/>
        </w:rPr>
        <w:t>, preventing</w:t>
      </w:r>
      <w:r w:rsidRPr="00336178">
        <w:rPr>
          <w:rFonts w:ascii="Times New Roman" w:hAnsi="Times New Roman"/>
          <w:sz w:val="24"/>
          <w:szCs w:val="24"/>
        </w:rPr>
        <w:t xml:space="preserve"> the scenario</w:t>
      </w:r>
      <w:r>
        <w:rPr>
          <w:rFonts w:ascii="Times New Roman" w:hAnsi="Times New Roman"/>
          <w:sz w:val="24"/>
          <w:szCs w:val="24"/>
        </w:rPr>
        <w:t xml:space="preserve"> </w:t>
      </w:r>
      <w:r w:rsidRPr="00336178">
        <w:rPr>
          <w:rFonts w:ascii="Times New Roman" w:hAnsi="Times New Roman"/>
          <w:sz w:val="24"/>
          <w:szCs w:val="24"/>
        </w:rPr>
        <w:t>which arose in the 2014 elections, in which the announcement of results pre-empts the proper conclusion of complaints processes and practical implementation of any remedial measures prescribed by the Electoral Commission or the courts.</w:t>
      </w:r>
    </w:p>
    <w:p w:rsidR="0073407B" w:rsidRPr="009024AD" w:rsidRDefault="0073407B" w:rsidP="0002672E">
      <w:pPr>
        <w:ind w:left="567" w:hanging="567"/>
        <w:jc w:val="both"/>
        <w:rPr>
          <w:rFonts w:ascii="Times New Roman" w:hAnsi="Times New Roman"/>
          <w:b/>
          <w:sz w:val="24"/>
          <w:szCs w:val="24"/>
        </w:rPr>
      </w:pPr>
      <w:r w:rsidRPr="009024AD">
        <w:rPr>
          <w:rFonts w:ascii="Times New Roman" w:hAnsi="Times New Roman"/>
          <w:b/>
          <w:sz w:val="24"/>
          <w:szCs w:val="24"/>
        </w:rPr>
        <w:t>3.4</w:t>
      </w:r>
      <w:r w:rsidRPr="009024AD">
        <w:rPr>
          <w:rFonts w:ascii="Times New Roman" w:hAnsi="Times New Roman"/>
          <w:b/>
          <w:sz w:val="24"/>
          <w:szCs w:val="24"/>
        </w:rPr>
        <w:tab/>
        <w:t>An informed electorate</w:t>
      </w:r>
    </w:p>
    <w:p w:rsidR="0073407B" w:rsidRPr="00336178" w:rsidRDefault="0073407B" w:rsidP="00665B03">
      <w:pPr>
        <w:jc w:val="both"/>
        <w:rPr>
          <w:sz w:val="36"/>
          <w:szCs w:val="36"/>
        </w:rPr>
      </w:pPr>
      <w:r w:rsidRPr="00336178">
        <w:rPr>
          <w:rFonts w:ascii="Times New Roman" w:hAnsi="Times New Roman"/>
          <w:sz w:val="24"/>
          <w:szCs w:val="24"/>
        </w:rPr>
        <w:t>Democratic electoral processes are predicated on the assumption that voters will make informed choices. The importance of an informed electorate is reflected in international norms that place significant value on the importance of civic education of the electorate. This is reflected in the SADC PF Norms which require that States recognise the role of the civil society in elections, including that of providing civic education.</w:t>
      </w:r>
      <w:r w:rsidRPr="00336178">
        <w:rPr>
          <w:rStyle w:val="FootnoteReference"/>
          <w:rFonts w:ascii="Times New Roman" w:hAnsi="Times New Roman"/>
          <w:sz w:val="24"/>
          <w:szCs w:val="24"/>
        </w:rPr>
        <w:footnoteReference w:id="58"/>
      </w:r>
      <w:r w:rsidRPr="00336178">
        <w:rPr>
          <w:rFonts w:ascii="Times New Roman" w:hAnsi="Times New Roman"/>
          <w:sz w:val="24"/>
          <w:szCs w:val="24"/>
        </w:rPr>
        <w:t xml:space="preserve"> The importance of an informed electorate is also recognised by Malawian law, as is exemplified by the Constitution of Malawi which provides in section 12</w:t>
      </w:r>
      <w:r>
        <w:rPr>
          <w:rFonts w:ascii="Times New Roman" w:hAnsi="Times New Roman"/>
          <w:sz w:val="24"/>
          <w:szCs w:val="24"/>
        </w:rPr>
        <w:t xml:space="preserve"> </w:t>
      </w:r>
      <w:r w:rsidRPr="00336178">
        <w:rPr>
          <w:rFonts w:ascii="Times New Roman" w:hAnsi="Times New Roman"/>
          <w:sz w:val="24"/>
          <w:szCs w:val="24"/>
        </w:rPr>
        <w:t>(1)(</w:t>
      </w:r>
      <w:r>
        <w:rPr>
          <w:rFonts w:ascii="Times New Roman" w:hAnsi="Times New Roman"/>
          <w:sz w:val="24"/>
          <w:szCs w:val="24"/>
        </w:rPr>
        <w:t>c</w:t>
      </w:r>
      <w:r w:rsidRPr="00336178">
        <w:rPr>
          <w:rFonts w:ascii="Times New Roman" w:hAnsi="Times New Roman"/>
          <w:sz w:val="24"/>
          <w:szCs w:val="24"/>
        </w:rPr>
        <w:t>) that the exercise</w:t>
      </w:r>
      <w:r>
        <w:rPr>
          <w:rFonts w:ascii="Times New Roman" w:hAnsi="Times New Roman"/>
          <w:sz w:val="24"/>
          <w:szCs w:val="24"/>
        </w:rPr>
        <w:t>d</w:t>
      </w:r>
      <w:r w:rsidRPr="00336178">
        <w:rPr>
          <w:rFonts w:ascii="Times New Roman" w:hAnsi="Times New Roman"/>
          <w:sz w:val="24"/>
          <w:szCs w:val="24"/>
        </w:rPr>
        <w:t xml:space="preserve"> power of </w:t>
      </w:r>
      <w:r>
        <w:rPr>
          <w:rFonts w:ascii="Times New Roman" w:hAnsi="Times New Roman"/>
          <w:sz w:val="24"/>
          <w:szCs w:val="24"/>
        </w:rPr>
        <w:t xml:space="preserve">the </w:t>
      </w:r>
      <w:r w:rsidRPr="00336178">
        <w:rPr>
          <w:rFonts w:ascii="Times New Roman" w:hAnsi="Times New Roman"/>
          <w:sz w:val="24"/>
          <w:szCs w:val="24"/>
        </w:rPr>
        <w:t>State is based on the sustained trust of the people of Malawi which can only be maintained through open, accountable and transparent Government and informed democratic choice.</w:t>
      </w:r>
      <w:r w:rsidRPr="00336178">
        <w:rPr>
          <w:rStyle w:val="FootnoteReference"/>
          <w:rFonts w:ascii="Times New Roman" w:hAnsi="Times New Roman"/>
          <w:sz w:val="24"/>
          <w:szCs w:val="24"/>
        </w:rPr>
        <w:footnoteReference w:id="59"/>
      </w:r>
    </w:p>
    <w:p w:rsidR="0073407B" w:rsidRPr="00422BA1" w:rsidRDefault="0073407B" w:rsidP="00665B03">
      <w:pPr>
        <w:spacing w:after="0"/>
        <w:jc w:val="both"/>
        <w:rPr>
          <w:rFonts w:ascii="Times New Roman" w:hAnsi="Times New Roman"/>
          <w:sz w:val="24"/>
          <w:szCs w:val="24"/>
        </w:rPr>
      </w:pPr>
      <w:r w:rsidRPr="00422BA1">
        <w:rPr>
          <w:rFonts w:ascii="Times New Roman" w:hAnsi="Times New Roman"/>
          <w:sz w:val="24"/>
          <w:szCs w:val="24"/>
        </w:rPr>
        <w:t>The legal framework of elections in Malawi goes some way towards facilitating the dissemination of election-related information to the electorate. Notable in this regard are statutory provisions which guarantee the rights to campaign, freedom of expression and information, freedom of assembly and freedom to produce and publish books, pamphlets and campaign posters.</w:t>
      </w:r>
      <w:r w:rsidRPr="00422BA1">
        <w:rPr>
          <w:rStyle w:val="FootnoteReference"/>
          <w:rFonts w:ascii="Times New Roman" w:hAnsi="Times New Roman"/>
          <w:sz w:val="24"/>
          <w:szCs w:val="24"/>
        </w:rPr>
        <w:footnoteReference w:id="60"/>
      </w:r>
      <w:r w:rsidRPr="00422BA1">
        <w:rPr>
          <w:rFonts w:ascii="Times New Roman" w:hAnsi="Times New Roman"/>
          <w:sz w:val="24"/>
          <w:szCs w:val="24"/>
        </w:rPr>
        <w:t xml:space="preserve"> In addition, under the Electoral Commission Act, one of the functions of the EC is to</w:t>
      </w:r>
      <w:r>
        <w:rPr>
          <w:rFonts w:ascii="Times New Roman" w:hAnsi="Times New Roman"/>
          <w:sz w:val="24"/>
          <w:szCs w:val="24"/>
        </w:rPr>
        <w:t xml:space="preserve"> </w:t>
      </w:r>
      <w:r w:rsidRPr="00422BA1">
        <w:rPr>
          <w:rStyle w:val="Emphasis"/>
          <w:rFonts w:ascii="Times New Roman" w:hAnsi="Times New Roman"/>
          <w:sz w:val="24"/>
          <w:szCs w:val="24"/>
          <w:shd w:val="clear" w:color="auto" w:fill="FFFFFF"/>
        </w:rPr>
        <w:t>promote public awareness of electoral matters through the media and other appropriate and effective means, and to conduct civic and voted education.</w:t>
      </w:r>
      <w:r w:rsidRPr="00422BA1">
        <w:rPr>
          <w:rStyle w:val="FootnoteReference"/>
          <w:rFonts w:ascii="Times New Roman" w:hAnsi="Times New Roman"/>
          <w:iCs/>
          <w:sz w:val="24"/>
          <w:szCs w:val="24"/>
          <w:shd w:val="clear" w:color="auto" w:fill="FFFFFF"/>
        </w:rPr>
        <w:footnoteReference w:id="61"/>
      </w:r>
      <w:r w:rsidRPr="00422BA1">
        <w:rPr>
          <w:rStyle w:val="Emphasis"/>
          <w:rFonts w:ascii="Times New Roman" w:hAnsi="Times New Roman"/>
          <w:sz w:val="24"/>
          <w:szCs w:val="24"/>
          <w:shd w:val="clear" w:color="auto" w:fill="FFFFFF"/>
        </w:rPr>
        <w:t xml:space="preserve"> Another law which seeks to contribute to the creation of an informed electorate is </w:t>
      </w:r>
      <w:r w:rsidRPr="00422BA1">
        <w:rPr>
          <w:rFonts w:ascii="Times New Roman" w:hAnsi="Times New Roman"/>
          <w:sz w:val="24"/>
          <w:szCs w:val="24"/>
        </w:rPr>
        <w:t xml:space="preserve">the Communications Act which obliges the country’s tax-funded Malawi Broadcasting Corporation to “encourage free </w:t>
      </w:r>
      <w:r w:rsidRPr="00422BA1">
        <w:rPr>
          <w:rFonts w:ascii="Times New Roman" w:hAnsi="Times New Roman"/>
          <w:sz w:val="24"/>
          <w:szCs w:val="24"/>
        </w:rPr>
        <w:lastRenderedPageBreak/>
        <w:t>and informed opinion on all matters of public interest”</w:t>
      </w:r>
      <w:r w:rsidRPr="00422BA1">
        <w:rPr>
          <w:rStyle w:val="FootnoteReference"/>
          <w:rFonts w:ascii="Times New Roman" w:hAnsi="Times New Roman"/>
          <w:sz w:val="24"/>
          <w:szCs w:val="24"/>
        </w:rPr>
        <w:footnoteReference w:id="62"/>
      </w:r>
      <w:r w:rsidRPr="00422BA1">
        <w:rPr>
          <w:rFonts w:ascii="Times New Roman" w:hAnsi="Times New Roman"/>
          <w:sz w:val="24"/>
          <w:szCs w:val="24"/>
        </w:rPr>
        <w:t xml:space="preserve"> and to provide balanced coverage of any elections.</w:t>
      </w:r>
      <w:r w:rsidRPr="00422BA1">
        <w:rPr>
          <w:rStyle w:val="FootnoteReference"/>
          <w:rFonts w:ascii="Times New Roman" w:hAnsi="Times New Roman"/>
          <w:sz w:val="24"/>
          <w:szCs w:val="24"/>
        </w:rPr>
        <w:footnoteReference w:id="63"/>
      </w:r>
    </w:p>
    <w:p w:rsidR="0073407B" w:rsidRDefault="0073407B" w:rsidP="00665B03">
      <w:pPr>
        <w:spacing w:before="240" w:after="0"/>
        <w:jc w:val="both"/>
        <w:rPr>
          <w:rFonts w:ascii="Times New Roman" w:hAnsi="Times New Roman"/>
          <w:sz w:val="24"/>
          <w:szCs w:val="24"/>
        </w:rPr>
      </w:pPr>
      <w:r w:rsidRPr="00336178">
        <w:rPr>
          <w:rFonts w:ascii="Times New Roman" w:hAnsi="Times New Roman"/>
          <w:sz w:val="24"/>
          <w:szCs w:val="24"/>
        </w:rPr>
        <w:t xml:space="preserve">Although the legal framework outlined above creates a conducive normative framework for the creation of an informed electorate, in practice, levels of public awareness and knowledge of elections and related issues continue to be low. In respect </w:t>
      </w:r>
      <w:r>
        <w:rPr>
          <w:rFonts w:ascii="Times New Roman" w:hAnsi="Times New Roman"/>
          <w:sz w:val="24"/>
          <w:szCs w:val="24"/>
        </w:rPr>
        <w:t xml:space="preserve">of </w:t>
      </w:r>
      <w:r w:rsidRPr="00336178">
        <w:rPr>
          <w:rFonts w:ascii="Times New Roman" w:hAnsi="Times New Roman"/>
          <w:sz w:val="24"/>
          <w:szCs w:val="24"/>
        </w:rPr>
        <w:t>the 2014 elections, for example, the European Union Observer mission noted that some civic education efforts were hampered by insufficiency of financial resources and inadequate means to cover remote rural areas.</w:t>
      </w:r>
      <w:r w:rsidRPr="00336178">
        <w:rPr>
          <w:rStyle w:val="FootnoteReference"/>
          <w:rFonts w:ascii="Times New Roman" w:hAnsi="Times New Roman"/>
          <w:sz w:val="24"/>
          <w:szCs w:val="24"/>
        </w:rPr>
        <w:footnoteReference w:id="64"/>
      </w:r>
      <w:r w:rsidRPr="00336178">
        <w:rPr>
          <w:rFonts w:ascii="Times New Roman" w:hAnsi="Times New Roman"/>
          <w:sz w:val="24"/>
          <w:szCs w:val="24"/>
        </w:rPr>
        <w:t xml:space="preserve"> On its part, the National Initiative for Civic Education (NICE) observed that “Civic and Voter education was compromised by inadequate and delayed donor support, inconsistent messages from MEC arising from cancellation and postponements of certain crucial undertakings and failure to circulate the electoral calendar to all key stakeholders in the electoral process.”</w:t>
      </w:r>
      <w:r w:rsidRPr="00336178">
        <w:rPr>
          <w:rStyle w:val="FootnoteReference"/>
          <w:rFonts w:ascii="Times New Roman" w:hAnsi="Times New Roman"/>
          <w:sz w:val="24"/>
          <w:szCs w:val="24"/>
        </w:rPr>
        <w:footnoteReference w:id="65"/>
      </w:r>
    </w:p>
    <w:p w:rsidR="0073407B" w:rsidRPr="00336178" w:rsidRDefault="0073407B" w:rsidP="00665B03">
      <w:pPr>
        <w:spacing w:before="240" w:after="0"/>
        <w:jc w:val="both"/>
        <w:rPr>
          <w:rFonts w:ascii="Times New Roman" w:hAnsi="Times New Roman"/>
          <w:sz w:val="24"/>
          <w:szCs w:val="24"/>
        </w:rPr>
      </w:pPr>
      <w:r w:rsidRPr="00336178">
        <w:rPr>
          <w:rFonts w:ascii="Times New Roman" w:hAnsi="Times New Roman"/>
          <w:sz w:val="24"/>
          <w:szCs w:val="24"/>
        </w:rPr>
        <w:t xml:space="preserve">It is noteworthy that the legal framework was not cited by any of the observers as a constraint </w:t>
      </w:r>
      <w:r>
        <w:rPr>
          <w:rFonts w:ascii="Times New Roman" w:hAnsi="Times New Roman"/>
          <w:sz w:val="24"/>
          <w:szCs w:val="24"/>
        </w:rPr>
        <w:t xml:space="preserve">to </w:t>
      </w:r>
      <w:r w:rsidRPr="00336178">
        <w:rPr>
          <w:rFonts w:ascii="Times New Roman" w:hAnsi="Times New Roman"/>
          <w:sz w:val="24"/>
          <w:szCs w:val="24"/>
        </w:rPr>
        <w:t xml:space="preserve">efforts to create an informed citizenry. This suggests that there is no immediate need for revising the legal framework in </w:t>
      </w:r>
      <w:r>
        <w:rPr>
          <w:rFonts w:ascii="Times New Roman" w:hAnsi="Times New Roman"/>
          <w:sz w:val="24"/>
          <w:szCs w:val="24"/>
        </w:rPr>
        <w:t>this</w:t>
      </w:r>
      <w:r w:rsidRPr="00336178">
        <w:rPr>
          <w:rFonts w:ascii="Times New Roman" w:hAnsi="Times New Roman"/>
          <w:sz w:val="24"/>
          <w:szCs w:val="24"/>
        </w:rPr>
        <w:t xml:space="preserve"> connection. However, there are some stakeholders who advocate for the amendment of the Communication</w:t>
      </w:r>
      <w:r>
        <w:rPr>
          <w:rFonts w:ascii="Times New Roman" w:hAnsi="Times New Roman"/>
          <w:sz w:val="24"/>
          <w:szCs w:val="24"/>
        </w:rPr>
        <w:t>s</w:t>
      </w:r>
      <w:r w:rsidRPr="00336178">
        <w:rPr>
          <w:rFonts w:ascii="Times New Roman" w:hAnsi="Times New Roman"/>
          <w:sz w:val="24"/>
          <w:szCs w:val="24"/>
        </w:rPr>
        <w:t xml:space="preserve"> Act. In the view of the advocates, in its present form, the Act does not provide adequate safeguards against political bias in the regulation and management of dissemination of public information by the Malawi Communications Regulatory Authority (MACRA) and the MBC. The issue is explored in more detail in the next section which discusses the principle of fairness and equity in elections.</w:t>
      </w:r>
    </w:p>
    <w:p w:rsidR="0073407B" w:rsidRPr="00336178" w:rsidRDefault="0073407B" w:rsidP="00665B03">
      <w:pPr>
        <w:spacing w:after="0" w:line="240" w:lineRule="auto"/>
        <w:jc w:val="both"/>
        <w:rPr>
          <w:rFonts w:ascii="Agency FB" w:hAnsi="Agency FB"/>
          <w:b/>
          <w:sz w:val="24"/>
          <w:szCs w:val="24"/>
        </w:rPr>
      </w:pPr>
    </w:p>
    <w:p w:rsidR="0073407B" w:rsidRPr="009024AD" w:rsidRDefault="0073407B" w:rsidP="0002672E">
      <w:pPr>
        <w:spacing w:line="240" w:lineRule="auto"/>
        <w:ind w:left="567" w:hanging="567"/>
        <w:jc w:val="both"/>
        <w:rPr>
          <w:rFonts w:ascii="Times New Roman" w:hAnsi="Times New Roman"/>
          <w:b/>
          <w:sz w:val="24"/>
          <w:szCs w:val="24"/>
        </w:rPr>
      </w:pPr>
      <w:r w:rsidRPr="009024AD">
        <w:rPr>
          <w:rFonts w:ascii="Times New Roman" w:hAnsi="Times New Roman"/>
          <w:b/>
          <w:sz w:val="24"/>
          <w:szCs w:val="24"/>
        </w:rPr>
        <w:t>3.5</w:t>
      </w:r>
      <w:r w:rsidRPr="009024AD">
        <w:rPr>
          <w:rFonts w:ascii="Times New Roman" w:hAnsi="Times New Roman"/>
          <w:b/>
          <w:sz w:val="24"/>
          <w:szCs w:val="24"/>
        </w:rPr>
        <w:tab/>
        <w:t xml:space="preserve">Fairness and equity </w:t>
      </w:r>
    </w:p>
    <w:p w:rsidR="0073407B" w:rsidRPr="00336178" w:rsidRDefault="0073407B" w:rsidP="00665B03">
      <w:pPr>
        <w:autoSpaceDE w:val="0"/>
        <w:autoSpaceDN w:val="0"/>
        <w:adjustRightInd w:val="0"/>
        <w:spacing w:after="0"/>
        <w:jc w:val="both"/>
        <w:rPr>
          <w:b/>
          <w:sz w:val="24"/>
          <w:szCs w:val="24"/>
        </w:rPr>
      </w:pPr>
      <w:r w:rsidRPr="00336178">
        <w:rPr>
          <w:rFonts w:ascii="Times New Roman" w:hAnsi="Times New Roman"/>
          <w:sz w:val="24"/>
          <w:szCs w:val="24"/>
        </w:rPr>
        <w:t xml:space="preserve">Democratic elections must be not only free and transparent, but also fair. This is underscored by legal norms that require all stakeholders to ensure fairness of elections. At the international level, such norms include the stipulation by the </w:t>
      </w:r>
      <w:hyperlink r:id="rId15" w:history="1"/>
      <w:r w:rsidRPr="00336178">
        <w:rPr>
          <w:rFonts w:ascii="Times New Roman" w:hAnsi="Times New Roman"/>
          <w:bCs/>
          <w:sz w:val="24"/>
          <w:szCs w:val="24"/>
        </w:rPr>
        <w:t>African Union Declaration on the Principles Governing Democratic Elections in Africa</w:t>
      </w:r>
      <w:r>
        <w:rPr>
          <w:rFonts w:ascii="Times New Roman" w:hAnsi="Times New Roman"/>
          <w:bCs/>
          <w:sz w:val="24"/>
          <w:szCs w:val="24"/>
        </w:rPr>
        <w:t xml:space="preserve">n </w:t>
      </w:r>
      <w:r w:rsidRPr="00336178">
        <w:rPr>
          <w:rFonts w:ascii="Times New Roman" w:hAnsi="Times New Roman"/>
          <w:sz w:val="24"/>
          <w:szCs w:val="24"/>
        </w:rPr>
        <w:t>that “Democratic elections should be conducted...... freely and fairly</w:t>
      </w:r>
      <w:r w:rsidRPr="00336178">
        <w:t>”</w:t>
      </w:r>
      <w:r w:rsidRPr="00336178">
        <w:rPr>
          <w:rFonts w:ascii="Times New Roman" w:hAnsi="Times New Roman"/>
          <w:sz w:val="24"/>
          <w:szCs w:val="24"/>
        </w:rPr>
        <w:t>.</w:t>
      </w:r>
      <w:r w:rsidRPr="00336178">
        <w:rPr>
          <w:rStyle w:val="FootnoteReference"/>
          <w:rFonts w:ascii="Times New Roman" w:hAnsi="Times New Roman"/>
          <w:sz w:val="24"/>
          <w:szCs w:val="24"/>
        </w:rPr>
        <w:footnoteReference w:id="66"/>
      </w:r>
      <w:r>
        <w:rPr>
          <w:rFonts w:ascii="Times New Roman" w:hAnsi="Times New Roman"/>
          <w:sz w:val="24"/>
          <w:szCs w:val="24"/>
        </w:rPr>
        <w:t xml:space="preserve"> </w:t>
      </w:r>
      <w:r w:rsidRPr="00336178">
        <w:rPr>
          <w:rFonts w:ascii="Times New Roman" w:hAnsi="Times New Roman"/>
          <w:sz w:val="24"/>
          <w:szCs w:val="24"/>
        </w:rPr>
        <w:t xml:space="preserve">Another is the </w:t>
      </w:r>
      <w:r w:rsidRPr="00336178">
        <w:rPr>
          <w:rFonts w:ascii="Times New Roman" w:hAnsi="Times New Roman"/>
          <w:bCs/>
          <w:sz w:val="24"/>
          <w:szCs w:val="24"/>
          <w:lang w:val="en-US"/>
        </w:rPr>
        <w:t>SADC</w:t>
      </w:r>
      <w:r>
        <w:rPr>
          <w:rFonts w:ascii="Times New Roman" w:hAnsi="Times New Roman"/>
          <w:bCs/>
          <w:sz w:val="24"/>
          <w:szCs w:val="24"/>
          <w:lang w:val="en-US"/>
        </w:rPr>
        <w:t xml:space="preserve"> </w:t>
      </w:r>
      <w:r>
        <w:rPr>
          <w:rFonts w:ascii="Times New Roman" w:hAnsi="Times New Roman"/>
          <w:sz w:val="24"/>
          <w:szCs w:val="24"/>
          <w:lang w:val="en-US"/>
        </w:rPr>
        <w:t xml:space="preserve">PF </w:t>
      </w:r>
      <w:r w:rsidRPr="00336178">
        <w:rPr>
          <w:rFonts w:ascii="Times New Roman" w:hAnsi="Times New Roman"/>
          <w:bCs/>
          <w:sz w:val="24"/>
          <w:szCs w:val="24"/>
          <w:lang w:val="en-US"/>
        </w:rPr>
        <w:t>Norms</w:t>
      </w:r>
      <w:r>
        <w:rPr>
          <w:rFonts w:ascii="Times New Roman" w:hAnsi="Times New Roman"/>
          <w:bCs/>
          <w:sz w:val="24"/>
          <w:szCs w:val="24"/>
          <w:lang w:val="en-US"/>
        </w:rPr>
        <w:t xml:space="preserve"> </w:t>
      </w:r>
      <w:r w:rsidRPr="00336178">
        <w:rPr>
          <w:rFonts w:ascii="Times New Roman" w:hAnsi="Times New Roman"/>
          <w:sz w:val="24"/>
          <w:szCs w:val="24"/>
        </w:rPr>
        <w:t xml:space="preserve">which stipulate the need for fairness in public broadcasting. In </w:t>
      </w:r>
      <w:r w:rsidRPr="00422BA1">
        <w:rPr>
          <w:rFonts w:ascii="Times New Roman" w:hAnsi="Times New Roman"/>
          <w:sz w:val="24"/>
          <w:szCs w:val="24"/>
        </w:rPr>
        <w:t xml:space="preserve">particular </w:t>
      </w:r>
      <w:r w:rsidRPr="00962CB1">
        <w:rPr>
          <w:rFonts w:ascii="Times New Roman" w:hAnsi="Times New Roman"/>
          <w:sz w:val="24"/>
          <w:szCs w:val="24"/>
        </w:rPr>
        <w:t>they require that</w:t>
      </w:r>
      <w:r>
        <w:rPr>
          <w:rFonts w:ascii="Times New Roman" w:hAnsi="Times New Roman"/>
          <w:sz w:val="24"/>
          <w:szCs w:val="24"/>
        </w:rPr>
        <w:t xml:space="preserve"> </w:t>
      </w:r>
      <w:r w:rsidRPr="00962CB1">
        <w:rPr>
          <w:rFonts w:ascii="Times New Roman" w:hAnsi="Times New Roman"/>
          <w:sz w:val="24"/>
          <w:szCs w:val="24"/>
          <w:lang w:eastAsia="en-GB"/>
        </w:rPr>
        <w:t xml:space="preserve">opposition parties should be given equal opportunity and </w:t>
      </w:r>
      <w:r w:rsidRPr="003856C9">
        <w:rPr>
          <w:rFonts w:ascii="Times New Roman" w:hAnsi="Times New Roman"/>
          <w:sz w:val="24"/>
          <w:szCs w:val="24"/>
          <w:lang w:eastAsia="en-GB"/>
        </w:rPr>
        <w:t>agreed-upon time and space on the</w:t>
      </w:r>
      <w:r w:rsidRPr="003856C9">
        <w:rPr>
          <w:rFonts w:ascii="BookmanOldStyle" w:hAnsi="BookmanOldStyle" w:cs="BookmanOldStyle"/>
          <w:sz w:val="24"/>
          <w:szCs w:val="24"/>
          <w:lang w:eastAsia="en-GB"/>
        </w:rPr>
        <w:t xml:space="preserve"> state-owned media to</w:t>
      </w:r>
      <w:r w:rsidRPr="00336178">
        <w:rPr>
          <w:rFonts w:ascii="BookmanOldStyle" w:hAnsi="BookmanOldStyle" w:cs="BookmanOldStyle"/>
          <w:sz w:val="24"/>
          <w:szCs w:val="24"/>
          <w:lang w:eastAsia="en-GB"/>
        </w:rPr>
        <w:t xml:space="preserve"> put their announcements and broadcasts and advertisements</w:t>
      </w:r>
      <w:r w:rsidRPr="00336178">
        <w:rPr>
          <w:rFonts w:ascii="Times New Roman" w:hAnsi="Times New Roman"/>
          <w:sz w:val="24"/>
          <w:szCs w:val="24"/>
        </w:rPr>
        <w:t>.</w:t>
      </w:r>
      <w:r w:rsidRPr="00336178">
        <w:rPr>
          <w:rStyle w:val="FootnoteReference"/>
          <w:rFonts w:ascii="Times New Roman" w:hAnsi="Times New Roman"/>
          <w:sz w:val="24"/>
          <w:szCs w:val="24"/>
        </w:rPr>
        <w:footnoteReference w:id="67"/>
      </w:r>
    </w:p>
    <w:p w:rsidR="0073407B" w:rsidRPr="00336178" w:rsidRDefault="0073407B" w:rsidP="00BC1E97">
      <w:pPr>
        <w:pStyle w:val="Heading1"/>
        <w:shd w:val="clear" w:color="auto" w:fill="FFFFFF"/>
        <w:spacing w:before="240" w:beforeAutospacing="0" w:after="0" w:afterAutospacing="0" w:line="276" w:lineRule="auto"/>
        <w:jc w:val="both"/>
        <w:rPr>
          <w:b w:val="0"/>
          <w:sz w:val="24"/>
          <w:szCs w:val="24"/>
        </w:rPr>
      </w:pPr>
      <w:r w:rsidRPr="00336178">
        <w:rPr>
          <w:b w:val="0"/>
          <w:sz w:val="24"/>
          <w:szCs w:val="24"/>
        </w:rPr>
        <w:t xml:space="preserve">For the most part, Malawian laws comply with international norms in respect of electoral fairness. This is the case, for example, with respect to at least two specific practices that have historically proved to be major causes of unfairness in Malawian elections. The first of such practices is the use of state resources to fund the election campaign of the political party in power. This practice is expressly prohibited by the Constitution which proscribes the use of state resources by the government or civil servants to promote or undermine the interests of </w:t>
      </w:r>
      <w:r w:rsidRPr="00336178">
        <w:rPr>
          <w:b w:val="0"/>
          <w:sz w:val="24"/>
          <w:szCs w:val="24"/>
        </w:rPr>
        <w:lastRenderedPageBreak/>
        <w:t>any particular party.</w:t>
      </w:r>
      <w:r w:rsidRPr="00336178">
        <w:rPr>
          <w:rStyle w:val="FootnoteReference"/>
          <w:rFonts w:eastAsia="Calibri"/>
          <w:b w:val="0"/>
          <w:sz w:val="24"/>
          <w:szCs w:val="24"/>
        </w:rPr>
        <w:footnoteReference w:id="68"/>
      </w:r>
      <w:r w:rsidRPr="00336178">
        <w:rPr>
          <w:b w:val="0"/>
          <w:sz w:val="24"/>
          <w:szCs w:val="24"/>
        </w:rPr>
        <w:t xml:space="preserve"> In 2004, the High Court held that, in cases of alleged illegal use of public resources for partisan campaigns, it is the responsibility of the EC to </w:t>
      </w:r>
      <w:r w:rsidRPr="00336178">
        <w:rPr>
          <w:b w:val="0"/>
          <w:sz w:val="24"/>
          <w:szCs w:val="24"/>
          <w:shd w:val="clear" w:color="auto" w:fill="FFFFFF"/>
        </w:rPr>
        <w:t>take steps to stop such abuse and not to request the office of the President to do so.</w:t>
      </w:r>
      <w:r w:rsidRPr="00336178">
        <w:rPr>
          <w:rStyle w:val="FootnoteReference"/>
          <w:rFonts w:eastAsia="Calibri"/>
          <w:b w:val="0"/>
          <w:sz w:val="24"/>
          <w:szCs w:val="24"/>
          <w:shd w:val="clear" w:color="auto" w:fill="FFFFFF"/>
        </w:rPr>
        <w:footnoteReference w:id="69"/>
      </w:r>
    </w:p>
    <w:p w:rsidR="0073407B" w:rsidRPr="00336178" w:rsidRDefault="0073407B" w:rsidP="00BC1E97">
      <w:pPr>
        <w:pStyle w:val="Heading1"/>
        <w:shd w:val="clear" w:color="auto" w:fill="FFFFFF"/>
        <w:spacing w:before="240" w:beforeAutospacing="0" w:after="0" w:afterAutospacing="0" w:line="276" w:lineRule="auto"/>
        <w:jc w:val="both"/>
        <w:rPr>
          <w:b w:val="0"/>
          <w:sz w:val="24"/>
          <w:szCs w:val="24"/>
        </w:rPr>
      </w:pPr>
      <w:r w:rsidRPr="00336178">
        <w:rPr>
          <w:b w:val="0"/>
          <w:sz w:val="24"/>
          <w:szCs w:val="24"/>
        </w:rPr>
        <w:t>The second unfair practice that has dogged all Malawian elections has been the biased coverage of election issues by the tax-funded broadcaster, the MBC. The Communications Act obliges the MBC to function without any political bias, to support the democratic process and to provide balanced coverage of any elections.</w:t>
      </w:r>
      <w:r w:rsidRPr="00336178">
        <w:rPr>
          <w:rStyle w:val="FootnoteReference"/>
          <w:rFonts w:eastAsia="Calibri"/>
          <w:b w:val="0"/>
          <w:sz w:val="24"/>
          <w:szCs w:val="24"/>
        </w:rPr>
        <w:footnoteReference w:id="70"/>
      </w:r>
      <w:r w:rsidRPr="00336178">
        <w:rPr>
          <w:b w:val="0"/>
          <w:sz w:val="24"/>
          <w:szCs w:val="24"/>
        </w:rPr>
        <w:t xml:space="preserve"> This is consistent with international norms that require State</w:t>
      </w:r>
      <w:r>
        <w:rPr>
          <w:b w:val="0"/>
          <w:sz w:val="24"/>
          <w:szCs w:val="24"/>
        </w:rPr>
        <w:t>s</w:t>
      </w:r>
      <w:r w:rsidRPr="00336178">
        <w:rPr>
          <w:b w:val="0"/>
          <w:sz w:val="24"/>
          <w:szCs w:val="24"/>
        </w:rPr>
        <w:t xml:space="preserve"> to ensure fair and equitable access by contesting parties and candidates to state controlled media during elections. In practice, however, the MBC has displayed bias in favour of the party in government and its candidates in its coverage of all elections. The Commonwealth Observer Group to the 2014 elections, for example, expressed concern, “that the public broadcaster, the Malawi Broadcasting Corporation (MBC), did not adequately demonstrate balanced coverage for political parties as required by the law, though some improvement was reported in comparison to previous elections.”</w:t>
      </w:r>
      <w:r w:rsidRPr="00336178">
        <w:rPr>
          <w:rStyle w:val="FootnoteReference"/>
          <w:rFonts w:eastAsia="Calibri"/>
          <w:b w:val="0"/>
          <w:sz w:val="24"/>
          <w:szCs w:val="24"/>
        </w:rPr>
        <w:footnoteReference w:id="71"/>
      </w:r>
    </w:p>
    <w:p w:rsidR="0073407B" w:rsidRPr="00336178" w:rsidRDefault="0073407B" w:rsidP="00BC1E97">
      <w:pPr>
        <w:pStyle w:val="Heading1"/>
        <w:shd w:val="clear" w:color="auto" w:fill="FFFFFF"/>
        <w:spacing w:before="240" w:beforeAutospacing="0" w:after="0" w:afterAutospacing="0" w:line="276" w:lineRule="auto"/>
        <w:jc w:val="both"/>
        <w:rPr>
          <w:b w:val="0"/>
          <w:sz w:val="24"/>
          <w:szCs w:val="24"/>
        </w:rPr>
      </w:pPr>
      <w:r w:rsidRPr="00336178">
        <w:rPr>
          <w:b w:val="0"/>
          <w:sz w:val="24"/>
          <w:szCs w:val="24"/>
        </w:rPr>
        <w:t>Although Malawian laws seek to promote fairness by defining the obligations pertaining to the use of public resources for partisan campaign purposes and the coverage of election-related issues by the MBC, they are hardly enforced in practice. Despite the frequency with which the laws are breached, no legal sanctions have ever been imposed on the politicians, civil servants and MBC personnel who commit such breaches. In the case of the MBC, the breaches continued unabated even after the High Court issued an order, in 1999, compelling MBC to comply with its legal duty to cover elections fairly. The lack of enforcement of the laws on fairness was exemplified by the fact that, “[t]hough MACRA warned broadcasters over unprofessional conduct in terms of hate speech, biased reporting and defamatory language, no broadcaster was disciplined for unbalanced coverage during the electoral campaign.”</w:t>
      </w:r>
      <w:r w:rsidRPr="00336178">
        <w:rPr>
          <w:rStyle w:val="FootnoteReference"/>
          <w:rFonts w:eastAsia="Calibri"/>
          <w:b w:val="0"/>
          <w:sz w:val="24"/>
          <w:szCs w:val="24"/>
        </w:rPr>
        <w:footnoteReference w:id="72"/>
      </w:r>
    </w:p>
    <w:p w:rsidR="0073407B" w:rsidRPr="00336178" w:rsidRDefault="0073407B" w:rsidP="00BC1E97">
      <w:pPr>
        <w:pStyle w:val="Heading1"/>
        <w:shd w:val="clear" w:color="auto" w:fill="FFFFFF"/>
        <w:spacing w:before="240" w:beforeAutospacing="0" w:after="0" w:afterAutospacing="0" w:line="276" w:lineRule="auto"/>
        <w:jc w:val="both"/>
        <w:rPr>
          <w:b w:val="0"/>
          <w:sz w:val="24"/>
          <w:szCs w:val="24"/>
        </w:rPr>
      </w:pPr>
      <w:r w:rsidRPr="00336178">
        <w:rPr>
          <w:b w:val="0"/>
          <w:sz w:val="24"/>
          <w:szCs w:val="24"/>
        </w:rPr>
        <w:t xml:space="preserve">Among the factors that may explain the lack of enforcement of electoral laws in Malawi are capacity constraints in enforcement institutions and their limited structural and financial independence from the government. Addressing these challenges will significantly improve the prospects of effective enforcement of the legal provisions that seek to promote fairness in elections. One of the steps that need to be taken in order to improve enforcement of such laws is the review of laws that provide for the tenure of office of key decision-makers in institutions which are mandated to enforce election-related laws. Relevant laws that establish and govern such institutions must be reviewed and amended, if necessary, to protect public servants from vindictive dismissals, suspensions, demotions and transfers for complying with the law and refusing to contribute to the abuse of public resources for partisan campaigns or the biased </w:t>
      </w:r>
      <w:r w:rsidRPr="00336178">
        <w:rPr>
          <w:b w:val="0"/>
          <w:sz w:val="24"/>
          <w:szCs w:val="24"/>
        </w:rPr>
        <w:lastRenderedPageBreak/>
        <w:t>coverage of elections by the MBC. Granting public servants security of tenure is likely to embolden them to act more independently and be more willing to defy unlawful directives from politicians. Among the decision-makers whose tenure requires securing are members of the EC, members of the Malawi Police Service and members of the boards and management of the MBC and MACRA.</w:t>
      </w:r>
    </w:p>
    <w:p w:rsidR="0073407B" w:rsidRPr="00336178" w:rsidRDefault="0073407B" w:rsidP="00BC1E97">
      <w:pPr>
        <w:pStyle w:val="Heading1"/>
        <w:shd w:val="clear" w:color="auto" w:fill="FFFFFF"/>
        <w:spacing w:before="240" w:beforeAutospacing="0" w:after="0" w:afterAutospacing="0" w:line="276" w:lineRule="auto"/>
        <w:jc w:val="both"/>
        <w:rPr>
          <w:b w:val="0"/>
          <w:sz w:val="24"/>
          <w:szCs w:val="24"/>
        </w:rPr>
      </w:pPr>
      <w:r w:rsidRPr="00336178">
        <w:rPr>
          <w:b w:val="0"/>
          <w:sz w:val="24"/>
          <w:szCs w:val="24"/>
        </w:rPr>
        <w:t>The legal framework can also make a better contribution to fairness of elections by regulating campaign financing. The current absence</w:t>
      </w:r>
      <w:r w:rsidRPr="00336178">
        <w:rPr>
          <w:rFonts w:eastAsia="Calibri"/>
          <w:b w:val="0"/>
          <w:bCs w:val="0"/>
          <w:kern w:val="0"/>
          <w:sz w:val="24"/>
          <w:szCs w:val="24"/>
          <w:lang w:eastAsia="en-US"/>
        </w:rPr>
        <w:t xml:space="preserve"> of</w:t>
      </w:r>
      <w:r w:rsidRPr="00336178">
        <w:rPr>
          <w:b w:val="0"/>
          <w:sz w:val="24"/>
          <w:szCs w:val="24"/>
        </w:rPr>
        <w:t xml:space="preserve"> a specific statute that governs campaign financing has been blamed for contributing to the abuse of public funds because, in the absence of such a statute, there is no effective mechanism for accountability.</w:t>
      </w:r>
      <w:r>
        <w:rPr>
          <w:b w:val="0"/>
          <w:sz w:val="24"/>
          <w:szCs w:val="24"/>
        </w:rPr>
        <w:t xml:space="preserve"> </w:t>
      </w:r>
      <w:r w:rsidRPr="00336178">
        <w:rPr>
          <w:b w:val="0"/>
          <w:sz w:val="24"/>
          <w:szCs w:val="24"/>
        </w:rPr>
        <w:t xml:space="preserve">Enacting such legislation will go a long way to </w:t>
      </w:r>
      <w:r w:rsidRPr="0018673C">
        <w:rPr>
          <w:b w:val="0"/>
          <w:sz w:val="24"/>
          <w:szCs w:val="24"/>
        </w:rPr>
        <w:t>mak</w:t>
      </w:r>
      <w:r>
        <w:rPr>
          <w:b w:val="0"/>
          <w:sz w:val="24"/>
          <w:szCs w:val="24"/>
        </w:rPr>
        <w:t xml:space="preserve">e </w:t>
      </w:r>
      <w:r w:rsidRPr="00336178">
        <w:rPr>
          <w:b w:val="0"/>
          <w:sz w:val="24"/>
          <w:szCs w:val="24"/>
        </w:rPr>
        <w:t>the legal framework facilitate fairness in elections more comprehensively. NICE has recommended that: “[l]aws regulating party financing should be enacted in order to provide clear guidelines on party campaign financing that will mandate parties to disclose their sources of funding, provide ceilings on campaign expenditure and mandate an independent institution to supervise party financing.”</w:t>
      </w:r>
      <w:r w:rsidRPr="00336178">
        <w:rPr>
          <w:rStyle w:val="FootnoteReference"/>
          <w:rFonts w:eastAsia="Calibri"/>
          <w:b w:val="0"/>
          <w:sz w:val="24"/>
          <w:szCs w:val="24"/>
        </w:rPr>
        <w:footnoteReference w:id="73"/>
      </w:r>
    </w:p>
    <w:p w:rsidR="0073407B" w:rsidRPr="00336178" w:rsidRDefault="0073407B" w:rsidP="00665B03">
      <w:pPr>
        <w:spacing w:before="240"/>
        <w:jc w:val="both"/>
        <w:rPr>
          <w:rFonts w:ascii="Times New Roman" w:hAnsi="Times New Roman"/>
          <w:sz w:val="24"/>
          <w:szCs w:val="24"/>
        </w:rPr>
      </w:pPr>
      <w:r w:rsidRPr="00336178">
        <w:rPr>
          <w:rFonts w:ascii="Times New Roman" w:hAnsi="Times New Roman"/>
          <w:sz w:val="24"/>
          <w:szCs w:val="24"/>
        </w:rPr>
        <w:t>Another form of unfairness which was highlighted in the 2014 elections related to the time available for casting of ballots. The law states that polling in all polling stations should take place between 6am and 6pm, thereby giving voters 12 hours within which they can vote. The law does not provide for the extension of the closing time beyond the prescribed 6pm. The result is that the amount of time available for voting will vary across polling centres depending on their opening times. In the 2014 elections, this emerged as a major challenge when some polling centres experienced delays in opening which, in some cases, only happened over six hours after centres in the rest of the country had opened.</w:t>
      </w:r>
      <w:r w:rsidRPr="00336178">
        <w:rPr>
          <w:rStyle w:val="FootnoteReference"/>
          <w:rFonts w:ascii="Times New Roman" w:hAnsi="Times New Roman"/>
          <w:sz w:val="24"/>
          <w:szCs w:val="24"/>
        </w:rPr>
        <w:footnoteReference w:id="74"/>
      </w:r>
      <w:r w:rsidRPr="00336178">
        <w:rPr>
          <w:rFonts w:ascii="Times New Roman" w:hAnsi="Times New Roman"/>
          <w:sz w:val="24"/>
          <w:szCs w:val="24"/>
        </w:rPr>
        <w:t xml:space="preserve"> Although the EC authorised the opening of the centres for some hours on the following day, no law compelled the Commission to ensure that the centres should be open for 12 hours in total, as had been the case in centres that had opened punctually at 6am.</w:t>
      </w:r>
    </w:p>
    <w:p w:rsidR="0073407B" w:rsidRPr="00336178" w:rsidRDefault="0073407B" w:rsidP="00665B03">
      <w:pPr>
        <w:spacing w:after="0"/>
        <w:jc w:val="both"/>
        <w:rPr>
          <w:rFonts w:ascii="Times New Roman" w:hAnsi="Times New Roman"/>
          <w:sz w:val="24"/>
          <w:szCs w:val="24"/>
        </w:rPr>
      </w:pPr>
      <w:r w:rsidRPr="00336178">
        <w:rPr>
          <w:rFonts w:ascii="Times New Roman" w:hAnsi="Times New Roman"/>
          <w:sz w:val="24"/>
          <w:szCs w:val="24"/>
        </w:rPr>
        <w:t xml:space="preserve">It is recommended that, in the interests of fairness, the law which prescribes the hours of voting should be amended to provide for the extension of time beyond 6pm if the polling started later than 6am. The length of the extension should be the same as that by which the opening of the polling station was delayed. The general objective of such an amendment of the law is to ensure that all voters have the same amount of time within which they can cast their ballots. </w:t>
      </w:r>
    </w:p>
    <w:p w:rsidR="0073407B" w:rsidRPr="00336178" w:rsidRDefault="0073407B" w:rsidP="00665B03">
      <w:pPr>
        <w:spacing w:after="0" w:line="240" w:lineRule="auto"/>
        <w:ind w:left="360"/>
        <w:jc w:val="both"/>
        <w:rPr>
          <w:rFonts w:ascii="Agency FB" w:hAnsi="Agency FB"/>
          <w:b/>
          <w:sz w:val="24"/>
          <w:szCs w:val="24"/>
        </w:rPr>
      </w:pPr>
    </w:p>
    <w:p w:rsidR="0073407B" w:rsidRPr="009024AD" w:rsidRDefault="0073407B" w:rsidP="0002672E">
      <w:pPr>
        <w:spacing w:line="240" w:lineRule="auto"/>
        <w:ind w:left="567" w:hanging="567"/>
        <w:jc w:val="both"/>
        <w:rPr>
          <w:rFonts w:ascii="Times New Roman" w:hAnsi="Times New Roman"/>
          <w:b/>
          <w:sz w:val="24"/>
          <w:szCs w:val="24"/>
        </w:rPr>
      </w:pPr>
      <w:r w:rsidRPr="009024AD">
        <w:rPr>
          <w:rFonts w:ascii="Times New Roman" w:hAnsi="Times New Roman"/>
          <w:b/>
          <w:sz w:val="24"/>
          <w:szCs w:val="24"/>
        </w:rPr>
        <w:t>3.6</w:t>
      </w:r>
      <w:r w:rsidRPr="009024AD">
        <w:rPr>
          <w:rFonts w:ascii="Times New Roman" w:hAnsi="Times New Roman"/>
          <w:b/>
          <w:sz w:val="24"/>
          <w:szCs w:val="24"/>
        </w:rPr>
        <w:tab/>
        <w:t xml:space="preserve">Transparency </w:t>
      </w:r>
    </w:p>
    <w:p w:rsidR="0073407B" w:rsidRPr="00336178" w:rsidRDefault="0073407B" w:rsidP="00665B03">
      <w:pPr>
        <w:spacing w:after="0"/>
        <w:jc w:val="both"/>
        <w:rPr>
          <w:rFonts w:ascii="Times New Roman" w:hAnsi="Times New Roman"/>
          <w:sz w:val="24"/>
          <w:szCs w:val="24"/>
        </w:rPr>
      </w:pPr>
      <w:r w:rsidRPr="00336178">
        <w:rPr>
          <w:rFonts w:ascii="Times New Roman" w:hAnsi="Times New Roman"/>
          <w:sz w:val="24"/>
          <w:szCs w:val="24"/>
        </w:rPr>
        <w:t xml:space="preserve">Transparency is another fundamental norm and practice of democratic institutions. The legal framework that seeks to facilitate democratic elections must, therefore, require elections to be conducted transparently. In part, this is facilitated by the legal obligation of election </w:t>
      </w:r>
      <w:r w:rsidRPr="00336178">
        <w:rPr>
          <w:rFonts w:ascii="Times New Roman" w:hAnsi="Times New Roman"/>
          <w:sz w:val="24"/>
          <w:szCs w:val="24"/>
        </w:rPr>
        <w:lastRenderedPageBreak/>
        <w:t>administrators to publish voters’ rolls and facilitate their verification by members of the public; to permit</w:t>
      </w:r>
      <w:r>
        <w:rPr>
          <w:rFonts w:ascii="Times New Roman" w:hAnsi="Times New Roman"/>
          <w:sz w:val="24"/>
          <w:szCs w:val="24"/>
        </w:rPr>
        <w:t xml:space="preserve"> </w:t>
      </w:r>
      <w:r w:rsidRPr="00336178">
        <w:rPr>
          <w:rFonts w:ascii="Times New Roman" w:hAnsi="Times New Roman"/>
          <w:sz w:val="24"/>
          <w:szCs w:val="24"/>
        </w:rPr>
        <w:t>election observation and monitoring; and provide election contestants access to public information pertaining to the election process. This obligation is recognised by international instruments such as the SADC PF Norms which require the election administrators to ensure that updated voters’ registers are made available to all stakeholders in the elections and that Governments recognise the role of civil society in election monitoring.</w:t>
      </w:r>
    </w:p>
    <w:p w:rsidR="0073407B" w:rsidRPr="00336178" w:rsidRDefault="0073407B" w:rsidP="00665B03">
      <w:pPr>
        <w:spacing w:before="240" w:after="0"/>
        <w:jc w:val="both"/>
        <w:rPr>
          <w:rFonts w:ascii="Times New Roman" w:hAnsi="Times New Roman"/>
          <w:sz w:val="24"/>
          <w:szCs w:val="24"/>
        </w:rPr>
      </w:pPr>
      <w:r w:rsidRPr="00336178">
        <w:rPr>
          <w:rFonts w:ascii="Times New Roman" w:hAnsi="Times New Roman"/>
          <w:sz w:val="24"/>
          <w:szCs w:val="24"/>
        </w:rPr>
        <w:t>A number of Malawian laws seek to promote transparency in the various phases of the electoral process. The PPEA and the LGEA require the EC to publicise the commencement of the conduct of elections,</w:t>
      </w:r>
      <w:r w:rsidRPr="00336178">
        <w:rPr>
          <w:rStyle w:val="FootnoteReference"/>
          <w:rFonts w:ascii="Times New Roman" w:hAnsi="Times New Roman"/>
          <w:sz w:val="24"/>
          <w:szCs w:val="24"/>
        </w:rPr>
        <w:footnoteReference w:id="75"/>
      </w:r>
      <w:r w:rsidRPr="00336178">
        <w:rPr>
          <w:rFonts w:ascii="Times New Roman" w:hAnsi="Times New Roman"/>
          <w:sz w:val="24"/>
          <w:szCs w:val="24"/>
        </w:rPr>
        <w:t xml:space="preserve">  make available voters’ registers for inspection,</w:t>
      </w:r>
      <w:r w:rsidRPr="00336178">
        <w:rPr>
          <w:rStyle w:val="FootnoteReference"/>
          <w:rFonts w:ascii="Times New Roman" w:hAnsi="Times New Roman"/>
          <w:sz w:val="24"/>
          <w:szCs w:val="24"/>
        </w:rPr>
        <w:footnoteReference w:id="76"/>
      </w:r>
      <w:r w:rsidRPr="00336178">
        <w:rPr>
          <w:rFonts w:ascii="Times New Roman" w:hAnsi="Times New Roman"/>
          <w:sz w:val="24"/>
          <w:szCs w:val="24"/>
        </w:rPr>
        <w:t xml:space="preserve"> publicise names of candidates,</w:t>
      </w:r>
      <w:r w:rsidRPr="00336178">
        <w:rPr>
          <w:rStyle w:val="FootnoteReference"/>
          <w:rFonts w:ascii="Times New Roman" w:hAnsi="Times New Roman"/>
          <w:sz w:val="24"/>
          <w:szCs w:val="24"/>
        </w:rPr>
        <w:footnoteReference w:id="77"/>
      </w:r>
      <w:r w:rsidRPr="00336178">
        <w:rPr>
          <w:rFonts w:ascii="Times New Roman" w:hAnsi="Times New Roman"/>
          <w:sz w:val="24"/>
          <w:szCs w:val="24"/>
        </w:rPr>
        <w:t xml:space="preserve"> permit </w:t>
      </w:r>
      <w:r>
        <w:rPr>
          <w:rFonts w:ascii="Times New Roman" w:hAnsi="Times New Roman"/>
          <w:sz w:val="24"/>
          <w:szCs w:val="24"/>
        </w:rPr>
        <w:t>political parties, candidates and their representatives</w:t>
      </w:r>
      <w:r w:rsidRPr="00336178">
        <w:rPr>
          <w:rFonts w:ascii="Times New Roman" w:hAnsi="Times New Roman"/>
          <w:sz w:val="24"/>
          <w:szCs w:val="24"/>
        </w:rPr>
        <w:t xml:space="preserve"> to monitor voting,</w:t>
      </w:r>
      <w:r w:rsidRPr="00336178">
        <w:rPr>
          <w:rStyle w:val="FootnoteReference"/>
          <w:rFonts w:ascii="Times New Roman" w:hAnsi="Times New Roman"/>
          <w:sz w:val="24"/>
          <w:szCs w:val="24"/>
        </w:rPr>
        <w:footnoteReference w:id="78"/>
      </w:r>
      <w:r w:rsidRPr="00336178">
        <w:rPr>
          <w:rFonts w:ascii="Times New Roman" w:hAnsi="Times New Roman"/>
          <w:sz w:val="24"/>
          <w:szCs w:val="24"/>
        </w:rPr>
        <w:t xml:space="preserve"> open ballot boxes and counting of votes in </w:t>
      </w:r>
      <w:r w:rsidRPr="0018673C">
        <w:rPr>
          <w:rFonts w:ascii="Times New Roman" w:hAnsi="Times New Roman"/>
        </w:rPr>
        <w:t>the presence of other polling station officers and representatives of candidates</w:t>
      </w:r>
      <w:r w:rsidRPr="003A7842">
        <w:rPr>
          <w:rFonts w:ascii="Times New Roman" w:hAnsi="Times New Roman"/>
          <w:sz w:val="24"/>
          <w:szCs w:val="24"/>
        </w:rPr>
        <w:t>,</w:t>
      </w:r>
      <w:r w:rsidRPr="003A7842">
        <w:rPr>
          <w:rStyle w:val="FootnoteReference"/>
          <w:rFonts w:ascii="Times New Roman" w:hAnsi="Times New Roman"/>
          <w:sz w:val="24"/>
          <w:szCs w:val="24"/>
        </w:rPr>
        <w:footnoteReference w:id="79"/>
      </w:r>
      <w:r w:rsidRPr="00336178">
        <w:rPr>
          <w:rFonts w:ascii="Times New Roman" w:hAnsi="Times New Roman"/>
          <w:sz w:val="24"/>
          <w:szCs w:val="24"/>
        </w:rPr>
        <w:t xml:space="preserve"> publicise the national result,</w:t>
      </w:r>
      <w:r w:rsidRPr="00336178">
        <w:rPr>
          <w:rStyle w:val="FootnoteReference"/>
          <w:rFonts w:ascii="Times New Roman" w:hAnsi="Times New Roman"/>
          <w:sz w:val="24"/>
          <w:szCs w:val="24"/>
        </w:rPr>
        <w:footnoteReference w:id="80"/>
      </w:r>
      <w:r>
        <w:rPr>
          <w:rFonts w:ascii="Times New Roman" w:hAnsi="Times New Roman"/>
          <w:sz w:val="24"/>
          <w:szCs w:val="24"/>
        </w:rPr>
        <w:t>invite</w:t>
      </w:r>
      <w:r w:rsidRPr="00336178">
        <w:rPr>
          <w:rFonts w:ascii="Times New Roman" w:hAnsi="Times New Roman"/>
          <w:sz w:val="24"/>
          <w:szCs w:val="24"/>
        </w:rPr>
        <w:t xml:space="preserve"> international observ</w:t>
      </w:r>
      <w:r>
        <w:rPr>
          <w:rFonts w:ascii="Times New Roman" w:hAnsi="Times New Roman"/>
          <w:sz w:val="24"/>
          <w:szCs w:val="24"/>
        </w:rPr>
        <w:t>ers</w:t>
      </w:r>
      <w:r w:rsidRPr="00336178">
        <w:rPr>
          <w:rFonts w:ascii="Times New Roman" w:hAnsi="Times New Roman"/>
          <w:sz w:val="24"/>
          <w:szCs w:val="24"/>
        </w:rPr>
        <w:t>,</w:t>
      </w:r>
      <w:r w:rsidRPr="00336178">
        <w:rPr>
          <w:rStyle w:val="FootnoteReference"/>
          <w:rFonts w:ascii="Times New Roman" w:hAnsi="Times New Roman"/>
          <w:sz w:val="24"/>
          <w:szCs w:val="24"/>
        </w:rPr>
        <w:footnoteReference w:id="81"/>
      </w:r>
      <w:r w:rsidRPr="00336178">
        <w:rPr>
          <w:rFonts w:ascii="Times New Roman" w:hAnsi="Times New Roman"/>
          <w:sz w:val="24"/>
          <w:szCs w:val="24"/>
        </w:rPr>
        <w:t xml:space="preserve"> and preserve election documents.</w:t>
      </w:r>
      <w:r w:rsidRPr="00336178">
        <w:rPr>
          <w:rStyle w:val="FootnoteReference"/>
          <w:rFonts w:ascii="Times New Roman" w:hAnsi="Times New Roman"/>
          <w:sz w:val="24"/>
          <w:szCs w:val="24"/>
        </w:rPr>
        <w:footnoteReference w:id="82"/>
      </w:r>
      <w:r w:rsidRPr="00336178">
        <w:rPr>
          <w:rFonts w:ascii="Times New Roman" w:hAnsi="Times New Roman"/>
          <w:sz w:val="24"/>
          <w:szCs w:val="24"/>
        </w:rPr>
        <w:t xml:space="preserve"> The transparency obligations of the EC</w:t>
      </w:r>
      <w:r>
        <w:rPr>
          <w:rFonts w:ascii="Times New Roman" w:hAnsi="Times New Roman"/>
          <w:sz w:val="24"/>
          <w:szCs w:val="24"/>
        </w:rPr>
        <w:t xml:space="preserve"> </w:t>
      </w:r>
      <w:r w:rsidRPr="00336178">
        <w:rPr>
          <w:rFonts w:ascii="Times New Roman" w:hAnsi="Times New Roman"/>
          <w:sz w:val="24"/>
          <w:szCs w:val="24"/>
        </w:rPr>
        <w:t xml:space="preserve">have been reinforced by the judiciary. On one occasion in the past, the High Court ordered the extension </w:t>
      </w:r>
      <w:r>
        <w:rPr>
          <w:rFonts w:ascii="Times New Roman" w:hAnsi="Times New Roman"/>
          <w:sz w:val="24"/>
          <w:szCs w:val="24"/>
        </w:rPr>
        <w:t xml:space="preserve">of </w:t>
      </w:r>
      <w:r w:rsidRPr="00336178">
        <w:rPr>
          <w:rFonts w:ascii="Times New Roman" w:hAnsi="Times New Roman"/>
          <w:sz w:val="24"/>
          <w:szCs w:val="24"/>
        </w:rPr>
        <w:t xml:space="preserve">the period for public verification of the voters register to provide </w:t>
      </w:r>
      <w:r w:rsidRPr="00336178">
        <w:rPr>
          <w:rFonts w:ascii="Times New Roman" w:hAnsi="Times New Roman"/>
          <w:sz w:val="24"/>
          <w:szCs w:val="24"/>
          <w:shd w:val="clear" w:color="auto" w:fill="FFFFFF"/>
        </w:rPr>
        <w:t>adequate time for inspection and verification by stakeholders.</w:t>
      </w:r>
      <w:r w:rsidRPr="00336178">
        <w:rPr>
          <w:rStyle w:val="FootnoteReference"/>
          <w:rFonts w:ascii="Times New Roman" w:hAnsi="Times New Roman"/>
          <w:sz w:val="24"/>
          <w:szCs w:val="24"/>
        </w:rPr>
        <w:footnoteReference w:id="83"/>
      </w:r>
    </w:p>
    <w:p w:rsidR="0073407B" w:rsidRPr="00336178" w:rsidRDefault="0073407B" w:rsidP="00665B03">
      <w:pPr>
        <w:spacing w:before="240"/>
        <w:jc w:val="both"/>
        <w:rPr>
          <w:rFonts w:ascii="Times New Roman" w:hAnsi="Times New Roman"/>
          <w:sz w:val="24"/>
          <w:szCs w:val="24"/>
        </w:rPr>
      </w:pPr>
      <w:r w:rsidRPr="00336178">
        <w:rPr>
          <w:rFonts w:ascii="Times New Roman" w:hAnsi="Times New Roman"/>
          <w:sz w:val="24"/>
          <w:szCs w:val="24"/>
        </w:rPr>
        <w:t>The preceding discussion indicates that Malawi’s electoral laws do provide a reasonably conducive normative framework for the conduct of a transparent electoral process. However, experience in the 1999, 2004 and 2014 elections suggests that a number of aspects of the legal framework have the potential to constrain the realisation of optimum transparency. One such aspect is the length of the period within which stakeholders and members of the public are permitted to inspect the voters register. The law requires that verification should be completed not less than twenty-one days before polling day</w:t>
      </w:r>
      <w:r w:rsidRPr="00082043">
        <w:rPr>
          <w:rFonts w:ascii="Times New Roman" w:hAnsi="Times New Roman"/>
          <w:sz w:val="24"/>
          <w:szCs w:val="24"/>
        </w:rPr>
        <w:t>. In the 2004 elections, the period proved to be inadequate and verification was extended to one week before polling.</w:t>
      </w:r>
      <w:r>
        <w:rPr>
          <w:rStyle w:val="FootnoteReference"/>
          <w:rFonts w:ascii="Times New Roman" w:hAnsi="Times New Roman"/>
          <w:sz w:val="24"/>
          <w:szCs w:val="24"/>
        </w:rPr>
        <w:footnoteReference w:id="84"/>
      </w:r>
      <w:r w:rsidRPr="00082043">
        <w:rPr>
          <w:rFonts w:ascii="Times New Roman" w:hAnsi="Times New Roman"/>
          <w:sz w:val="24"/>
          <w:szCs w:val="24"/>
        </w:rPr>
        <w:t xml:space="preserve"> In order for transparency to be enhanced, the period for verification should be extended</w:t>
      </w:r>
      <w:r w:rsidRPr="00336178">
        <w:rPr>
          <w:rFonts w:ascii="Times New Roman" w:hAnsi="Times New Roman"/>
          <w:sz w:val="24"/>
          <w:szCs w:val="24"/>
        </w:rPr>
        <w:t xml:space="preserve"> by amending </w:t>
      </w:r>
      <w:r w:rsidRPr="00336178">
        <w:rPr>
          <w:rFonts w:ascii="Times New Roman" w:hAnsi="Times New Roman"/>
          <w:sz w:val="24"/>
          <w:szCs w:val="24"/>
          <w:lang w:val="en-US"/>
        </w:rPr>
        <w:t xml:space="preserve">the relevant provisions of the PPEA and the LGEA in order to require that verification commence early enough to provide a reasonable opportunity to stakeholders to inspect the roll. </w:t>
      </w:r>
    </w:p>
    <w:p w:rsidR="0073407B" w:rsidRPr="009024AD" w:rsidRDefault="0073407B" w:rsidP="0002672E">
      <w:pPr>
        <w:spacing w:line="240" w:lineRule="auto"/>
        <w:ind w:left="567" w:hanging="567"/>
        <w:jc w:val="both"/>
        <w:rPr>
          <w:rFonts w:ascii="Times New Roman" w:hAnsi="Times New Roman"/>
          <w:b/>
          <w:sz w:val="24"/>
          <w:szCs w:val="24"/>
        </w:rPr>
      </w:pPr>
      <w:r w:rsidRPr="009024AD">
        <w:rPr>
          <w:rFonts w:ascii="Times New Roman" w:hAnsi="Times New Roman"/>
          <w:b/>
          <w:sz w:val="24"/>
          <w:szCs w:val="24"/>
        </w:rPr>
        <w:t>3.7</w:t>
      </w:r>
      <w:r w:rsidRPr="009024AD">
        <w:rPr>
          <w:rFonts w:ascii="Times New Roman" w:hAnsi="Times New Roman"/>
          <w:b/>
          <w:sz w:val="24"/>
          <w:szCs w:val="24"/>
        </w:rPr>
        <w:tab/>
        <w:t>Inclusivity of participation</w:t>
      </w:r>
    </w:p>
    <w:p w:rsidR="0073407B" w:rsidRDefault="0073407B" w:rsidP="00665B03">
      <w:pPr>
        <w:spacing w:after="0"/>
        <w:jc w:val="both"/>
        <w:rPr>
          <w:rFonts w:ascii="Times New Roman" w:hAnsi="Times New Roman"/>
          <w:sz w:val="24"/>
          <w:szCs w:val="24"/>
        </w:rPr>
      </w:pPr>
      <w:r w:rsidRPr="00336178">
        <w:rPr>
          <w:rFonts w:ascii="Times New Roman" w:hAnsi="Times New Roman"/>
          <w:sz w:val="24"/>
          <w:szCs w:val="24"/>
        </w:rPr>
        <w:t xml:space="preserve">The formal guarantee of the human rights of voters and candidates, including the right to equal treatment, does not guarantee inclusive participation in elections in practice. A combination of various social, economic and cultural factors militate against optimum inclusion of some sections of the population in the electoral process despite the formal guarantee of their rights. In the 2014 elections, participation by women and people with disabilities, for example, </w:t>
      </w:r>
      <w:r w:rsidRPr="00336178">
        <w:rPr>
          <w:rFonts w:ascii="Times New Roman" w:hAnsi="Times New Roman"/>
          <w:sz w:val="24"/>
          <w:szCs w:val="24"/>
        </w:rPr>
        <w:lastRenderedPageBreak/>
        <w:t xml:space="preserve">continued to be constrained by many social, economic and political factors. Gender inclusivity in electoral processes is prescribed as an </w:t>
      </w:r>
      <w:r w:rsidRPr="00181F7D">
        <w:rPr>
          <w:rFonts w:ascii="Times New Roman" w:hAnsi="Times New Roman"/>
          <w:sz w:val="24"/>
          <w:szCs w:val="24"/>
        </w:rPr>
        <w:t>international norm of democratic elections.</w:t>
      </w:r>
    </w:p>
    <w:p w:rsidR="0073407B" w:rsidRPr="00316436" w:rsidRDefault="0073407B" w:rsidP="00665B03">
      <w:pPr>
        <w:spacing w:before="240" w:after="0"/>
        <w:jc w:val="both"/>
        <w:rPr>
          <w:rFonts w:ascii="Times New Roman" w:eastAsia="Times New Roman" w:hAnsi="Times New Roman"/>
          <w:sz w:val="24"/>
          <w:szCs w:val="24"/>
          <w:lang w:eastAsia="en-GB"/>
        </w:rPr>
      </w:pPr>
      <w:r w:rsidRPr="00181F7D">
        <w:rPr>
          <w:rFonts w:ascii="Times New Roman" w:hAnsi="Times New Roman"/>
          <w:sz w:val="24"/>
          <w:szCs w:val="24"/>
        </w:rPr>
        <w:t xml:space="preserve">On its part, the Convention on the Elimination of </w:t>
      </w:r>
      <w:r>
        <w:rPr>
          <w:rFonts w:ascii="Times New Roman" w:hAnsi="Times New Roman"/>
          <w:sz w:val="24"/>
          <w:szCs w:val="24"/>
        </w:rPr>
        <w:t>A</w:t>
      </w:r>
      <w:r w:rsidRPr="00181F7D">
        <w:rPr>
          <w:rFonts w:ascii="Times New Roman" w:hAnsi="Times New Roman"/>
          <w:sz w:val="24"/>
          <w:szCs w:val="24"/>
        </w:rPr>
        <w:t xml:space="preserve">ll </w:t>
      </w:r>
      <w:r>
        <w:rPr>
          <w:rFonts w:ascii="Times New Roman" w:hAnsi="Times New Roman"/>
          <w:sz w:val="24"/>
          <w:szCs w:val="24"/>
        </w:rPr>
        <w:t>F</w:t>
      </w:r>
      <w:r w:rsidRPr="00181F7D">
        <w:rPr>
          <w:rFonts w:ascii="Times New Roman" w:hAnsi="Times New Roman"/>
          <w:sz w:val="24"/>
          <w:szCs w:val="24"/>
        </w:rPr>
        <w:t>orms of Discrimination Against Women (CEDAW) obliges States to, among other things,</w:t>
      </w:r>
      <w:r>
        <w:rPr>
          <w:rFonts w:ascii="Times New Roman" w:hAnsi="Times New Roman"/>
          <w:sz w:val="24"/>
          <w:szCs w:val="24"/>
        </w:rPr>
        <w:t xml:space="preserve"> </w:t>
      </w:r>
      <w:r w:rsidRPr="00181F7D">
        <w:rPr>
          <w:rFonts w:ascii="Times New Roman" w:eastAsia="Times New Roman" w:hAnsi="Times New Roman"/>
          <w:color w:val="000000"/>
          <w:sz w:val="24"/>
          <w:szCs w:val="24"/>
          <w:shd w:val="clear" w:color="auto" w:fill="FFFFFF"/>
          <w:lang w:eastAsia="en-GB"/>
        </w:rPr>
        <w:t>guarantee women, on equal terms with men, the right t</w:t>
      </w:r>
      <w:r w:rsidRPr="00181F7D">
        <w:rPr>
          <w:rFonts w:ascii="Times New Roman" w:eastAsia="Times New Roman" w:hAnsi="Times New Roman"/>
          <w:color w:val="000000"/>
          <w:sz w:val="24"/>
          <w:szCs w:val="24"/>
          <w:lang w:eastAsia="en-GB"/>
        </w:rPr>
        <w:t>o vote in all elections and public referenda and to be eligible for election to all publicly elected bodies</w:t>
      </w:r>
      <w:r>
        <w:rPr>
          <w:rFonts w:ascii="Times New Roman" w:eastAsia="Times New Roman" w:hAnsi="Times New Roman"/>
          <w:color w:val="000000"/>
          <w:sz w:val="24"/>
          <w:szCs w:val="24"/>
          <w:lang w:eastAsia="en-GB"/>
        </w:rPr>
        <w:t>.</w:t>
      </w:r>
      <w:r>
        <w:rPr>
          <w:rStyle w:val="FootnoteReference"/>
          <w:rFonts w:ascii="Times New Roman" w:eastAsia="Times New Roman" w:hAnsi="Times New Roman"/>
          <w:color w:val="000000"/>
          <w:sz w:val="24"/>
          <w:szCs w:val="24"/>
          <w:lang w:eastAsia="en-GB"/>
        </w:rPr>
        <w:footnoteReference w:id="85"/>
      </w:r>
      <w:r w:rsidRPr="00336178">
        <w:rPr>
          <w:rFonts w:ascii="Times New Roman" w:hAnsi="Times New Roman"/>
          <w:sz w:val="24"/>
          <w:szCs w:val="24"/>
        </w:rPr>
        <w:t>Malawian electoral law does not prescribe positive discrimination in favour of women</w:t>
      </w:r>
      <w:r>
        <w:rPr>
          <w:rFonts w:ascii="Times New Roman" w:hAnsi="Times New Roman"/>
          <w:sz w:val="24"/>
          <w:szCs w:val="24"/>
        </w:rPr>
        <w:t>,</w:t>
      </w:r>
      <w:r w:rsidRPr="00336178">
        <w:rPr>
          <w:rFonts w:ascii="Times New Roman" w:hAnsi="Times New Roman"/>
          <w:sz w:val="24"/>
          <w:szCs w:val="24"/>
        </w:rPr>
        <w:t xml:space="preserve"> affirmative action for gender quotas</w:t>
      </w:r>
      <w:r>
        <w:rPr>
          <w:rFonts w:ascii="Times New Roman" w:hAnsi="Times New Roman"/>
          <w:sz w:val="24"/>
          <w:szCs w:val="24"/>
        </w:rPr>
        <w:t>,</w:t>
      </w:r>
      <w:r w:rsidRPr="00336178">
        <w:rPr>
          <w:rFonts w:ascii="Times New Roman" w:hAnsi="Times New Roman"/>
          <w:sz w:val="24"/>
          <w:szCs w:val="24"/>
        </w:rPr>
        <w:t xml:space="preserve"> or reserved seats for women in the National Assembly. </w:t>
      </w:r>
      <w:r w:rsidRPr="001F2CBC">
        <w:rPr>
          <w:rFonts w:ascii="Times New Roman" w:hAnsi="Times New Roman"/>
          <w:sz w:val="24"/>
          <w:szCs w:val="24"/>
        </w:rPr>
        <w:t xml:space="preserve">Inclusion of women is therefore largely dependent on discretionary measures by the EC and political parties. In practice, this has not managed to address the limited participation of women in elections. According to </w:t>
      </w:r>
      <w:r>
        <w:rPr>
          <w:rFonts w:ascii="Times New Roman" w:hAnsi="Times New Roman"/>
          <w:sz w:val="24"/>
          <w:szCs w:val="24"/>
        </w:rPr>
        <w:t xml:space="preserve">results of </w:t>
      </w:r>
      <w:r w:rsidRPr="001F2CBC">
        <w:rPr>
          <w:rFonts w:ascii="Times New Roman" w:hAnsi="Times New Roman"/>
          <w:sz w:val="24"/>
          <w:szCs w:val="24"/>
        </w:rPr>
        <w:t xml:space="preserve">an Afrobarometer Survey published in February 2015, </w:t>
      </w:r>
      <w:r>
        <w:rPr>
          <w:rFonts w:ascii="Times New Roman" w:hAnsi="Times New Roman"/>
          <w:sz w:val="24"/>
          <w:szCs w:val="24"/>
        </w:rPr>
        <w:t>w</w:t>
      </w:r>
      <w:r w:rsidRPr="001F2CBC">
        <w:rPr>
          <w:rFonts w:ascii="Times New Roman" w:hAnsi="Times New Roman"/>
          <w:sz w:val="24"/>
          <w:szCs w:val="24"/>
        </w:rPr>
        <w:t>omen in Malawi remain less likely than men to engage in political activities, and public support for women’s leadership has declined.</w:t>
      </w:r>
      <w:r>
        <w:rPr>
          <w:rFonts w:ascii="Times New Roman" w:hAnsi="Times New Roman"/>
          <w:sz w:val="24"/>
          <w:szCs w:val="24"/>
        </w:rPr>
        <w:t xml:space="preserve"> More specifically, for example, the </w:t>
      </w:r>
      <w:r w:rsidRPr="001F2CBC">
        <w:rPr>
          <w:rFonts w:ascii="Times New Roman" w:hAnsi="Times New Roman"/>
          <w:sz w:val="24"/>
          <w:szCs w:val="24"/>
        </w:rPr>
        <w:t>survey found gender disparities in attendance at campaign meetings (27% men, 17% women), persuading others to vote for a candidate (25% men, 17% women), and working for a political candidate (19% men, 11% women).</w:t>
      </w:r>
      <w:r>
        <w:rPr>
          <w:rStyle w:val="FootnoteReference"/>
          <w:rFonts w:ascii="Times New Roman" w:hAnsi="Times New Roman"/>
          <w:sz w:val="24"/>
          <w:szCs w:val="24"/>
        </w:rPr>
        <w:footnoteReference w:id="86"/>
      </w:r>
    </w:p>
    <w:p w:rsidR="0073407B" w:rsidRDefault="0073407B" w:rsidP="00665B03">
      <w:pPr>
        <w:spacing w:before="240" w:after="0"/>
        <w:jc w:val="both"/>
        <w:rPr>
          <w:rFonts w:ascii="Times New Roman" w:eastAsia="Times New Roman" w:hAnsi="Times New Roman"/>
          <w:sz w:val="24"/>
          <w:szCs w:val="24"/>
          <w:lang w:eastAsia="en-GB"/>
        </w:rPr>
      </w:pPr>
      <w:r w:rsidRPr="00336178">
        <w:rPr>
          <w:rFonts w:ascii="Times New Roman" w:hAnsi="Times New Roman"/>
          <w:sz w:val="24"/>
          <w:szCs w:val="24"/>
        </w:rPr>
        <w:t xml:space="preserve">Inclusivity in elections is also pertinent with respect to people with disabilities. The Convention on the Rights of People with Disabilities, among other things, sets down norms regarding inclusion of people with disabilities in the electoral process. </w:t>
      </w:r>
      <w:r>
        <w:rPr>
          <w:rFonts w:ascii="Times New Roman" w:hAnsi="Times New Roman"/>
          <w:sz w:val="24"/>
          <w:szCs w:val="24"/>
        </w:rPr>
        <w:t xml:space="preserve">The Convention obliges the State to </w:t>
      </w:r>
      <w:r w:rsidRPr="00336178">
        <w:rPr>
          <w:rFonts w:ascii="Times New Roman" w:eastAsia="Times New Roman" w:hAnsi="Times New Roman"/>
          <w:sz w:val="24"/>
          <w:szCs w:val="24"/>
          <w:lang w:eastAsia="en-GB"/>
        </w:rPr>
        <w:t xml:space="preserve">protect the right of persons with disabilities to stand for elections, to effectively hold office and perform all public functions at all levels of government; facilitate the use of assistive and new technologies where appropriate; and where necessary, at their request, allow assistance in voting by a person of their own choice. </w:t>
      </w:r>
      <w:r>
        <w:rPr>
          <w:rFonts w:ascii="Times New Roman" w:eastAsia="Times New Roman" w:hAnsi="Times New Roman"/>
          <w:sz w:val="24"/>
          <w:szCs w:val="24"/>
          <w:lang w:eastAsia="en-GB"/>
        </w:rPr>
        <w:t>On its part, Malawi’s Disability Act, among other things, obliges the Government to ensure that “voting procedures, facilities and materials are appropriate, accessible and easy to understand and use.”</w:t>
      </w:r>
      <w:r>
        <w:rPr>
          <w:rStyle w:val="FootnoteReference"/>
          <w:rFonts w:ascii="Times New Roman" w:eastAsia="Times New Roman" w:hAnsi="Times New Roman"/>
          <w:sz w:val="24"/>
          <w:szCs w:val="24"/>
          <w:lang w:eastAsia="en-GB"/>
        </w:rPr>
        <w:footnoteReference w:id="87"/>
      </w:r>
      <w:r>
        <w:rPr>
          <w:rFonts w:ascii="Times New Roman" w:eastAsia="Times New Roman" w:hAnsi="Times New Roman"/>
          <w:sz w:val="24"/>
          <w:szCs w:val="24"/>
          <w:lang w:eastAsia="en-GB"/>
        </w:rPr>
        <w:t xml:space="preserve"> </w:t>
      </w:r>
      <w:r w:rsidRPr="00336178">
        <w:rPr>
          <w:rFonts w:ascii="Times New Roman" w:eastAsia="Times New Roman" w:hAnsi="Times New Roman"/>
          <w:sz w:val="24"/>
          <w:szCs w:val="24"/>
          <w:lang w:eastAsia="en-GB"/>
        </w:rPr>
        <w:t>Despite the provision</w:t>
      </w:r>
      <w:r>
        <w:rPr>
          <w:rFonts w:ascii="Times New Roman" w:eastAsia="Times New Roman" w:hAnsi="Times New Roman"/>
          <w:sz w:val="24"/>
          <w:szCs w:val="24"/>
          <w:lang w:eastAsia="en-GB"/>
        </w:rPr>
        <w:t>s for inclusion of people with disabilities</w:t>
      </w:r>
      <w:r w:rsidRPr="00336178">
        <w:rPr>
          <w:rFonts w:ascii="Times New Roman" w:eastAsia="Times New Roman" w:hAnsi="Times New Roman"/>
          <w:sz w:val="24"/>
          <w:szCs w:val="24"/>
          <w:lang w:eastAsia="en-GB"/>
        </w:rPr>
        <w:t>, the Federation of Disability Organisations in Malawi (FEDOMA) was reported to have commenced judicial action against the EC for its alleged failure to take measures to facilitate participation in the 2014 elections by people with disabilities.</w:t>
      </w:r>
      <w:r w:rsidRPr="00336178">
        <w:rPr>
          <w:rStyle w:val="FootnoteReference"/>
          <w:rFonts w:ascii="Times New Roman" w:eastAsia="Times New Roman" w:hAnsi="Times New Roman"/>
          <w:sz w:val="24"/>
          <w:szCs w:val="24"/>
          <w:lang w:eastAsia="en-GB"/>
        </w:rPr>
        <w:footnoteReference w:id="88"/>
      </w:r>
      <w:r w:rsidRPr="00336178">
        <w:rPr>
          <w:rFonts w:ascii="Times New Roman" w:eastAsia="Times New Roman" w:hAnsi="Times New Roman"/>
          <w:sz w:val="24"/>
          <w:szCs w:val="24"/>
          <w:lang w:eastAsia="en-GB"/>
        </w:rPr>
        <w:t xml:space="preserve"> The case appears to have been settled out of court, but highlighted the need to review electoral law to oblige the EC to undertake the type of measures that FEDOMA was demanding, including provision of tactile or Braille ballots and training of polling station staff on the special needs of voters with disabilities. </w:t>
      </w:r>
    </w:p>
    <w:p w:rsidR="0073407B" w:rsidRPr="00336178" w:rsidRDefault="0073407B" w:rsidP="00665B03">
      <w:pPr>
        <w:spacing w:before="240" w:after="0"/>
        <w:jc w:val="both"/>
        <w:rPr>
          <w:rFonts w:ascii="Times New Roman" w:hAnsi="Times New Roman"/>
          <w:sz w:val="24"/>
          <w:szCs w:val="24"/>
        </w:rPr>
      </w:pPr>
      <w:r w:rsidRPr="00336178">
        <w:rPr>
          <w:rFonts w:ascii="Times New Roman" w:hAnsi="Times New Roman"/>
          <w:sz w:val="24"/>
          <w:szCs w:val="24"/>
        </w:rPr>
        <w:t>Malawian electoral law prohibits discriminatory treatment of voters and candidates, but does not stipulate any affirmative action. Any interventions that the State and civil society organisations have implemented to promote inclusive electoral participation, therefore, lack legal force and relied on the voluntary initiatives of political parties and other stakeholders. This may p</w:t>
      </w:r>
      <w:r>
        <w:rPr>
          <w:rFonts w:ascii="Times New Roman" w:hAnsi="Times New Roman"/>
          <w:sz w:val="24"/>
          <w:szCs w:val="24"/>
        </w:rPr>
        <w:t>artly explain why, for example,</w:t>
      </w:r>
      <w:r w:rsidRPr="00336178">
        <w:rPr>
          <w:rFonts w:ascii="Times New Roman" w:hAnsi="Times New Roman"/>
          <w:sz w:val="24"/>
          <w:szCs w:val="24"/>
        </w:rPr>
        <w:t xml:space="preserve"> efforts to increase the participation of women in the </w:t>
      </w:r>
      <w:r w:rsidRPr="00336178">
        <w:rPr>
          <w:rFonts w:ascii="Times New Roman" w:hAnsi="Times New Roman"/>
          <w:sz w:val="24"/>
          <w:szCs w:val="24"/>
        </w:rPr>
        <w:lastRenderedPageBreak/>
        <w:t>electoral process have failed to significantly increase the number of women who are elected as Members of Parliament or Councillors.</w:t>
      </w:r>
      <w:r w:rsidRPr="00336178">
        <w:rPr>
          <w:rStyle w:val="FootnoteReference"/>
          <w:rFonts w:ascii="Times New Roman" w:hAnsi="Times New Roman"/>
          <w:sz w:val="24"/>
          <w:szCs w:val="24"/>
        </w:rPr>
        <w:footnoteReference w:id="89"/>
      </w:r>
    </w:p>
    <w:p w:rsidR="0073407B" w:rsidRPr="00336178" w:rsidRDefault="0073407B" w:rsidP="00665B03">
      <w:pPr>
        <w:spacing w:after="0"/>
        <w:jc w:val="both"/>
        <w:rPr>
          <w:rFonts w:ascii="Rockwell" w:hAnsi="Rockwell"/>
          <w:b/>
          <w:sz w:val="28"/>
          <w:szCs w:val="28"/>
        </w:rPr>
      </w:pPr>
    </w:p>
    <w:p w:rsidR="0073407B" w:rsidRPr="000F4198" w:rsidRDefault="0073407B" w:rsidP="0073407B">
      <w:pPr>
        <w:pStyle w:val="ListParagraph"/>
        <w:numPr>
          <w:ilvl w:val="0"/>
          <w:numId w:val="6"/>
        </w:numPr>
        <w:spacing w:after="200" w:line="276" w:lineRule="auto"/>
        <w:ind w:left="426" w:hanging="426"/>
        <w:jc w:val="both"/>
        <w:rPr>
          <w:rFonts w:ascii="Times New Roman" w:hAnsi="Times New Roman"/>
          <w:b/>
          <w:sz w:val="28"/>
          <w:szCs w:val="28"/>
        </w:rPr>
      </w:pPr>
      <w:r w:rsidRPr="000F4198">
        <w:rPr>
          <w:rFonts w:ascii="Times New Roman" w:hAnsi="Times New Roman"/>
          <w:b/>
          <w:sz w:val="28"/>
          <w:szCs w:val="28"/>
        </w:rPr>
        <w:t>Conclusion</w:t>
      </w:r>
    </w:p>
    <w:p w:rsidR="0073407B" w:rsidRPr="00336178" w:rsidRDefault="0073407B" w:rsidP="00BC1E97">
      <w:pPr>
        <w:spacing w:line="276" w:lineRule="auto"/>
        <w:jc w:val="both"/>
        <w:rPr>
          <w:rFonts w:ascii="Rockwell" w:hAnsi="Rockwell"/>
          <w:b/>
          <w:sz w:val="28"/>
          <w:szCs w:val="28"/>
        </w:rPr>
      </w:pPr>
      <w:r w:rsidRPr="00336178">
        <w:rPr>
          <w:rFonts w:ascii="Times New Roman" w:hAnsi="Times New Roman"/>
          <w:sz w:val="24"/>
          <w:szCs w:val="24"/>
        </w:rPr>
        <w:t>Malawi has obligations under both international and national law to ensure that elections are conducted in accordance with democratic norms. The legal framework in Malawi goes some way towards creating an environment for democratic elections through the legal protection of electoral rights; requirement for the EC to act independently; provision for the transparency of the process and access to public information; requirement for fairness and equity; and inclusion in the process of previously-excluded sections of the population. However, the potential of the legal framework to secure democratic elections is undermined by a number of weaknesses in the legal framework itself and the failure of public officials to enforce existing laws. In order to enhance the contribution of the law to the democratic quality of elections in Malawi, reform of the framework of electoral law along the lines suggested in the recommendations made this chapter should be implemented.</w:t>
      </w:r>
    </w:p>
    <w:p w:rsidR="0073407B" w:rsidRPr="00336178" w:rsidRDefault="0073407B" w:rsidP="00665B03">
      <w:pPr>
        <w:jc w:val="both"/>
      </w:pPr>
    </w:p>
    <w:p w:rsidR="00C641D2" w:rsidRDefault="00C641D2">
      <w:r>
        <w:br w:type="page"/>
      </w:r>
    </w:p>
    <w:p w:rsidR="00DC70C4" w:rsidRDefault="00C641D2">
      <w:pPr>
        <w:rPr>
          <w:rFonts w:ascii="Times New Roman" w:hAnsi="Times New Roman" w:cs="Times New Roman"/>
          <w:b/>
          <w:sz w:val="32"/>
          <w:szCs w:val="32"/>
        </w:rPr>
      </w:pPr>
      <w:r w:rsidRPr="00C641D2">
        <w:rPr>
          <w:rFonts w:ascii="Times New Roman" w:hAnsi="Times New Roman" w:cs="Times New Roman"/>
          <w:b/>
          <w:sz w:val="32"/>
          <w:szCs w:val="32"/>
        </w:rPr>
        <w:lastRenderedPageBreak/>
        <w:t>Chapter 4</w:t>
      </w:r>
    </w:p>
    <w:p w:rsidR="00C641D2" w:rsidRDefault="00C641D2">
      <w:pPr>
        <w:rPr>
          <w:rFonts w:ascii="Times New Roman" w:hAnsi="Times New Roman" w:cs="Times New Roman"/>
          <w:b/>
          <w:sz w:val="32"/>
          <w:szCs w:val="32"/>
        </w:rPr>
      </w:pPr>
    </w:p>
    <w:p w:rsidR="00C641D2" w:rsidRPr="006273E8" w:rsidRDefault="00C641D2" w:rsidP="00665B03">
      <w:pPr>
        <w:spacing w:line="360" w:lineRule="auto"/>
        <w:jc w:val="center"/>
        <w:rPr>
          <w:rFonts w:ascii="Times New Roman" w:hAnsi="Times New Roman" w:cs="Times New Roman"/>
          <w:b/>
          <w:sz w:val="32"/>
        </w:rPr>
      </w:pPr>
      <w:r w:rsidRPr="006273E8">
        <w:rPr>
          <w:rFonts w:ascii="Times New Roman" w:hAnsi="Times New Roman" w:cs="Times New Roman"/>
          <w:b/>
          <w:sz w:val="32"/>
        </w:rPr>
        <w:t>THE PERSISTENT AND INCREASING PROBLEM OF UNEQUAL REPRESENTATION IN MALAWI: A STATISTICAL ARGUMENT FOR REDISTRICTING</w:t>
      </w:r>
    </w:p>
    <w:p w:rsidR="00C641D2" w:rsidRPr="0027310D" w:rsidRDefault="00C641D2" w:rsidP="00665B03">
      <w:pPr>
        <w:jc w:val="center"/>
        <w:rPr>
          <w:sz w:val="32"/>
        </w:rPr>
      </w:pPr>
    </w:p>
    <w:p w:rsidR="00C641D2" w:rsidRPr="006273E8" w:rsidRDefault="00C641D2" w:rsidP="00665B03">
      <w:pPr>
        <w:jc w:val="center"/>
        <w:rPr>
          <w:rFonts w:ascii="Times New Roman" w:hAnsi="Times New Roman"/>
          <w:i/>
          <w:sz w:val="28"/>
          <w:szCs w:val="28"/>
        </w:rPr>
      </w:pPr>
      <w:r w:rsidRPr="006273E8">
        <w:rPr>
          <w:rFonts w:ascii="Times New Roman" w:hAnsi="Times New Roman"/>
          <w:i/>
          <w:sz w:val="28"/>
          <w:szCs w:val="28"/>
        </w:rPr>
        <w:t>Michael Wahman</w:t>
      </w:r>
      <w:r>
        <w:rPr>
          <w:rFonts w:ascii="Times New Roman" w:hAnsi="Times New Roman"/>
          <w:i/>
          <w:sz w:val="28"/>
          <w:szCs w:val="28"/>
        </w:rPr>
        <w:t xml:space="preserve"> and Daniel Chapman</w:t>
      </w:r>
      <w:r>
        <w:rPr>
          <w:rStyle w:val="FootnoteReference"/>
          <w:rFonts w:ascii="Times New Roman" w:hAnsi="Times New Roman"/>
          <w:i/>
          <w:sz w:val="28"/>
          <w:szCs w:val="28"/>
        </w:rPr>
        <w:footnoteReference w:id="90"/>
      </w:r>
    </w:p>
    <w:p w:rsidR="00C641D2" w:rsidRPr="0027310D" w:rsidRDefault="00C641D2" w:rsidP="00665B03">
      <w:pPr>
        <w:jc w:val="both"/>
        <w:rPr>
          <w:rFonts w:ascii="Times New Roman" w:hAnsi="Times New Roman"/>
          <w:sz w:val="32"/>
        </w:rPr>
      </w:pPr>
    </w:p>
    <w:p w:rsidR="00C641D2" w:rsidRPr="009F49AD" w:rsidRDefault="00C641D2" w:rsidP="002D57E3">
      <w:pPr>
        <w:pStyle w:val="ListParagraph"/>
        <w:numPr>
          <w:ilvl w:val="0"/>
          <w:numId w:val="11"/>
        </w:numPr>
        <w:spacing w:after="240" w:line="276" w:lineRule="auto"/>
        <w:ind w:left="567" w:hanging="567"/>
        <w:jc w:val="both"/>
        <w:rPr>
          <w:rFonts w:ascii="Times New Roman" w:hAnsi="Times New Roman" w:cs="Times New Roman"/>
          <w:b/>
          <w:sz w:val="28"/>
          <w:szCs w:val="28"/>
        </w:rPr>
      </w:pPr>
      <w:r w:rsidRPr="009F49AD">
        <w:rPr>
          <w:rFonts w:ascii="Times New Roman" w:hAnsi="Times New Roman" w:cs="Times New Roman"/>
          <w:b/>
          <w:sz w:val="28"/>
          <w:szCs w:val="28"/>
        </w:rPr>
        <w:t>Introduction</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Malawi has not had any major delimitation of parliamentary constituency boundaries since 1998. Consequently, inequality in parliamentary representation has been constantly on the rise. In the 2014 elections, the average constituencies in the city of Lilongwe had close to 72,000 registered voters, compared to the national average of approximately 39,000. As a result, the parliamentary vote of a voter residing in the city of Lilongwe was worth about half of that of a voter in the average-sized Malawian constituency. Such wide discrepancies clearly violate the principle of </w:t>
      </w:r>
      <w:r w:rsidR="009F49AD" w:rsidRPr="009F49AD">
        <w:rPr>
          <w:rFonts w:ascii="Times New Roman" w:hAnsi="Times New Roman" w:cs="Times New Roman"/>
          <w:sz w:val="24"/>
          <w:szCs w:val="24"/>
        </w:rPr>
        <w:t xml:space="preserve"> </w:t>
      </w:r>
      <w:r w:rsidRPr="009F49AD">
        <w:rPr>
          <w:rFonts w:ascii="Times New Roman" w:hAnsi="Times New Roman" w:cs="Times New Roman"/>
          <w:sz w:val="24"/>
          <w:szCs w:val="24"/>
        </w:rPr>
        <w:t>“one person one vote.”</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Malapportionment is the technical term used in the political science literature to describe variations in population across electoral districts, where seats are unequally assigned, with the effect that the votes of some citizens carry more weight than others’. Some malapportionment exists in all electoral systems with more than one electoral district, but the level of malapportionment and the </w:t>
      </w:r>
      <w:r w:rsidRPr="009F49AD">
        <w:rPr>
          <w:rFonts w:ascii="Times New Roman" w:hAnsi="Times New Roman" w:cs="Times New Roman"/>
          <w:i/>
          <w:sz w:val="24"/>
          <w:szCs w:val="24"/>
        </w:rPr>
        <w:t>de jure</w:t>
      </w:r>
      <w:r w:rsidRPr="009F49AD">
        <w:rPr>
          <w:rFonts w:ascii="Times New Roman" w:hAnsi="Times New Roman" w:cs="Times New Roman"/>
          <w:sz w:val="24"/>
          <w:szCs w:val="24"/>
        </w:rPr>
        <w:t xml:space="preserve"> and </w:t>
      </w:r>
      <w:r w:rsidRPr="009F49AD">
        <w:rPr>
          <w:rFonts w:ascii="Times New Roman" w:hAnsi="Times New Roman" w:cs="Times New Roman"/>
          <w:i/>
          <w:sz w:val="24"/>
          <w:szCs w:val="24"/>
        </w:rPr>
        <w:t>de facto</w:t>
      </w:r>
      <w:r w:rsidRPr="009F49AD">
        <w:rPr>
          <w:rFonts w:ascii="Times New Roman" w:hAnsi="Times New Roman" w:cs="Times New Roman"/>
          <w:sz w:val="24"/>
          <w:szCs w:val="24"/>
        </w:rPr>
        <w:t xml:space="preserve"> principles for redistricting to avoid increasing levels of malapportionment differ widely between countries. In a global comparison by Samuels and Snyder (2001), African countries, especially those with Single Member District (SMD) electoral systems, exhibited strikingly high levels of malapportionment. At the introduction of multipartyism, Malawi had high levels of malapportionment in relation to global standards, but relatively moderate levels in relation to other African SMD systems (Boone &amp; Wahman 2013). However, due to the Electoral Commission’s inability to execute periodic demarcation and due to the parliament’s unwillingness to approve earlier demarcation proposals, malapportionment is becoming an increasingly problematic feature of the Malawian electoral system.</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lastRenderedPageBreak/>
        <w:t>The chapter will discuss Malawian malapportionment from a global and African perspective. It will discuss the roots of Malawian malapportionment and its development over time. Using a new dataset of constituency-level data on registered voters, social characteristics and electoral results from all Malawian multiparty elections, it will also show how malapportionment systematically biased the results of the parliamentary election in 2014, by creating under-representation for urban voters, voters in competitive constituencies, certain political parties, and regions. The chapter will conclude with some recommendations on how to address the problem of malapportionment before the 2019 election and give suggestions on legal reforms to facilitate more periodic adjustments of constituency boundaries in the future.</w:t>
      </w:r>
    </w:p>
    <w:p w:rsidR="00C641D2" w:rsidRPr="009F49AD" w:rsidRDefault="00C641D2" w:rsidP="009F49AD">
      <w:pPr>
        <w:spacing w:after="0" w:line="276" w:lineRule="auto"/>
        <w:jc w:val="both"/>
        <w:rPr>
          <w:rFonts w:ascii="Times New Roman" w:hAnsi="Times New Roman" w:cs="Times New Roman"/>
          <w:sz w:val="24"/>
          <w:szCs w:val="24"/>
        </w:rPr>
      </w:pPr>
    </w:p>
    <w:p w:rsidR="00C641D2" w:rsidRPr="003300C0" w:rsidRDefault="00C641D2" w:rsidP="002D57E3">
      <w:pPr>
        <w:pStyle w:val="ListParagraph"/>
        <w:numPr>
          <w:ilvl w:val="0"/>
          <w:numId w:val="11"/>
        </w:numPr>
        <w:spacing w:after="240" w:line="276" w:lineRule="auto"/>
        <w:ind w:left="567" w:hanging="567"/>
        <w:jc w:val="both"/>
        <w:rPr>
          <w:rFonts w:ascii="Times New Roman" w:hAnsi="Times New Roman" w:cs="Times New Roman"/>
          <w:b/>
          <w:sz w:val="28"/>
          <w:szCs w:val="28"/>
        </w:rPr>
      </w:pPr>
      <w:r w:rsidRPr="003300C0">
        <w:rPr>
          <w:rFonts w:ascii="Times New Roman" w:hAnsi="Times New Roman" w:cs="Times New Roman"/>
          <w:b/>
          <w:sz w:val="28"/>
          <w:szCs w:val="28"/>
        </w:rPr>
        <w:t>Malapportionment across the globe</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By its very nature, districting is a highly contentious issue and has a tendency to become deeply politicised.  In any electoral system with more than one electoral constituency</w:t>
      </w:r>
      <w:r w:rsidRPr="009F49AD">
        <w:rPr>
          <w:rStyle w:val="FootnoteReference"/>
          <w:rFonts w:ascii="Times New Roman" w:hAnsi="Times New Roman" w:cs="Times New Roman"/>
          <w:sz w:val="24"/>
          <w:szCs w:val="24"/>
        </w:rPr>
        <w:footnoteReference w:id="91"/>
      </w:r>
      <w:r w:rsidRPr="009F49AD">
        <w:rPr>
          <w:rFonts w:ascii="Times New Roman" w:hAnsi="Times New Roman" w:cs="Times New Roman"/>
          <w:sz w:val="24"/>
          <w:szCs w:val="24"/>
        </w:rPr>
        <w:t>, the way in which geographical space is divided into electoral units is crucial for the way in which votes are aggregated into parliamentary seats. The political science literature has dealt extensively with ways in which electoral district demarcation has been used systematically for partisan purposes. The most notorious strategy for introducing biases into the electoral system through boundary delimitation is often referred to as gerrymandering. Gerrymandering is the careful use of districting to maximise a party’s electoral performance. Johnston (2002) distinguishes between ‘stacked gerrymandering’, where constituencies are drawn so that the opposing party wins a small number of constituencies with a large majority in each one, and ‘cracked gerrymandering’, where a party’s purpose is to design constituencies so that it can win narrow majorities in a high number of constituencies. Gerrymandering is widely used in American congressional elections as partisan state legislatures have the privilege to decide electoral boundaries (Gelman &amp; King 1994). As a consequence, several scholars of American politics have argued that gerrymandering has increased polarisation and decreased competitiveness in American politics, as electoral constituencies become increasingly demographically homogenous (Fiorina et al. 2004; Carson et al. 2007).</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In the public debate, malapportionment is often confused with gerrymandering, but it is usually treated as a distinct concept in the political science literature. Both gerrymandering and malapportionment have the ability to create severe electoral biases, but whereas gerrymandering is aimed at favourably dividing voters into different electoral districts depending on their assumed voting behaviour, malapportionment creates a bias through assigning varying electoral weight to different electoral constituencies. Taagepara and Schugart (1989: 17) describe malapportionment as a formal and often deliberate “pathology of electoral systems.” Malapportionment may be an especially effective way of biasing electoral results when party nationalisation is low and electoral support is highly concentrated. Such regionalised patterns of voting are especially characteristic of African party systems, with Malawi historically having one of the least nationalised party systems (Wahman 2014).</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lastRenderedPageBreak/>
        <w:t>When studying transitions to democracy in Latin America, Bruhn et al. (2010) theorised that malapportionment was a strategy used by earlier authoritarian elites to decrease the expected costs of democratisation. Similarly, Boone and Wahman (2013) made the argument that formerly dominant parties in Africa benefited from malapportionment at the introduction to multipartyism. By increasing the number of pro-incumbent rural constituencies incumbent parties were often able to improve their representation in parliament. Indeed, Birch (2011) has argued that manipulation of the formal structures of the voting system, through strategies such as malapportionment and gerrymandering, has the potential to be much more effective in biasing the vote than more drastic forms of manipulation, such as tabulation fraud or ballot stuffing.</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Although malapportionment has frequently been used as a deliberate tool to bias the electoral system for partisan purposes it is important to acknowledge that some degree of malapportionment is unavoidable in any electoral system, especially in electoral systems using the SMD formula (Samuels &amp; Snyder 2001). Moreover, there are often practical, historical and logistical reasons to maintain a certain level of malapportionment. For instance, the constitution of Tanzania guarantees a specific number of constituencies on the island of Zanzibar.</w:t>
      </w:r>
      <w:r w:rsidRPr="009F49AD">
        <w:rPr>
          <w:rStyle w:val="FootnoteReference"/>
          <w:rFonts w:ascii="Times New Roman" w:hAnsi="Times New Roman" w:cs="Times New Roman"/>
          <w:sz w:val="24"/>
          <w:szCs w:val="24"/>
        </w:rPr>
        <w:footnoteReference w:id="92"/>
      </w:r>
      <w:r w:rsidRPr="009F49AD">
        <w:rPr>
          <w:rFonts w:ascii="Times New Roman" w:hAnsi="Times New Roman" w:cs="Times New Roman"/>
          <w:sz w:val="24"/>
          <w:szCs w:val="24"/>
        </w:rPr>
        <w:t xml:space="preserve"> Similarly, in the United Kingdom, Scotland and Wales have been deliberately over-represented. Also, even though electoral legislation in most SMD electoral systems prescribe that electoral boundaries be drawn to create electoral constituencies that are as equal as possible in terms of population, most legislation also gives some room to divert from the principle of equal representation. It is often the case that factors such as other administrative boundaries, traditional boundaries, population density and ease of communication are taken into account when dividing space into electoral constituencies. Nevertheless, it is often unclear to what extent such factors are allowed to create deviation from the norm of equal representation.</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Countries applying SMD elections have opted for various systems in determining electoral boundaries and setting standards to assure relatively equal representation. In some countries, such as New Zealand, Australia and Canada, boundary delimitation is completely removed from the formal political arena and decided by independent electoral commissions (either national or local). In the US, boundary delimitation is the responsibility of state legislatures. In the UK, delimitation is done by a regional electoral commission but has to be approved by the House of Commons. Historically, parliamentary approval was seen as a mere formality, however, in a recent controversy regarding boundary delimitation, the Labour Party and the Liberal Democrats joined forces in 2011 to reject a proposal that would ultimately ensure more equal representation.</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Some countries, e.g. Botswana, Canada, New Zealand and Australia, have established explicit quotas to ensure relatively equal representation. In New Zealand, constituencies are not permitted to vary by more than five percent from the electoral quota. In Canada, the Electoral Boundaries Readjustment Act stipulates that the electoral commission should make every effort to ensure that a district is not more than 25% above or below the average district population; some countries also have sub-national election quotas. For the House of Representatives in the </w:t>
      </w:r>
      <w:r w:rsidRPr="009F49AD">
        <w:rPr>
          <w:rFonts w:ascii="Times New Roman" w:hAnsi="Times New Roman" w:cs="Times New Roman"/>
          <w:sz w:val="24"/>
          <w:szCs w:val="24"/>
        </w:rPr>
        <w:lastRenderedPageBreak/>
        <w:t xml:space="preserve">US, seats are allocated to states according to population size. Divisions within states are supposed to create equal representation. Historically, the principle of intra-state equal representation was often violated. However, such practices have effectively been eradicated through a number of Supreme Court rulings (Landewig &amp; Jasinski 2008). Some countries do not establish national quotas, but set explicit sub-national standards. In Australia, federal electoral districts can only diverge 10 percent from the state’s overall electoral quota. Similarly, constituencies in England are currently supposed to have 76,641 </w:t>
      </w:r>
      <w:r w:rsidRPr="009F49AD">
        <w:rPr>
          <w:rFonts w:ascii="Times New Roman" w:hAnsi="Times New Roman" w:cs="Times New Roman"/>
          <w:sz w:val="24"/>
          <w:szCs w:val="24"/>
        </w:rPr>
        <w:sym w:font="Symbol" w:char="F0B1"/>
      </w:r>
      <w:r w:rsidRPr="009F49AD">
        <w:rPr>
          <w:rFonts w:ascii="Times New Roman" w:hAnsi="Times New Roman" w:cs="Times New Roman"/>
          <w:sz w:val="24"/>
          <w:szCs w:val="24"/>
        </w:rPr>
        <w:t>5% eligible voters (Boundary Commission of England).</w:t>
      </w:r>
      <w:r w:rsidRPr="009F49AD">
        <w:rPr>
          <w:rStyle w:val="FootnoteReference"/>
          <w:rFonts w:ascii="Times New Roman" w:hAnsi="Times New Roman" w:cs="Times New Roman"/>
          <w:sz w:val="24"/>
          <w:szCs w:val="24"/>
        </w:rPr>
        <w:footnoteReference w:id="93"/>
      </w:r>
      <w:r w:rsidRPr="009F49AD">
        <w:rPr>
          <w:rFonts w:ascii="Times New Roman" w:hAnsi="Times New Roman" w:cs="Times New Roman"/>
          <w:sz w:val="24"/>
          <w:szCs w:val="24"/>
        </w:rPr>
        <w:t xml:space="preserve"> </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Earlier research has shown that structures based on malapportionment not only change patterns of representation, but also policy outcomes. If electoral structures systematically favor electoral constituencies with certain characteristics, public policy is often designed to accommodate the interests of the electorally important constituencies. In a study by Broz and Maliniak (2009), it was shown that countries with higher levels of rural-based malapportionment on average have significantly lower tax rates on gasoline. Consequently, malapportionment might change both the input and output of political systems.</w:t>
      </w:r>
    </w:p>
    <w:p w:rsidR="00C641D2" w:rsidRPr="009F49AD" w:rsidRDefault="00C641D2" w:rsidP="009F49AD">
      <w:pPr>
        <w:spacing w:after="0" w:line="276" w:lineRule="auto"/>
        <w:jc w:val="both"/>
        <w:rPr>
          <w:rFonts w:ascii="Times New Roman" w:hAnsi="Times New Roman" w:cs="Times New Roman"/>
          <w:sz w:val="24"/>
          <w:szCs w:val="24"/>
        </w:rPr>
      </w:pPr>
    </w:p>
    <w:p w:rsidR="00C641D2" w:rsidRPr="009F49AD" w:rsidRDefault="00C641D2" w:rsidP="002D57E3">
      <w:pPr>
        <w:pStyle w:val="ListParagraph"/>
        <w:numPr>
          <w:ilvl w:val="0"/>
          <w:numId w:val="11"/>
        </w:numPr>
        <w:spacing w:after="0" w:line="276" w:lineRule="auto"/>
        <w:ind w:left="567" w:hanging="567"/>
        <w:rPr>
          <w:rFonts w:ascii="Times New Roman" w:hAnsi="Times New Roman" w:cs="Times New Roman"/>
          <w:b/>
          <w:sz w:val="28"/>
          <w:szCs w:val="28"/>
        </w:rPr>
      </w:pPr>
      <w:r w:rsidRPr="009F49AD">
        <w:rPr>
          <w:rFonts w:ascii="Times New Roman" w:hAnsi="Times New Roman" w:cs="Times New Roman"/>
          <w:b/>
          <w:sz w:val="28"/>
          <w:szCs w:val="28"/>
        </w:rPr>
        <w:t>Malapportionment in African Single Member District (SMD) elections</w:t>
      </w:r>
    </w:p>
    <w:p w:rsidR="00C641D2" w:rsidRPr="0027310D" w:rsidRDefault="00C641D2" w:rsidP="00665B03">
      <w:pPr>
        <w:spacing w:after="0" w:line="276" w:lineRule="auto"/>
        <w:rPr>
          <w:rFonts w:ascii="Times New Roman" w:hAnsi="Times New Roman" w:cs="Times New Roman"/>
        </w:rPr>
      </w:pPr>
    </w:p>
    <w:p w:rsidR="00C641D2" w:rsidRPr="009F49AD" w:rsidRDefault="00C641D2" w:rsidP="00665B03">
      <w:pPr>
        <w:spacing w:after="0" w:line="276" w:lineRule="auto"/>
        <w:contextualSpacing/>
        <w:jc w:val="both"/>
        <w:rPr>
          <w:rFonts w:cs="Times New Roman"/>
          <w:sz w:val="24"/>
          <w:szCs w:val="24"/>
        </w:rPr>
      </w:pPr>
      <w:r w:rsidRPr="009F49AD">
        <w:rPr>
          <w:rFonts w:ascii="Times New Roman" w:hAnsi="Times New Roman" w:cs="Times New Roman"/>
          <w:sz w:val="24"/>
          <w:szCs w:val="24"/>
        </w:rPr>
        <w:t>A study by Samuels and Snyder (2002) showed that the cases with the highest levels of malapportionment in the early 2000’s were located in Africa. Boone and Wahman (2013) conducted a longitudinal study of malapportionment in eight African countries (Botswana, the Gambia, Ghana, Kenya, Malawi, Tanzania, Zambia and Zimbabwe). The formula used by Samuels and Snyder to calculate the level of malapportionment is:</w:t>
      </w:r>
    </w:p>
    <w:p w:rsidR="00C641D2" w:rsidRPr="009F49AD" w:rsidRDefault="00C641D2" w:rsidP="00665B03">
      <w:pPr>
        <w:pStyle w:val="ListParagraph"/>
        <w:spacing w:line="276" w:lineRule="auto"/>
        <w:ind w:left="993"/>
        <w:outlineLvl w:val="0"/>
        <w:rPr>
          <w:rFonts w:cs="Times New Roman"/>
          <w:sz w:val="24"/>
          <w:szCs w:val="24"/>
        </w:rPr>
      </w:pPr>
    </w:p>
    <w:p w:rsidR="00C641D2" w:rsidRPr="009F49AD" w:rsidRDefault="00C641D2" w:rsidP="002D57E3">
      <w:pPr>
        <w:pStyle w:val="ListParagraph"/>
        <w:numPr>
          <w:ilvl w:val="0"/>
          <w:numId w:val="10"/>
        </w:numPr>
        <w:spacing w:after="0" w:line="276" w:lineRule="auto"/>
        <w:ind w:left="0" w:firstLine="993"/>
        <w:outlineLvl w:val="0"/>
        <w:rPr>
          <w:rFonts w:cs="Times New Roman"/>
          <w:sz w:val="24"/>
          <w:szCs w:val="24"/>
        </w:rPr>
      </w:pPr>
      <w:r w:rsidRPr="009F49AD">
        <w:rPr>
          <w:rFonts w:cs="Times New Roman"/>
          <w:sz w:val="24"/>
          <w:szCs w:val="24"/>
        </w:rPr>
        <w:t>MAL=(1/2)</w:t>
      </w:r>
      <w:r w:rsidRPr="009F49AD">
        <w:rPr>
          <w:rFonts w:cs="Times New Roman"/>
          <w:sz w:val="24"/>
          <w:szCs w:val="24"/>
        </w:rPr>
        <w:sym w:font="Symbol" w:char="F0E5"/>
      </w:r>
      <w:r w:rsidRPr="009F49AD">
        <w:rPr>
          <w:rFonts w:cs="Times New Roman"/>
          <w:sz w:val="24"/>
          <w:szCs w:val="24"/>
        </w:rPr>
        <w:t>|s</w:t>
      </w:r>
      <w:r w:rsidRPr="009F49AD">
        <w:rPr>
          <w:rFonts w:cs="Times New Roman"/>
          <w:i/>
          <w:sz w:val="24"/>
          <w:szCs w:val="24"/>
          <w:vertAlign w:val="subscript"/>
        </w:rPr>
        <w:t>i</w:t>
      </w:r>
      <w:r w:rsidRPr="009F49AD">
        <w:rPr>
          <w:rFonts w:cs="Times New Roman"/>
          <w:sz w:val="24"/>
          <w:szCs w:val="24"/>
        </w:rPr>
        <w:t>-v</w:t>
      </w:r>
      <w:r w:rsidRPr="009F49AD">
        <w:rPr>
          <w:rFonts w:cs="Times New Roman"/>
          <w:i/>
          <w:sz w:val="24"/>
          <w:szCs w:val="24"/>
          <w:vertAlign w:val="subscript"/>
        </w:rPr>
        <w:t>i</w:t>
      </w:r>
      <w:r w:rsidRPr="009F49AD">
        <w:rPr>
          <w:rFonts w:cs="Times New Roman"/>
          <w:sz w:val="24"/>
          <w:szCs w:val="24"/>
        </w:rPr>
        <w:t>|</w:t>
      </w:r>
    </w:p>
    <w:p w:rsidR="00C641D2" w:rsidRPr="009F49AD" w:rsidRDefault="00C641D2" w:rsidP="00665B03">
      <w:pPr>
        <w:pStyle w:val="ListParagraph"/>
        <w:spacing w:line="276" w:lineRule="auto"/>
        <w:ind w:left="0"/>
        <w:outlineLvl w:val="0"/>
        <w:rPr>
          <w:rFonts w:cs="Times New Roman"/>
          <w:sz w:val="24"/>
          <w:szCs w:val="24"/>
        </w:rPr>
      </w:pP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where |</w:t>
      </w:r>
      <w:r w:rsidRPr="009F49AD">
        <w:rPr>
          <w:rFonts w:ascii="Times New Roman" w:hAnsi="Times New Roman" w:cs="Times New Roman"/>
          <w:i/>
          <w:sz w:val="24"/>
          <w:szCs w:val="24"/>
        </w:rPr>
        <w:t>s-v|</w:t>
      </w:r>
      <w:r w:rsidRPr="009F49AD">
        <w:rPr>
          <w:rFonts w:ascii="Times New Roman" w:hAnsi="Times New Roman" w:cs="Times New Roman"/>
          <w:i/>
          <w:sz w:val="24"/>
          <w:szCs w:val="24"/>
          <w:vertAlign w:val="subscript"/>
        </w:rPr>
        <w:t xml:space="preserve"> </w:t>
      </w:r>
      <w:r w:rsidRPr="009F49AD">
        <w:rPr>
          <w:rFonts w:ascii="Times New Roman" w:hAnsi="Times New Roman" w:cs="Times New Roman"/>
          <w:sz w:val="24"/>
          <w:szCs w:val="24"/>
        </w:rPr>
        <w:t xml:space="preserve">denotes the absolute value of the difference between the percentage of seats and the percentage of registered voters for constituency </w:t>
      </w:r>
      <w:r w:rsidRPr="009F49AD">
        <w:rPr>
          <w:rFonts w:ascii="Times New Roman" w:hAnsi="Times New Roman" w:cs="Times New Roman"/>
          <w:i/>
          <w:sz w:val="24"/>
          <w:szCs w:val="24"/>
          <w:vertAlign w:val="subscript"/>
        </w:rPr>
        <w:t>i</w:t>
      </w:r>
      <w:r w:rsidRPr="009F49AD">
        <w:rPr>
          <w:rFonts w:ascii="Times New Roman" w:hAnsi="Times New Roman" w:cs="Times New Roman"/>
          <w:sz w:val="24"/>
          <w:szCs w:val="24"/>
        </w:rPr>
        <w:t>. The study went on to create a ‘malapportionment index’ that shows the percentage of seats allocated to constituencies that would not receive those seats if there were no malapportionment. The index is shown in Figure 1 below; a score of 0 would indicate perfectly equal representation.</w:t>
      </w:r>
      <w:r w:rsidRPr="009F49AD">
        <w:rPr>
          <w:rStyle w:val="FootnoteReference"/>
          <w:rFonts w:ascii="Times New Roman" w:hAnsi="Times New Roman" w:cs="Times New Roman"/>
          <w:sz w:val="24"/>
          <w:szCs w:val="24"/>
        </w:rPr>
        <w:footnoteReference w:id="94"/>
      </w:r>
    </w:p>
    <w:p w:rsidR="00C641D2" w:rsidRPr="009F49AD" w:rsidRDefault="00C641D2" w:rsidP="00665B03">
      <w:pPr>
        <w:spacing w:line="276" w:lineRule="auto"/>
        <w:rPr>
          <w:rFonts w:ascii="Times New Roman" w:hAnsi="Times New Roman" w:cs="Times New Roman"/>
          <w:b/>
          <w:sz w:val="24"/>
          <w:szCs w:val="24"/>
        </w:rPr>
      </w:pPr>
      <w:r w:rsidRPr="009F49AD">
        <w:rPr>
          <w:rFonts w:ascii="Times New Roman" w:hAnsi="Times New Roman" w:cs="Times New Roman"/>
          <w:b/>
          <w:sz w:val="24"/>
          <w:szCs w:val="24"/>
        </w:rPr>
        <w:t>Figure 1: Malapportionment in eight African SMD elections (Boone &amp; Wahman 2013)</w:t>
      </w:r>
    </w:p>
    <w:p w:rsidR="00C641D2" w:rsidRPr="009F49AD" w:rsidRDefault="00C641D2" w:rsidP="00665B03">
      <w:pPr>
        <w:spacing w:line="276" w:lineRule="auto"/>
        <w:rPr>
          <w:rFonts w:ascii="Times New Roman" w:hAnsi="Times New Roman" w:cs="Times New Roman"/>
          <w:sz w:val="24"/>
          <w:szCs w:val="24"/>
        </w:rPr>
      </w:pPr>
    </w:p>
    <w:p w:rsidR="00C641D2" w:rsidRPr="009F49AD" w:rsidRDefault="00C641D2" w:rsidP="00665B03">
      <w:pPr>
        <w:spacing w:line="276" w:lineRule="auto"/>
        <w:rPr>
          <w:rFonts w:ascii="Times New Roman" w:hAnsi="Times New Roman" w:cs="Times New Roman"/>
          <w:sz w:val="24"/>
          <w:szCs w:val="24"/>
        </w:rPr>
      </w:pPr>
      <w:r w:rsidRPr="009F49AD">
        <w:rPr>
          <w:rFonts w:ascii="Times New Roman" w:hAnsi="Times New Roman" w:cs="Times New Roman"/>
          <w:noProof/>
          <w:sz w:val="24"/>
          <w:szCs w:val="24"/>
          <w:lang w:val="en-IN" w:eastAsia="en-IN"/>
        </w:rPr>
        <w:lastRenderedPageBreak/>
        <w:drawing>
          <wp:anchor distT="0" distB="0" distL="114300" distR="114300" simplePos="0" relativeHeight="251659264" behindDoc="0" locked="0" layoutInCell="1" allowOverlap="1" wp14:anchorId="2B0184BC" wp14:editId="744DD8DD">
            <wp:simplePos x="0" y="0"/>
            <wp:positionH relativeFrom="column">
              <wp:posOffset>27305</wp:posOffset>
            </wp:positionH>
            <wp:positionV relativeFrom="paragraph">
              <wp:posOffset>0</wp:posOffset>
            </wp:positionV>
            <wp:extent cx="5756910" cy="4191000"/>
            <wp:effectExtent l="25400" t="0" r="8890" b="0"/>
            <wp:wrapTight wrapText="bothSides">
              <wp:wrapPolygon edited="0">
                <wp:start x="-95" y="0"/>
                <wp:lineTo x="-95" y="21469"/>
                <wp:lineTo x="21633" y="21469"/>
                <wp:lineTo x="21633" y="0"/>
                <wp:lineTo x="-95"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6910" cy="4191000"/>
                    </a:xfrm>
                    <a:prstGeom prst="rect">
                      <a:avLst/>
                    </a:prstGeom>
                    <a:noFill/>
                    <a:ln w="9525">
                      <a:noFill/>
                      <a:miter lim="800000"/>
                      <a:headEnd/>
                      <a:tailEnd/>
                    </a:ln>
                  </pic:spPr>
                </pic:pic>
              </a:graphicData>
            </a:graphic>
          </wp:anchor>
        </w:drawing>
      </w:r>
      <w:r w:rsidRPr="009F49AD">
        <w:rPr>
          <w:rFonts w:ascii="Times New Roman" w:hAnsi="Times New Roman" w:cs="Times New Roman"/>
          <w:sz w:val="24"/>
          <w:szCs w:val="24"/>
        </w:rPr>
        <w:t xml:space="preserve">Note: Figure from Boone and Wahman 2013, updated with the Malawi 2014 election. Data for other countries stop in 2010. Note that Samuels and Snyder’s data are not longitudinal.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The graph above shows the level of malapportionment in eight countries with SMD. It is taken from Boone and Wahman (2013) and updated with the data from the 2014 Malawi elections.</w:t>
      </w:r>
      <w:r w:rsidRPr="009F49AD">
        <w:rPr>
          <w:rStyle w:val="FootnoteReference"/>
          <w:rFonts w:ascii="Times New Roman" w:hAnsi="Times New Roman" w:cs="Times New Roman"/>
          <w:sz w:val="24"/>
          <w:szCs w:val="24"/>
        </w:rPr>
        <w:footnoteReference w:id="95"/>
      </w:r>
      <w:r w:rsidRPr="009F49AD">
        <w:rPr>
          <w:rFonts w:ascii="Times New Roman" w:hAnsi="Times New Roman" w:cs="Times New Roman"/>
          <w:sz w:val="24"/>
          <w:szCs w:val="24"/>
        </w:rPr>
        <w:t xml:space="preserve"> The graph also shows a reference line with the global average from the Samuels and Snyder (2002) study. The graph shows that seven out of eight African countries in the sample have higher levels of malapportionment than the global average. Malawi has had a level of malapportionment about twice as high as the global average. The country is not the most malapportioned in the sample, but interestingly, the level of malapportionment notably increased with the 2014 election.  The 1998 demarcation somewhat reduced inequality in representation, but with the 2014 election and the inability to re-demarcate parliamentary constituencies before the election, the level of malapportionment in Malawi is now higher than ever. It is important to note that the data for the Boone and Wahman (2013) study ends in 2010 and the graph above does not capture post-2010 elections for countries other than Malawi. Kenya had a major overhaul of its electoral boundaries before the 2013 election, creating 80 new constituencies; in the re-demarcation, several new constituencies were created in Nairobi and Mombasa. The likely consequence of the Kenyan demarcation was reduced malapportionment. All in all, the graph shows that Malawi is likely to become one of the most malapportioned SMD systems in Africa if the issue is not appropriately addressed.</w:t>
      </w:r>
    </w:p>
    <w:p w:rsidR="00C641D2" w:rsidRPr="009F49AD" w:rsidRDefault="00C641D2" w:rsidP="00665B03">
      <w:pPr>
        <w:spacing w:line="276" w:lineRule="auto"/>
        <w:jc w:val="both"/>
        <w:rPr>
          <w:rFonts w:ascii="Times New Roman" w:hAnsi="Times New Roman" w:cs="Times New Roman"/>
          <w:sz w:val="24"/>
          <w:szCs w:val="24"/>
        </w:rPr>
      </w:pPr>
    </w:p>
    <w:p w:rsidR="00C641D2" w:rsidRPr="009F49AD" w:rsidRDefault="00C641D2" w:rsidP="002D57E3">
      <w:pPr>
        <w:pStyle w:val="ListParagraph"/>
        <w:numPr>
          <w:ilvl w:val="0"/>
          <w:numId w:val="11"/>
        </w:numPr>
        <w:spacing w:after="240" w:line="276" w:lineRule="auto"/>
        <w:ind w:left="567" w:hanging="567"/>
        <w:rPr>
          <w:rFonts w:ascii="Times New Roman" w:hAnsi="Times New Roman" w:cs="Times New Roman"/>
          <w:b/>
          <w:sz w:val="28"/>
          <w:szCs w:val="28"/>
        </w:rPr>
      </w:pPr>
      <w:r w:rsidRPr="009F49AD">
        <w:rPr>
          <w:rFonts w:ascii="Times New Roman" w:hAnsi="Times New Roman" w:cs="Times New Roman"/>
          <w:b/>
          <w:sz w:val="28"/>
          <w:szCs w:val="28"/>
        </w:rPr>
        <w:lastRenderedPageBreak/>
        <w:t>The historical and legal context of the current boundaries</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In the 2014 election Malawi was divided into 193 parliamentary constituencies, and this number of constituencies has remained the same since the last delimitation exercise in 1998, when the number of constituencies was increased from 177. A major delimitation exercise creating 39 new constituencies had been initiated in 1993, before the first multiparty elections (Patel 2000). These earlier delimitations were mired in controversy. In relation to the 1998 demarcation, it was argued by the opposition that the governing party at the time, the United Democratic Front (UDF), pressured the Malawi Electoral Commission (MEC) to create more constituencies in the Southern region where the party had its historic stronghold (</w:t>
      </w:r>
      <w:r w:rsidRPr="009F49AD">
        <w:rPr>
          <w:rFonts w:ascii="Times New Roman" w:hAnsi="Times New Roman" w:cs="Times New Roman"/>
          <w:i/>
          <w:sz w:val="24"/>
          <w:szCs w:val="24"/>
        </w:rPr>
        <w:t>ibid</w:t>
      </w:r>
      <w:r w:rsidRPr="009F49AD">
        <w:rPr>
          <w:rFonts w:ascii="Times New Roman" w:hAnsi="Times New Roman" w:cs="Times New Roman"/>
          <w:sz w:val="24"/>
          <w:szCs w:val="24"/>
        </w:rPr>
        <w:t xml:space="preserve">).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Since 1998 no overhaul has been made of the parliamentary constituencies. The lack of constituency demarcation is remarkable given the legal provisions laid out in the Malawi Constitution. According to the Section 76(2):</w:t>
      </w:r>
    </w:p>
    <w:p w:rsidR="00C641D2" w:rsidRPr="009F49AD" w:rsidRDefault="00C641D2" w:rsidP="00665B03">
      <w:pPr>
        <w:spacing w:after="0" w:line="276" w:lineRule="auto"/>
        <w:ind w:left="720" w:right="720"/>
        <w:rPr>
          <w:rFonts w:ascii="Times New Roman" w:hAnsi="Times New Roman" w:cs="Times New Roman"/>
          <w:sz w:val="24"/>
          <w:szCs w:val="24"/>
        </w:rPr>
      </w:pPr>
      <w:bookmarkStart w:id="1" w:name="OLE_LINK1"/>
      <w:r w:rsidRPr="009F49AD">
        <w:rPr>
          <w:rFonts w:ascii="Times New Roman" w:hAnsi="Times New Roman" w:cs="Times New Roman"/>
          <w:sz w:val="24"/>
          <w:szCs w:val="24"/>
        </w:rPr>
        <w:t xml:space="preserve">The duties and functions of the Electoral Commission shall include – </w:t>
      </w:r>
    </w:p>
    <w:p w:rsidR="00C641D2" w:rsidRPr="009F49AD" w:rsidRDefault="00C641D2" w:rsidP="00665B03">
      <w:pPr>
        <w:spacing w:after="0" w:line="276" w:lineRule="auto"/>
        <w:ind w:left="720" w:right="720"/>
        <w:rPr>
          <w:rFonts w:ascii="Times New Roman" w:hAnsi="Times New Roman" w:cs="Times New Roman"/>
          <w:sz w:val="24"/>
          <w:szCs w:val="24"/>
        </w:rPr>
      </w:pPr>
      <w:r w:rsidRPr="009F49AD">
        <w:rPr>
          <w:rFonts w:ascii="Times New Roman" w:hAnsi="Times New Roman" w:cs="Times New Roman"/>
          <w:sz w:val="24"/>
          <w:szCs w:val="24"/>
        </w:rPr>
        <w:t xml:space="preserve">(a) to determine constituency boundaries impartially on the basis of ensuring that constituencies contain approximately equal numbers of voters eligible to register, subject only to consideration of (i) population density (ii) ease of communication; and (iii) geographical features and existing administrative areas. </w:t>
      </w:r>
    </w:p>
    <w:p w:rsidR="00C641D2" w:rsidRPr="009F49AD" w:rsidRDefault="00C641D2" w:rsidP="00665B03">
      <w:pPr>
        <w:spacing w:line="276" w:lineRule="auto"/>
        <w:ind w:left="720" w:right="720"/>
        <w:rPr>
          <w:rFonts w:ascii="Times New Roman" w:hAnsi="Times New Roman" w:cs="Times New Roman"/>
          <w:sz w:val="24"/>
          <w:szCs w:val="24"/>
        </w:rPr>
      </w:pPr>
      <w:r w:rsidRPr="009F49AD">
        <w:rPr>
          <w:rFonts w:ascii="Times New Roman" w:hAnsi="Times New Roman" w:cs="Times New Roman"/>
          <w:sz w:val="24"/>
          <w:szCs w:val="24"/>
        </w:rPr>
        <w:t>(b) to review existing constituency boundaries at intervals of not more than five years and alter them in accordance with the principles laid down in subsection (2)(a).</w:t>
      </w:r>
    </w:p>
    <w:bookmarkEnd w:id="1"/>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As already established in the previous section and as we will further illustrate in subsequent sections, the principle of establishing constituencies containing approximately equal numbers of voters has not been effectively followed. Constituencies in Malawi vary greatly in size and variations are increasing. Unlike other countries (e.g. Australia, Botswana, Canada, New Zealand, the United States and Zimbabwe), Malawi does not have any explicit quotas, national or sub-national, to guarantee some degree of equality in representation.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Similar to most legislation on the issue of constituency demarcation, the Malawian constitution acknowledges other factors, beside population, that should be taken into account when setting the boundaries for electoral constituencies. These factors include population density and ease of communication. It is, however, unclear to what extent such factors may be used to justify divergences from the principle of equal representation. An interesting case for comparison is Canada, where vast and sparsely populated areas have created a need for some degree of flexibility in the size of constituencies. Nevertheless, unlike Malawi, Canada has still put in place an explicit target of population variation (not more than 25% below or above the national average) to ensure that the principle of equal representation is not too heavily violated. When establishing boundaries in Malawi, the electoral commission should also take into account the existence of other administrative boundaries. According to Section 8(1) of the Electoral Commission Act, the number of wards shall not exceed two for most Malawian constituencies</w:t>
      </w:r>
      <w:r w:rsidRPr="009F49AD">
        <w:rPr>
          <w:rStyle w:val="FootnoteReference"/>
          <w:rFonts w:ascii="Times New Roman" w:hAnsi="Times New Roman" w:cs="Times New Roman"/>
          <w:sz w:val="24"/>
          <w:szCs w:val="24"/>
        </w:rPr>
        <w:footnoteReference w:id="96"/>
      </w:r>
      <w:r w:rsidRPr="009F49AD">
        <w:rPr>
          <w:rFonts w:ascii="Times New Roman" w:hAnsi="Times New Roman" w:cs="Times New Roman"/>
          <w:sz w:val="24"/>
          <w:szCs w:val="24"/>
        </w:rPr>
        <w:t xml:space="preserve"> </w:t>
      </w:r>
      <w:r w:rsidRPr="009F49AD">
        <w:rPr>
          <w:rFonts w:ascii="Times New Roman" w:hAnsi="Times New Roman" w:cs="Times New Roman"/>
          <w:sz w:val="24"/>
          <w:szCs w:val="24"/>
        </w:rPr>
        <w:lastRenderedPageBreak/>
        <w:t xml:space="preserve">and ward boundaries must not cross local authority boundaries. Globally, it is not unusual to take administrative boundaries into account when dividing constituencies, and two different traditions have prevailed when it comes to dividing constituencies: the “organic” and the “arithmetic” principles. In the organic tradition MPs are supposed to represent distinct communities, whereas the arithmetic principle gives precedence to equal representation. The organic principle has been dominant in many of the Commonwealth countries, modeled after the British example. However, with recent shifts in the guiding principles for UK districting, the UK is now better described as an “arithmetic” system (Johnston et al. 2012). In countries taking administrative boundaries into account a key issue is to decide which layers of the administrative grid to observe when drawing these boundaries. Recognising relatively small administrative units, such as Malawi’s wards and TAs, has a tendency to cause higher levels of unequal representation. For instance, the principle in the United States, where congressional boundaries may not cross state boundaries but often do not match lower-level county boundaries (a county could belong to more than one congressional district), does not guarantee inter-state equal representation, however it does reduce the problem of intra-state malapportionment.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Finally, the electoral commission has clearly not lived up to the requirement of reviewing the boundaries every five years. In defence of the electoral commission, it should be added that the five-year provision for legislative demarcation is a rather ambitious one, especially in a developing country with a relatively young electoral administration. A possible comparison could be made with Botswana, another country with SMD elections, but with significantly lower levels of malapportionment (see Figure 1). In Botswana, the electoral commission conducts a demarcation exercise every 10 years in conjunction with the release of new census data (Maudeni &amp; Balule 2004: 37). The Malawian failure to implement periodic demarcation can be explained by financial constraints. As the electoral commission lacks its own funds to carry out redistricting, redistricting is dependent on additional funds provided by the government in the annual budget. Securing such additional funding has been a severe obstacle in the past (Khembo 2004) and this situation could potentially enable political manipulation of the electoral playing field. An additional problem has been the failure to appoint commissioners in a timely manner. Demarcation is a lengthy and complex process not easily done by a newly elected commission shortly before an election. A further constraint to demarcation is the involvement of parliament in approving demarcation. According to Section 76(5b) of the Constitution, the national assembly has to confirm all determinations by the Electoral Commission with regard to drawing up constituency boundaries. The inclusion of parliament in determining constituency boundaries clearly diminishes MEC’s ability to fulfil its duties with regard to constituency revisions, and makes demarcation especially complicated in the run-up to national elections when political stakes are high. Unavoidably, the inclusion of parliament in decisions regarding demarcation favours the status quo as MPs would, all else being equal, have few incentives to support the revision of the boundaries of constituencies if they have already been electorally successful. In 2008 the electoral commission initiated a process of realignment of constituency boundaries before the 2009 election. However, the realignment was stopped by a parliamentary resolution (Malawi Electoral Commission 2009:2). Earlier research from the American context has shown how incumbent advantages </w:t>
      </w:r>
      <w:r w:rsidRPr="009F49AD">
        <w:rPr>
          <w:rFonts w:ascii="Times New Roman" w:hAnsi="Times New Roman" w:cs="Times New Roman"/>
          <w:sz w:val="24"/>
          <w:szCs w:val="24"/>
        </w:rPr>
        <w:lastRenderedPageBreak/>
        <w:t xml:space="preserve">tend to diminish as new voters are incorporated into an electoral constituency (Desposato &amp; Petrocik 2003) and in the United Kingdom, political considerations lay behind parliament’s failure to guarantee demarcation. These examples illustrate further potential problems of involving parliament in the creation or approval of electoral boundaries.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Finally, apart from the democratic issues raised by malapportionment, an additional problem in the Malawian case relates to unequal resource allocation. Each Malawian MP administers a Constituency Development Fund (CDF).</w:t>
      </w:r>
      <w:r w:rsidRPr="009F49AD">
        <w:rPr>
          <w:rStyle w:val="FootnoteReference"/>
          <w:rFonts w:ascii="Times New Roman" w:hAnsi="Times New Roman" w:cs="Times New Roman"/>
          <w:sz w:val="24"/>
          <w:szCs w:val="24"/>
        </w:rPr>
        <w:footnoteReference w:id="97"/>
      </w:r>
      <w:r w:rsidRPr="009F49AD">
        <w:rPr>
          <w:rFonts w:ascii="Times New Roman" w:hAnsi="Times New Roman" w:cs="Times New Roman"/>
          <w:sz w:val="24"/>
          <w:szCs w:val="24"/>
        </w:rPr>
        <w:t xml:space="preserve"> This fund is to be used for development projects in the MP’s home constituency. The size of the CDF is set in the annual national budget and is not related to the geographical or population size of a constituency. As a consequence, the resources received from the CDF are the same for the constituency of Likoma Islands (6,933 registered voters) and Lilongwe City Centre (126,996 registered voters).    </w:t>
      </w:r>
    </w:p>
    <w:p w:rsidR="00C641D2" w:rsidRPr="0027310D" w:rsidRDefault="00C641D2" w:rsidP="00665B03">
      <w:pPr>
        <w:spacing w:after="0" w:line="276" w:lineRule="auto"/>
        <w:jc w:val="both"/>
        <w:rPr>
          <w:rFonts w:ascii="Times New Roman" w:hAnsi="Times New Roman" w:cs="Times New Roman"/>
        </w:rPr>
      </w:pPr>
      <w:r w:rsidRPr="0027310D">
        <w:rPr>
          <w:rFonts w:ascii="Times New Roman" w:hAnsi="Times New Roman" w:cs="Times New Roman"/>
        </w:rPr>
        <w:t xml:space="preserve">  </w:t>
      </w:r>
    </w:p>
    <w:p w:rsidR="00C641D2" w:rsidRPr="009F49AD" w:rsidRDefault="00C641D2" w:rsidP="002D57E3">
      <w:pPr>
        <w:pStyle w:val="ListParagraph"/>
        <w:numPr>
          <w:ilvl w:val="0"/>
          <w:numId w:val="11"/>
        </w:numPr>
        <w:spacing w:after="240" w:line="276" w:lineRule="auto"/>
        <w:ind w:left="567" w:hanging="567"/>
        <w:rPr>
          <w:rFonts w:ascii="Times New Roman" w:hAnsi="Times New Roman" w:cs="Times New Roman"/>
          <w:b/>
          <w:sz w:val="28"/>
          <w:szCs w:val="28"/>
        </w:rPr>
      </w:pPr>
      <w:r w:rsidRPr="009F49AD">
        <w:rPr>
          <w:rFonts w:ascii="Times New Roman" w:hAnsi="Times New Roman" w:cs="Times New Roman"/>
          <w:b/>
          <w:sz w:val="28"/>
          <w:szCs w:val="28"/>
        </w:rPr>
        <w:t xml:space="preserve">The magnitude and electoral consequences of Malawian malapportionment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Figure 1 showed the development of Malawian malapportionment over time and in comparison with seven other African SMD systems. However, the data said nothing about the patterns of apportionment, i.e. which or what kind of constituencies are under-represented. Malapportionment is a problem in itself, as it creates inequality in political representation. However, it is equally important that if certain types of constituencies are systematically under-represented and the patterns of under-representation co-vary with specific politically activated cleavages, malapportionment will also distort the popular will. For instance, research on the United Kingdom has shown that the Conservative party needs a significantly higher level of support than the rival Labour party to win national elections due to the Labour party’s strong support in the over-represented constituencies outside England (Johnston &amp; Pattie 2011). It is hence important to study the way in which the apportionment structure varies between different localities and types of constituencies (urban/rural, high/low levels of modernisation, high/low levels of competitiveness) and, ultimately, if such discrepancies might have a bearing on the partisan composition of parliament.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In the statistical analysis, we will mainly rely on data of registered, rather than eligible, voters.</w:t>
      </w:r>
      <w:r w:rsidRPr="009F49AD">
        <w:rPr>
          <w:rStyle w:val="FootnoteReference"/>
          <w:rFonts w:ascii="Times New Roman" w:hAnsi="Times New Roman" w:cs="Times New Roman"/>
          <w:sz w:val="24"/>
          <w:szCs w:val="24"/>
        </w:rPr>
        <w:footnoteReference w:id="98"/>
      </w:r>
      <w:r w:rsidRPr="009F49AD">
        <w:rPr>
          <w:rFonts w:ascii="Times New Roman" w:hAnsi="Times New Roman" w:cs="Times New Roman"/>
          <w:sz w:val="24"/>
          <w:szCs w:val="24"/>
        </w:rPr>
        <w:t xml:space="preserve"> This is not entirely unproblematic as the level of registration might vary systematically across space. However, as the structure and age of the census make it difficult to make accurate predictions on the number of eligible voters for each constituency, we have decided to base our analysis on the number of registered voters. </w:t>
      </w:r>
    </w:p>
    <w:p w:rsidR="00C641D2" w:rsidRPr="009F49AD" w:rsidRDefault="00C641D2" w:rsidP="00665B03">
      <w:pPr>
        <w:spacing w:line="276" w:lineRule="auto"/>
        <w:jc w:val="both"/>
        <w:rPr>
          <w:rFonts w:ascii="Times New Roman" w:hAnsi="Times New Roman" w:cs="Times New Roman"/>
          <w:b/>
          <w:sz w:val="24"/>
          <w:szCs w:val="24"/>
        </w:rPr>
      </w:pPr>
      <w:r w:rsidRPr="009F49AD">
        <w:rPr>
          <w:rFonts w:ascii="Times New Roman" w:hAnsi="Times New Roman" w:cs="Times New Roman"/>
          <w:b/>
          <w:sz w:val="24"/>
          <w:szCs w:val="24"/>
        </w:rPr>
        <w:t>Table 1: Registered voters/constituency</w:t>
      </w:r>
    </w:p>
    <w:tbl>
      <w:tblPr>
        <w:tblW w:w="9180" w:type="dxa"/>
        <w:tblLook w:val="00A0" w:firstRow="1" w:lastRow="0" w:firstColumn="1" w:lastColumn="0" w:noHBand="0" w:noVBand="0"/>
      </w:tblPr>
      <w:tblGrid>
        <w:gridCol w:w="2067"/>
        <w:gridCol w:w="1897"/>
        <w:gridCol w:w="1304"/>
        <w:gridCol w:w="1278"/>
        <w:gridCol w:w="1330"/>
        <w:gridCol w:w="1304"/>
      </w:tblGrid>
      <w:tr w:rsidR="00C641D2" w:rsidRPr="009F49AD">
        <w:trPr>
          <w:trHeight w:val="318"/>
        </w:trPr>
        <w:tc>
          <w:tcPr>
            <w:tcW w:w="2235" w:type="dxa"/>
          </w:tcPr>
          <w:p w:rsidR="00C641D2" w:rsidRPr="009F49AD" w:rsidRDefault="00C641D2" w:rsidP="00665B03">
            <w:pPr>
              <w:spacing w:line="276" w:lineRule="auto"/>
              <w:jc w:val="both"/>
              <w:rPr>
                <w:rFonts w:ascii="Arial" w:hAnsi="Arial" w:cs="Arial"/>
                <w:sz w:val="24"/>
                <w:szCs w:val="24"/>
              </w:rPr>
            </w:pPr>
            <w:bookmarkStart w:id="2" w:name="OLE_LINK2"/>
          </w:p>
        </w:tc>
        <w:tc>
          <w:tcPr>
            <w:tcW w:w="1389" w:type="dxa"/>
          </w:tcPr>
          <w:p w:rsidR="00C641D2" w:rsidRPr="009F49AD" w:rsidRDefault="00C641D2" w:rsidP="00665B03">
            <w:pPr>
              <w:spacing w:line="276" w:lineRule="auto"/>
              <w:jc w:val="center"/>
              <w:rPr>
                <w:rFonts w:ascii="Arial" w:hAnsi="Arial" w:cs="Arial"/>
                <w:b/>
                <w:sz w:val="24"/>
                <w:szCs w:val="24"/>
              </w:rPr>
            </w:pPr>
            <w:r w:rsidRPr="009F49AD">
              <w:rPr>
                <w:rFonts w:ascii="Arial" w:hAnsi="Arial" w:cs="Arial"/>
                <w:b/>
                <w:sz w:val="24"/>
                <w:szCs w:val="24"/>
              </w:rPr>
              <w:t>No constituencies</w:t>
            </w:r>
          </w:p>
        </w:tc>
        <w:tc>
          <w:tcPr>
            <w:tcW w:w="1389" w:type="dxa"/>
          </w:tcPr>
          <w:p w:rsidR="00C641D2" w:rsidRPr="009F49AD" w:rsidRDefault="00C641D2" w:rsidP="00665B03">
            <w:pPr>
              <w:spacing w:line="276" w:lineRule="auto"/>
              <w:jc w:val="center"/>
              <w:rPr>
                <w:rFonts w:ascii="Arial" w:hAnsi="Arial" w:cs="Arial"/>
                <w:b/>
                <w:sz w:val="24"/>
                <w:szCs w:val="24"/>
              </w:rPr>
            </w:pPr>
            <w:r w:rsidRPr="009F49AD">
              <w:rPr>
                <w:rFonts w:ascii="Arial" w:hAnsi="Arial" w:cs="Arial"/>
                <w:b/>
                <w:sz w:val="24"/>
                <w:szCs w:val="24"/>
              </w:rPr>
              <w:t>Mean</w:t>
            </w:r>
          </w:p>
        </w:tc>
        <w:tc>
          <w:tcPr>
            <w:tcW w:w="1389" w:type="dxa"/>
          </w:tcPr>
          <w:p w:rsidR="00C641D2" w:rsidRPr="009F49AD" w:rsidRDefault="00C641D2" w:rsidP="00665B03">
            <w:pPr>
              <w:spacing w:line="276" w:lineRule="auto"/>
              <w:jc w:val="center"/>
              <w:rPr>
                <w:rFonts w:ascii="Arial" w:hAnsi="Arial" w:cs="Arial"/>
                <w:b/>
                <w:sz w:val="24"/>
                <w:szCs w:val="24"/>
              </w:rPr>
            </w:pPr>
            <w:r w:rsidRPr="009F49AD">
              <w:rPr>
                <w:rFonts w:ascii="Arial" w:hAnsi="Arial" w:cs="Arial"/>
                <w:b/>
                <w:sz w:val="24"/>
                <w:szCs w:val="24"/>
              </w:rPr>
              <w:t>Min</w:t>
            </w:r>
          </w:p>
        </w:tc>
        <w:tc>
          <w:tcPr>
            <w:tcW w:w="1389" w:type="dxa"/>
          </w:tcPr>
          <w:p w:rsidR="00C641D2" w:rsidRPr="009F49AD" w:rsidRDefault="00C641D2" w:rsidP="00665B03">
            <w:pPr>
              <w:spacing w:line="276" w:lineRule="auto"/>
              <w:jc w:val="center"/>
              <w:rPr>
                <w:rFonts w:ascii="Arial" w:hAnsi="Arial" w:cs="Arial"/>
                <w:b/>
                <w:sz w:val="24"/>
                <w:szCs w:val="24"/>
              </w:rPr>
            </w:pPr>
            <w:r w:rsidRPr="009F49AD">
              <w:rPr>
                <w:rFonts w:ascii="Arial" w:hAnsi="Arial" w:cs="Arial"/>
                <w:b/>
                <w:sz w:val="24"/>
                <w:szCs w:val="24"/>
              </w:rPr>
              <w:t>Max</w:t>
            </w:r>
          </w:p>
        </w:tc>
        <w:tc>
          <w:tcPr>
            <w:tcW w:w="1389" w:type="dxa"/>
          </w:tcPr>
          <w:p w:rsidR="00C641D2" w:rsidRPr="009F49AD" w:rsidRDefault="00C641D2" w:rsidP="00665B03">
            <w:pPr>
              <w:spacing w:line="276" w:lineRule="auto"/>
              <w:jc w:val="center"/>
              <w:rPr>
                <w:rFonts w:ascii="Arial" w:hAnsi="Arial" w:cs="Arial"/>
                <w:b/>
                <w:sz w:val="24"/>
                <w:szCs w:val="24"/>
              </w:rPr>
            </w:pPr>
            <w:r w:rsidRPr="009F49AD">
              <w:rPr>
                <w:rFonts w:ascii="Arial" w:hAnsi="Arial" w:cs="Arial"/>
                <w:b/>
                <w:sz w:val="24"/>
                <w:szCs w:val="24"/>
              </w:rPr>
              <w:t>St. Dev</w:t>
            </w:r>
          </w:p>
        </w:tc>
      </w:tr>
      <w:tr w:rsidR="00C641D2" w:rsidRPr="009F49AD">
        <w:trPr>
          <w:trHeight w:val="295"/>
        </w:trPr>
        <w:tc>
          <w:tcPr>
            <w:tcW w:w="2235" w:type="dxa"/>
          </w:tcPr>
          <w:p w:rsidR="00C641D2" w:rsidRPr="009F49AD" w:rsidRDefault="00C641D2" w:rsidP="00665B03">
            <w:pPr>
              <w:spacing w:line="276" w:lineRule="auto"/>
              <w:jc w:val="both"/>
              <w:rPr>
                <w:rFonts w:ascii="Arial" w:hAnsi="Arial" w:cs="Arial"/>
                <w:sz w:val="24"/>
                <w:szCs w:val="24"/>
              </w:rPr>
            </w:pPr>
            <w:r w:rsidRPr="009F49AD">
              <w:rPr>
                <w:rFonts w:ascii="Arial" w:hAnsi="Arial" w:cs="Arial"/>
                <w:sz w:val="24"/>
                <w:szCs w:val="24"/>
              </w:rPr>
              <w:lastRenderedPageBreak/>
              <w:t>Registered Voters</w:t>
            </w:r>
          </w:p>
        </w:tc>
        <w:tc>
          <w:tcPr>
            <w:tcW w:w="1389"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193</w:t>
            </w:r>
          </w:p>
        </w:tc>
        <w:tc>
          <w:tcPr>
            <w:tcW w:w="1389"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38,597</w:t>
            </w:r>
          </w:p>
        </w:tc>
        <w:tc>
          <w:tcPr>
            <w:tcW w:w="1389"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6,933</w:t>
            </w:r>
          </w:p>
        </w:tc>
        <w:tc>
          <w:tcPr>
            <w:tcW w:w="1389"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129,669</w:t>
            </w:r>
          </w:p>
        </w:tc>
        <w:tc>
          <w:tcPr>
            <w:tcW w:w="1389"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16,563</w:t>
            </w:r>
          </w:p>
        </w:tc>
      </w:tr>
      <w:bookmarkEnd w:id="2"/>
    </w:tbl>
    <w:p w:rsidR="00C641D2" w:rsidRPr="009F49AD" w:rsidRDefault="00C641D2" w:rsidP="00665B03">
      <w:pPr>
        <w:spacing w:line="276" w:lineRule="auto"/>
        <w:jc w:val="both"/>
        <w:rPr>
          <w:rFonts w:ascii="Arial" w:hAnsi="Arial" w:cs="Arial"/>
          <w:sz w:val="24"/>
          <w:szCs w:val="24"/>
        </w:rPr>
      </w:pP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Table 1 shows some descriptive statistics of the number of registered voters. The average constituency in the 2014 election had about 38,600 voters, but the variation around the mean is significant (St. Dev. 16,563). The number of registered voters varied between 6,933 (Likoma Islands) and 126,996 (Lilongwe City Central). All in all, these wide variations show how the principle of dividing the country into constituencies with approximately equal number of voters has clearly been violated. </w:t>
      </w:r>
    </w:p>
    <w:p w:rsidR="00C641D2" w:rsidRPr="009F49AD" w:rsidRDefault="00C641D2" w:rsidP="00665B03">
      <w:pPr>
        <w:spacing w:line="276" w:lineRule="auto"/>
        <w:jc w:val="both"/>
        <w:rPr>
          <w:rFonts w:ascii="Times New Roman" w:hAnsi="Times New Roman" w:cs="Times New Roman"/>
          <w:sz w:val="24"/>
          <w:szCs w:val="24"/>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Default="00C641D2" w:rsidP="00665B03">
      <w:pPr>
        <w:spacing w:line="276" w:lineRule="auto"/>
        <w:jc w:val="both"/>
        <w:rPr>
          <w:rFonts w:ascii="Times New Roman" w:hAnsi="Times New Roman" w:cs="Times New Roman"/>
        </w:rPr>
      </w:pPr>
    </w:p>
    <w:p w:rsidR="00C641D2" w:rsidRPr="006465C2" w:rsidRDefault="00C641D2" w:rsidP="00665B03">
      <w:pPr>
        <w:spacing w:line="276" w:lineRule="auto"/>
        <w:jc w:val="both"/>
        <w:rPr>
          <w:rFonts w:ascii="Times New Roman" w:hAnsi="Times New Roman" w:cs="Times New Roman"/>
          <w:b/>
        </w:rPr>
      </w:pPr>
      <w:r w:rsidRPr="006465C2">
        <w:rPr>
          <w:rFonts w:ascii="Times New Roman" w:hAnsi="Times New Roman" w:cs="Times New Roman"/>
          <w:b/>
        </w:rPr>
        <w:t xml:space="preserve">Figure 2: Map of Malawi showing numbers of registered voters/constituency </w:t>
      </w:r>
    </w:p>
    <w:p w:rsidR="00C641D2" w:rsidRPr="0027310D" w:rsidRDefault="00C641D2" w:rsidP="00665B03">
      <w:pPr>
        <w:spacing w:line="276" w:lineRule="auto"/>
        <w:ind w:left="1134"/>
        <w:jc w:val="both"/>
        <w:rPr>
          <w:rFonts w:ascii="Times New Roman" w:hAnsi="Times New Roman" w:cs="Times New Roman"/>
        </w:rPr>
      </w:pPr>
      <w:r w:rsidRPr="0027310D">
        <w:rPr>
          <w:rFonts w:ascii="Times New Roman" w:hAnsi="Times New Roman" w:cs="Times New Roman"/>
          <w:noProof/>
          <w:lang w:val="en-IN" w:eastAsia="en-IN"/>
        </w:rPr>
        <w:lastRenderedPageBreak/>
        <w:drawing>
          <wp:inline distT="0" distB="0" distL="0" distR="0" wp14:anchorId="69859BCE" wp14:editId="45B7220D">
            <wp:extent cx="5246914" cy="8380630"/>
            <wp:effectExtent l="25400" t="0" r="10886" b="0"/>
            <wp:docPr id="10" name="Bildobjekt 1" descr="MalawiConstMap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wiConstMapPaper.jpg"/>
                    <pic:cNvPicPr/>
                  </pic:nvPicPr>
                  <pic:blipFill rotWithShape="1">
                    <a:blip r:embed="rId17" cstate="print"/>
                    <a:srcRect l="11918" t="9001" r="20698" b="9055"/>
                    <a:stretch/>
                  </pic:blipFill>
                  <pic:spPr bwMode="auto">
                    <a:xfrm>
                      <a:off x="0" y="0"/>
                      <a:ext cx="5262442" cy="8405432"/>
                    </a:xfrm>
                    <a:prstGeom prst="rect">
                      <a:avLst/>
                    </a:prstGeom>
                    <a:ln>
                      <a:noFill/>
                    </a:ln>
                    <a:extLst>
                      <a:ext uri="{53640926-AAD7-44D8-BBD7-CCE9431645EC}">
                        <a14:shadowObscured xmlns:a14="http://schemas.microsoft.com/office/drawing/2010/main"/>
                      </a:ext>
                    </a:extLst>
                  </pic:spPr>
                </pic:pic>
              </a:graphicData>
            </a:graphic>
          </wp:inline>
        </w:drawing>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lastRenderedPageBreak/>
        <w:t xml:space="preserve">Figure 2 maps each constituency according to quartiles of registered voters. The first quartile of constituencies contains constituencies with 6,933-27,151 registered voters, the second has 27,152-36,992, the third has 36,993-46,453 and the fourth has 46,454-126,996. Darker shaded constituencies represent those with more registered voters. The map indeed shows regional variations in apportionment structures and also a significant clustering in the size of constituencies. Not surprisingly, we find many of the most populous constituencies in and around the urban centres of Lilongwe, Blantyre, Zomba and Mzuzu. More generally, we see a clustering of populous constituencies in the Central region and a high concentration of constituencies with few registered voters in the Northern region. Table 2 below shows descriptive statistics on the number of registered voters/region. </w:t>
      </w:r>
    </w:p>
    <w:p w:rsidR="00C641D2" w:rsidRPr="006465C2" w:rsidRDefault="00C641D2" w:rsidP="00665B03">
      <w:pPr>
        <w:spacing w:line="276" w:lineRule="auto"/>
        <w:jc w:val="both"/>
        <w:rPr>
          <w:rFonts w:ascii="Times New Roman" w:hAnsi="Times New Roman" w:cs="Times New Roman"/>
          <w:b/>
        </w:rPr>
      </w:pPr>
      <w:r w:rsidRPr="006465C2">
        <w:rPr>
          <w:rFonts w:ascii="Times New Roman" w:hAnsi="Times New Roman" w:cs="Times New Roman"/>
          <w:b/>
        </w:rPr>
        <w:t>Table 2: Registered voters/region</w:t>
      </w:r>
    </w:p>
    <w:tbl>
      <w:tblPr>
        <w:tblW w:w="7230" w:type="dxa"/>
        <w:tblInd w:w="-5" w:type="dxa"/>
        <w:tblLayout w:type="fixed"/>
        <w:tblLook w:val="00A0" w:firstRow="1" w:lastRow="0" w:firstColumn="1" w:lastColumn="0" w:noHBand="0" w:noVBand="0"/>
      </w:tblPr>
      <w:tblGrid>
        <w:gridCol w:w="1701"/>
        <w:gridCol w:w="3402"/>
        <w:gridCol w:w="2127"/>
      </w:tblGrid>
      <w:tr w:rsidR="00C641D2" w:rsidRPr="0027310D" w:rsidTr="003300C0">
        <w:trPr>
          <w:trHeight w:val="624"/>
        </w:trPr>
        <w:tc>
          <w:tcPr>
            <w:tcW w:w="1701" w:type="dxa"/>
          </w:tcPr>
          <w:p w:rsidR="00C641D2" w:rsidRPr="003D7028" w:rsidRDefault="00C641D2" w:rsidP="003300C0">
            <w:pPr>
              <w:spacing w:line="276" w:lineRule="auto"/>
              <w:jc w:val="center"/>
              <w:rPr>
                <w:rFonts w:ascii="Arial" w:hAnsi="Arial" w:cs="Arial"/>
                <w:b/>
              </w:rPr>
            </w:pPr>
            <w:r w:rsidRPr="003D7028">
              <w:rPr>
                <w:rFonts w:ascii="Arial" w:hAnsi="Arial" w:cs="Arial"/>
                <w:b/>
              </w:rPr>
              <w:t>Region</w:t>
            </w:r>
          </w:p>
        </w:tc>
        <w:tc>
          <w:tcPr>
            <w:tcW w:w="3402" w:type="dxa"/>
          </w:tcPr>
          <w:p w:rsidR="00C641D2" w:rsidRPr="003D7028" w:rsidRDefault="00C641D2" w:rsidP="003300C0">
            <w:pPr>
              <w:spacing w:line="276" w:lineRule="auto"/>
              <w:jc w:val="center"/>
              <w:rPr>
                <w:rFonts w:ascii="Arial" w:hAnsi="Arial" w:cs="Arial"/>
                <w:b/>
              </w:rPr>
            </w:pPr>
            <w:r w:rsidRPr="003D7028">
              <w:rPr>
                <w:rFonts w:ascii="Arial" w:hAnsi="Arial" w:cs="Arial"/>
                <w:b/>
              </w:rPr>
              <w:t>Average number of reg. voters 2014</w:t>
            </w:r>
          </w:p>
        </w:tc>
        <w:tc>
          <w:tcPr>
            <w:tcW w:w="2127" w:type="dxa"/>
          </w:tcPr>
          <w:p w:rsidR="00C641D2" w:rsidRPr="003D7028" w:rsidRDefault="00C641D2" w:rsidP="003300C0">
            <w:pPr>
              <w:spacing w:line="276" w:lineRule="auto"/>
              <w:jc w:val="center"/>
              <w:rPr>
                <w:rFonts w:ascii="Arial" w:hAnsi="Arial" w:cs="Arial"/>
                <w:b/>
              </w:rPr>
            </w:pPr>
            <w:r w:rsidRPr="003D7028">
              <w:rPr>
                <w:rFonts w:ascii="Arial" w:hAnsi="Arial" w:cs="Arial"/>
                <w:b/>
              </w:rPr>
              <w:t>Ratio Region/Country average</w:t>
            </w:r>
          </w:p>
        </w:tc>
      </w:tr>
      <w:tr w:rsidR="00C641D2" w:rsidRPr="0027310D" w:rsidTr="003300C0">
        <w:trPr>
          <w:trHeight w:val="295"/>
        </w:trPr>
        <w:tc>
          <w:tcPr>
            <w:tcW w:w="1701" w:type="dxa"/>
          </w:tcPr>
          <w:p w:rsidR="00C641D2" w:rsidRPr="003D7028" w:rsidRDefault="00C641D2" w:rsidP="003300C0">
            <w:pPr>
              <w:spacing w:line="276" w:lineRule="auto"/>
              <w:jc w:val="center"/>
              <w:rPr>
                <w:rFonts w:ascii="Arial" w:hAnsi="Arial" w:cs="Arial"/>
              </w:rPr>
            </w:pPr>
            <w:r w:rsidRPr="003D7028">
              <w:rPr>
                <w:rFonts w:ascii="Arial" w:hAnsi="Arial" w:cs="Arial"/>
              </w:rPr>
              <w:t>North</w:t>
            </w:r>
          </w:p>
        </w:tc>
        <w:tc>
          <w:tcPr>
            <w:tcW w:w="3402" w:type="dxa"/>
          </w:tcPr>
          <w:p w:rsidR="00C641D2" w:rsidRPr="003D7028" w:rsidRDefault="00C641D2" w:rsidP="003300C0">
            <w:pPr>
              <w:spacing w:line="276" w:lineRule="auto"/>
              <w:jc w:val="center"/>
              <w:rPr>
                <w:rFonts w:ascii="Arial" w:hAnsi="Arial" w:cs="Arial"/>
              </w:rPr>
            </w:pPr>
            <w:r w:rsidRPr="003D7028">
              <w:rPr>
                <w:rFonts w:ascii="Arial" w:hAnsi="Arial" w:cs="Arial"/>
              </w:rPr>
              <w:t>31</w:t>
            </w:r>
            <w:r>
              <w:rPr>
                <w:rFonts w:ascii="Arial" w:hAnsi="Arial" w:cs="Arial"/>
              </w:rPr>
              <w:t>,</w:t>
            </w:r>
            <w:r w:rsidRPr="003D7028">
              <w:rPr>
                <w:rFonts w:ascii="Arial" w:hAnsi="Arial" w:cs="Arial"/>
              </w:rPr>
              <w:t>302</w:t>
            </w:r>
          </w:p>
        </w:tc>
        <w:tc>
          <w:tcPr>
            <w:tcW w:w="2127" w:type="dxa"/>
          </w:tcPr>
          <w:p w:rsidR="00C641D2" w:rsidRPr="003D7028" w:rsidRDefault="00C641D2" w:rsidP="003300C0">
            <w:pPr>
              <w:spacing w:line="276" w:lineRule="auto"/>
              <w:jc w:val="center"/>
              <w:rPr>
                <w:rFonts w:ascii="Arial" w:hAnsi="Arial" w:cs="Arial"/>
              </w:rPr>
            </w:pPr>
            <w:r>
              <w:rPr>
                <w:rFonts w:ascii="Arial" w:hAnsi="Arial" w:cs="Arial"/>
              </w:rPr>
              <w:t>0</w:t>
            </w:r>
            <w:r w:rsidRPr="003D7028">
              <w:rPr>
                <w:rFonts w:ascii="Arial" w:hAnsi="Arial" w:cs="Arial"/>
              </w:rPr>
              <w:t>.81</w:t>
            </w:r>
          </w:p>
        </w:tc>
      </w:tr>
      <w:tr w:rsidR="00C641D2" w:rsidRPr="0027310D" w:rsidTr="003300C0">
        <w:trPr>
          <w:trHeight w:val="295"/>
        </w:trPr>
        <w:tc>
          <w:tcPr>
            <w:tcW w:w="1701" w:type="dxa"/>
          </w:tcPr>
          <w:p w:rsidR="00C641D2" w:rsidRPr="003D7028" w:rsidRDefault="00C641D2" w:rsidP="003300C0">
            <w:pPr>
              <w:spacing w:line="276" w:lineRule="auto"/>
              <w:jc w:val="center"/>
              <w:rPr>
                <w:rFonts w:ascii="Arial" w:hAnsi="Arial" w:cs="Arial"/>
              </w:rPr>
            </w:pPr>
            <w:r w:rsidRPr="003D7028">
              <w:rPr>
                <w:rFonts w:ascii="Arial" w:hAnsi="Arial" w:cs="Arial"/>
              </w:rPr>
              <w:t>Central</w:t>
            </w:r>
          </w:p>
        </w:tc>
        <w:tc>
          <w:tcPr>
            <w:tcW w:w="3402" w:type="dxa"/>
          </w:tcPr>
          <w:p w:rsidR="00C641D2" w:rsidRPr="003D7028" w:rsidRDefault="00C641D2" w:rsidP="003300C0">
            <w:pPr>
              <w:spacing w:line="276" w:lineRule="auto"/>
              <w:jc w:val="center"/>
              <w:rPr>
                <w:rFonts w:ascii="Arial" w:hAnsi="Arial" w:cs="Arial"/>
              </w:rPr>
            </w:pPr>
            <w:r w:rsidRPr="003D7028">
              <w:rPr>
                <w:rFonts w:ascii="Arial" w:hAnsi="Arial" w:cs="Arial"/>
              </w:rPr>
              <w:t>42</w:t>
            </w:r>
            <w:r>
              <w:rPr>
                <w:rFonts w:ascii="Arial" w:hAnsi="Arial" w:cs="Arial"/>
              </w:rPr>
              <w:t>,</w:t>
            </w:r>
            <w:r w:rsidRPr="003D7028">
              <w:rPr>
                <w:rFonts w:ascii="Arial" w:hAnsi="Arial" w:cs="Arial"/>
              </w:rPr>
              <w:t>825</w:t>
            </w:r>
          </w:p>
        </w:tc>
        <w:tc>
          <w:tcPr>
            <w:tcW w:w="2127" w:type="dxa"/>
          </w:tcPr>
          <w:p w:rsidR="00C641D2" w:rsidRPr="003D7028" w:rsidRDefault="00C641D2" w:rsidP="003300C0">
            <w:pPr>
              <w:spacing w:line="276" w:lineRule="auto"/>
              <w:jc w:val="center"/>
              <w:rPr>
                <w:rFonts w:ascii="Arial" w:hAnsi="Arial" w:cs="Arial"/>
              </w:rPr>
            </w:pPr>
            <w:r w:rsidRPr="003D7028">
              <w:rPr>
                <w:rFonts w:ascii="Arial" w:hAnsi="Arial" w:cs="Arial"/>
              </w:rPr>
              <w:t>1.11</w:t>
            </w:r>
          </w:p>
        </w:tc>
      </w:tr>
      <w:tr w:rsidR="00C641D2" w:rsidRPr="0027310D" w:rsidTr="003300C0">
        <w:trPr>
          <w:trHeight w:val="295"/>
        </w:trPr>
        <w:tc>
          <w:tcPr>
            <w:tcW w:w="1701" w:type="dxa"/>
          </w:tcPr>
          <w:p w:rsidR="00C641D2" w:rsidRPr="003D7028" w:rsidRDefault="00C641D2" w:rsidP="003300C0">
            <w:pPr>
              <w:spacing w:line="276" w:lineRule="auto"/>
              <w:jc w:val="center"/>
              <w:rPr>
                <w:rFonts w:ascii="Arial" w:hAnsi="Arial" w:cs="Arial"/>
              </w:rPr>
            </w:pPr>
            <w:r w:rsidRPr="003D7028">
              <w:rPr>
                <w:rFonts w:ascii="Arial" w:hAnsi="Arial" w:cs="Arial"/>
              </w:rPr>
              <w:t>South</w:t>
            </w:r>
          </w:p>
        </w:tc>
        <w:tc>
          <w:tcPr>
            <w:tcW w:w="3402" w:type="dxa"/>
          </w:tcPr>
          <w:p w:rsidR="00C641D2" w:rsidRPr="003D7028" w:rsidRDefault="00C641D2" w:rsidP="003300C0">
            <w:pPr>
              <w:spacing w:line="276" w:lineRule="auto"/>
              <w:jc w:val="center"/>
              <w:rPr>
                <w:rFonts w:ascii="Arial" w:hAnsi="Arial" w:cs="Arial"/>
              </w:rPr>
            </w:pPr>
            <w:r w:rsidRPr="003D7028">
              <w:rPr>
                <w:rFonts w:ascii="Arial" w:hAnsi="Arial" w:cs="Arial"/>
              </w:rPr>
              <w:t>37</w:t>
            </w:r>
            <w:r>
              <w:rPr>
                <w:rFonts w:ascii="Arial" w:hAnsi="Arial" w:cs="Arial"/>
              </w:rPr>
              <w:t>,</w:t>
            </w:r>
            <w:r w:rsidRPr="003D7028">
              <w:rPr>
                <w:rFonts w:ascii="Arial" w:hAnsi="Arial" w:cs="Arial"/>
              </w:rPr>
              <w:t>869</w:t>
            </w:r>
          </w:p>
        </w:tc>
        <w:tc>
          <w:tcPr>
            <w:tcW w:w="2127" w:type="dxa"/>
          </w:tcPr>
          <w:p w:rsidR="00C641D2" w:rsidRPr="003D7028" w:rsidRDefault="00C641D2" w:rsidP="003300C0">
            <w:pPr>
              <w:spacing w:line="276" w:lineRule="auto"/>
              <w:jc w:val="center"/>
              <w:rPr>
                <w:rFonts w:ascii="Arial" w:hAnsi="Arial" w:cs="Arial"/>
              </w:rPr>
            </w:pPr>
            <w:r>
              <w:rPr>
                <w:rFonts w:ascii="Arial" w:hAnsi="Arial" w:cs="Arial"/>
              </w:rPr>
              <w:t>0</w:t>
            </w:r>
            <w:r w:rsidRPr="003D7028">
              <w:rPr>
                <w:rFonts w:ascii="Arial" w:hAnsi="Arial" w:cs="Arial"/>
              </w:rPr>
              <w:t>.98</w:t>
            </w:r>
          </w:p>
        </w:tc>
      </w:tr>
    </w:tbl>
    <w:p w:rsidR="00C641D2" w:rsidRPr="0027310D" w:rsidRDefault="00C641D2" w:rsidP="003300C0">
      <w:pPr>
        <w:spacing w:line="276" w:lineRule="auto"/>
        <w:jc w:val="center"/>
        <w:rPr>
          <w:rFonts w:ascii="Times New Roman" w:hAnsi="Times New Roman" w:cs="Times New Roman"/>
        </w:rPr>
      </w:pP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Table 2 shows some troubling discrepancies in the average constituency size between regions, where constituencies in the North are significantly smaller than constituencies in the South and smaller still than in the Central. The average constituency in the Central region is 11% larger than the national average and 37% larger than the average constituency in the North. These differences are substantial, and given the historical importance of regionalism as a political cleavage in Malawi (Ferree &amp; Horowitz 2010), such discrepancies would have to be explicitly justified.</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The map also shows the high concentration of highly populous constituencies in the urban areas. Table 3 shows the average number of voters in the nine major urban centres (Blantyre, Karonga, Kasungu, Lilongwe, Mangochi, Mzuzu, Nkhotakota, Salima and Zomba), compared to the national average, over time.</w:t>
      </w:r>
    </w:p>
    <w:p w:rsidR="00C641D2" w:rsidRPr="006465C2" w:rsidRDefault="00C641D2" w:rsidP="00665B03">
      <w:pPr>
        <w:spacing w:line="276" w:lineRule="auto"/>
        <w:rPr>
          <w:rFonts w:ascii="Times New Roman" w:hAnsi="Times New Roman" w:cs="Times New Roman"/>
          <w:b/>
        </w:rPr>
      </w:pPr>
      <w:r w:rsidRPr="006465C2">
        <w:rPr>
          <w:rFonts w:ascii="Times New Roman" w:hAnsi="Times New Roman" w:cs="Times New Roman"/>
          <w:b/>
        </w:rPr>
        <w:t>Table 3: Average number of registered voters in urban and rural constituencies</w:t>
      </w:r>
    </w:p>
    <w:tbl>
      <w:tblPr>
        <w:tblW w:w="7512" w:type="dxa"/>
        <w:tblInd w:w="250" w:type="dxa"/>
        <w:tblLook w:val="00A0" w:firstRow="1" w:lastRow="0" w:firstColumn="1" w:lastColumn="0" w:noHBand="0" w:noVBand="0"/>
      </w:tblPr>
      <w:tblGrid>
        <w:gridCol w:w="1418"/>
        <w:gridCol w:w="2126"/>
        <w:gridCol w:w="1984"/>
        <w:gridCol w:w="1984"/>
      </w:tblGrid>
      <w:tr w:rsidR="00C641D2" w:rsidRPr="0027310D">
        <w:trPr>
          <w:trHeight w:val="624"/>
        </w:trPr>
        <w:tc>
          <w:tcPr>
            <w:tcW w:w="1418" w:type="dxa"/>
          </w:tcPr>
          <w:p w:rsidR="00C641D2" w:rsidRPr="003D7028" w:rsidRDefault="00C641D2" w:rsidP="00665B03">
            <w:pPr>
              <w:spacing w:line="276" w:lineRule="auto"/>
              <w:jc w:val="center"/>
              <w:rPr>
                <w:rFonts w:ascii="Arial" w:hAnsi="Arial" w:cs="Arial"/>
                <w:b/>
              </w:rPr>
            </w:pPr>
            <w:r w:rsidRPr="003D7028">
              <w:rPr>
                <w:rFonts w:ascii="Arial" w:hAnsi="Arial" w:cs="Arial"/>
                <w:b/>
              </w:rPr>
              <w:t>Election year</w:t>
            </w:r>
          </w:p>
        </w:tc>
        <w:tc>
          <w:tcPr>
            <w:tcW w:w="2126" w:type="dxa"/>
          </w:tcPr>
          <w:p w:rsidR="00C641D2" w:rsidRPr="003D7028" w:rsidRDefault="00C641D2" w:rsidP="00665B03">
            <w:pPr>
              <w:spacing w:line="276" w:lineRule="auto"/>
              <w:jc w:val="center"/>
              <w:rPr>
                <w:rFonts w:ascii="Arial" w:hAnsi="Arial" w:cs="Arial"/>
                <w:b/>
              </w:rPr>
            </w:pPr>
            <w:r w:rsidRPr="003D7028">
              <w:rPr>
                <w:rFonts w:ascii="Arial" w:hAnsi="Arial" w:cs="Arial"/>
                <w:b/>
              </w:rPr>
              <w:t>Average reg. voters rural</w:t>
            </w:r>
          </w:p>
        </w:tc>
        <w:tc>
          <w:tcPr>
            <w:tcW w:w="1984" w:type="dxa"/>
          </w:tcPr>
          <w:p w:rsidR="00C641D2" w:rsidRPr="003D7028" w:rsidRDefault="00C641D2" w:rsidP="00665B03">
            <w:pPr>
              <w:spacing w:line="276" w:lineRule="auto"/>
              <w:jc w:val="center"/>
              <w:rPr>
                <w:rFonts w:ascii="Arial" w:hAnsi="Arial" w:cs="Arial"/>
                <w:b/>
              </w:rPr>
            </w:pPr>
            <w:r w:rsidRPr="003D7028">
              <w:rPr>
                <w:rFonts w:ascii="Arial" w:hAnsi="Arial" w:cs="Arial"/>
                <w:b/>
              </w:rPr>
              <w:t>Average reg. voters urban</w:t>
            </w:r>
          </w:p>
        </w:tc>
        <w:tc>
          <w:tcPr>
            <w:tcW w:w="1984" w:type="dxa"/>
          </w:tcPr>
          <w:p w:rsidR="00C641D2" w:rsidRPr="003D7028" w:rsidRDefault="00C641D2" w:rsidP="00665B03">
            <w:pPr>
              <w:spacing w:line="276" w:lineRule="auto"/>
              <w:jc w:val="center"/>
              <w:rPr>
                <w:rFonts w:ascii="Arial" w:hAnsi="Arial" w:cs="Arial"/>
                <w:b/>
              </w:rPr>
            </w:pPr>
            <w:r w:rsidRPr="003D7028">
              <w:rPr>
                <w:rFonts w:ascii="Arial" w:hAnsi="Arial" w:cs="Arial"/>
                <w:b/>
              </w:rPr>
              <w:t>Urban/rural ratio</w:t>
            </w:r>
          </w:p>
        </w:tc>
      </w:tr>
      <w:tr w:rsidR="00C641D2" w:rsidRPr="0027310D">
        <w:trPr>
          <w:trHeight w:val="295"/>
        </w:trPr>
        <w:tc>
          <w:tcPr>
            <w:tcW w:w="1418" w:type="dxa"/>
          </w:tcPr>
          <w:p w:rsidR="00C641D2" w:rsidRPr="003D7028" w:rsidRDefault="00C641D2" w:rsidP="00665B03">
            <w:pPr>
              <w:spacing w:line="276" w:lineRule="auto"/>
              <w:jc w:val="center"/>
              <w:rPr>
                <w:rFonts w:ascii="Arial" w:hAnsi="Arial" w:cs="Arial"/>
              </w:rPr>
            </w:pPr>
            <w:r w:rsidRPr="003D7028">
              <w:rPr>
                <w:rFonts w:ascii="Arial" w:hAnsi="Arial" w:cs="Arial"/>
              </w:rPr>
              <w:t>1994</w:t>
            </w:r>
          </w:p>
        </w:tc>
        <w:tc>
          <w:tcPr>
            <w:tcW w:w="2126" w:type="dxa"/>
          </w:tcPr>
          <w:p w:rsidR="00C641D2" w:rsidRPr="003D7028" w:rsidRDefault="00C641D2" w:rsidP="00665B03">
            <w:pPr>
              <w:spacing w:line="276" w:lineRule="auto"/>
              <w:jc w:val="center"/>
              <w:rPr>
                <w:rFonts w:ascii="Arial" w:hAnsi="Arial" w:cs="Arial"/>
              </w:rPr>
            </w:pPr>
            <w:r w:rsidRPr="003D7028">
              <w:rPr>
                <w:rFonts w:ascii="Arial" w:hAnsi="Arial" w:cs="Arial"/>
              </w:rPr>
              <w:t>20</w:t>
            </w:r>
            <w:r>
              <w:rPr>
                <w:rFonts w:ascii="Arial" w:hAnsi="Arial" w:cs="Arial"/>
              </w:rPr>
              <w:t>,</w:t>
            </w:r>
            <w:r w:rsidRPr="003D7028">
              <w:rPr>
                <w:rFonts w:ascii="Arial" w:hAnsi="Arial" w:cs="Arial"/>
              </w:rPr>
              <w:t>471</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30</w:t>
            </w:r>
            <w:r>
              <w:rPr>
                <w:rFonts w:ascii="Arial" w:hAnsi="Arial" w:cs="Arial"/>
              </w:rPr>
              <w:t>,</w:t>
            </w:r>
            <w:r w:rsidRPr="003D7028">
              <w:rPr>
                <w:rFonts w:ascii="Arial" w:hAnsi="Arial" w:cs="Arial"/>
              </w:rPr>
              <w:t>012</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1.47</w:t>
            </w:r>
          </w:p>
        </w:tc>
      </w:tr>
      <w:tr w:rsidR="00C641D2" w:rsidRPr="0027310D">
        <w:trPr>
          <w:trHeight w:val="295"/>
        </w:trPr>
        <w:tc>
          <w:tcPr>
            <w:tcW w:w="1418" w:type="dxa"/>
          </w:tcPr>
          <w:p w:rsidR="00C641D2" w:rsidRPr="003D7028" w:rsidRDefault="00C641D2" w:rsidP="00665B03">
            <w:pPr>
              <w:spacing w:line="276" w:lineRule="auto"/>
              <w:jc w:val="center"/>
              <w:rPr>
                <w:rFonts w:ascii="Arial" w:hAnsi="Arial" w:cs="Arial"/>
              </w:rPr>
            </w:pPr>
            <w:r w:rsidRPr="003D7028">
              <w:rPr>
                <w:rFonts w:ascii="Arial" w:hAnsi="Arial" w:cs="Arial"/>
              </w:rPr>
              <w:t>1999</w:t>
            </w:r>
          </w:p>
        </w:tc>
        <w:tc>
          <w:tcPr>
            <w:tcW w:w="2126" w:type="dxa"/>
          </w:tcPr>
          <w:p w:rsidR="00C641D2" w:rsidRPr="003D7028" w:rsidRDefault="00C641D2" w:rsidP="00665B03">
            <w:pPr>
              <w:spacing w:line="276" w:lineRule="auto"/>
              <w:jc w:val="center"/>
              <w:rPr>
                <w:rFonts w:ascii="Arial" w:hAnsi="Arial" w:cs="Arial"/>
              </w:rPr>
            </w:pPr>
            <w:r w:rsidRPr="003D7028">
              <w:rPr>
                <w:rFonts w:ascii="Arial" w:hAnsi="Arial" w:cs="Arial"/>
              </w:rPr>
              <w:t>25</w:t>
            </w:r>
            <w:r>
              <w:rPr>
                <w:rFonts w:ascii="Arial" w:hAnsi="Arial" w:cs="Arial"/>
              </w:rPr>
              <w:t>,</w:t>
            </w:r>
            <w:r w:rsidRPr="003D7028">
              <w:rPr>
                <w:rFonts w:ascii="Arial" w:hAnsi="Arial" w:cs="Arial"/>
              </w:rPr>
              <w:t>331</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36</w:t>
            </w:r>
            <w:r>
              <w:rPr>
                <w:rFonts w:ascii="Arial" w:hAnsi="Arial" w:cs="Arial"/>
              </w:rPr>
              <w:t>,</w:t>
            </w:r>
            <w:r w:rsidRPr="003D7028">
              <w:rPr>
                <w:rFonts w:ascii="Arial" w:hAnsi="Arial" w:cs="Arial"/>
              </w:rPr>
              <w:t>150</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1.43</w:t>
            </w:r>
          </w:p>
        </w:tc>
      </w:tr>
      <w:tr w:rsidR="00C641D2" w:rsidRPr="0027310D">
        <w:trPr>
          <w:trHeight w:val="295"/>
        </w:trPr>
        <w:tc>
          <w:tcPr>
            <w:tcW w:w="1418" w:type="dxa"/>
          </w:tcPr>
          <w:p w:rsidR="00C641D2" w:rsidRPr="003D7028" w:rsidRDefault="00C641D2" w:rsidP="00665B03">
            <w:pPr>
              <w:spacing w:line="276" w:lineRule="auto"/>
              <w:jc w:val="center"/>
              <w:rPr>
                <w:rFonts w:ascii="Arial" w:hAnsi="Arial" w:cs="Arial"/>
              </w:rPr>
            </w:pPr>
            <w:r w:rsidRPr="003D7028">
              <w:rPr>
                <w:rFonts w:ascii="Arial" w:hAnsi="Arial" w:cs="Arial"/>
              </w:rPr>
              <w:t>2004</w:t>
            </w:r>
          </w:p>
        </w:tc>
        <w:tc>
          <w:tcPr>
            <w:tcW w:w="2126" w:type="dxa"/>
          </w:tcPr>
          <w:p w:rsidR="00C641D2" w:rsidRPr="003D7028" w:rsidRDefault="00C641D2" w:rsidP="00665B03">
            <w:pPr>
              <w:spacing w:line="276" w:lineRule="auto"/>
              <w:jc w:val="center"/>
              <w:rPr>
                <w:rFonts w:ascii="Arial" w:hAnsi="Arial" w:cs="Arial"/>
              </w:rPr>
            </w:pPr>
            <w:r w:rsidRPr="003D7028">
              <w:rPr>
                <w:rFonts w:ascii="Arial" w:hAnsi="Arial" w:cs="Arial"/>
              </w:rPr>
              <w:t>28</w:t>
            </w:r>
            <w:r>
              <w:rPr>
                <w:rFonts w:ascii="Arial" w:hAnsi="Arial" w:cs="Arial"/>
              </w:rPr>
              <w:t>,</w:t>
            </w:r>
            <w:r w:rsidRPr="003D7028">
              <w:rPr>
                <w:rFonts w:ascii="Arial" w:hAnsi="Arial" w:cs="Arial"/>
              </w:rPr>
              <w:t>442</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43</w:t>
            </w:r>
            <w:r>
              <w:rPr>
                <w:rFonts w:ascii="Arial" w:hAnsi="Arial" w:cs="Arial"/>
              </w:rPr>
              <w:t>,</w:t>
            </w:r>
            <w:r w:rsidRPr="003D7028">
              <w:rPr>
                <w:rFonts w:ascii="Arial" w:hAnsi="Arial" w:cs="Arial"/>
              </w:rPr>
              <w:t>101</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1.52</w:t>
            </w:r>
          </w:p>
        </w:tc>
      </w:tr>
      <w:tr w:rsidR="00C641D2" w:rsidRPr="0027310D">
        <w:trPr>
          <w:trHeight w:val="295"/>
        </w:trPr>
        <w:tc>
          <w:tcPr>
            <w:tcW w:w="1418" w:type="dxa"/>
          </w:tcPr>
          <w:p w:rsidR="00C641D2" w:rsidRPr="003D7028" w:rsidRDefault="00C641D2" w:rsidP="00665B03">
            <w:pPr>
              <w:spacing w:line="276" w:lineRule="auto"/>
              <w:jc w:val="center"/>
              <w:rPr>
                <w:rFonts w:ascii="Arial" w:hAnsi="Arial" w:cs="Arial"/>
              </w:rPr>
            </w:pPr>
            <w:r w:rsidRPr="003D7028">
              <w:rPr>
                <w:rFonts w:ascii="Arial" w:hAnsi="Arial" w:cs="Arial"/>
              </w:rPr>
              <w:t>2009</w:t>
            </w:r>
          </w:p>
        </w:tc>
        <w:tc>
          <w:tcPr>
            <w:tcW w:w="2126" w:type="dxa"/>
          </w:tcPr>
          <w:p w:rsidR="00C641D2" w:rsidRPr="003D7028" w:rsidRDefault="00C641D2" w:rsidP="00665B03">
            <w:pPr>
              <w:spacing w:line="276" w:lineRule="auto"/>
              <w:jc w:val="center"/>
              <w:rPr>
                <w:rFonts w:ascii="Arial" w:hAnsi="Arial" w:cs="Arial"/>
              </w:rPr>
            </w:pPr>
            <w:r w:rsidRPr="003D7028">
              <w:rPr>
                <w:rFonts w:ascii="Arial" w:hAnsi="Arial" w:cs="Arial"/>
              </w:rPr>
              <w:t>28</w:t>
            </w:r>
            <w:r>
              <w:rPr>
                <w:rFonts w:ascii="Arial" w:hAnsi="Arial" w:cs="Arial"/>
              </w:rPr>
              <w:t>,</w:t>
            </w:r>
            <w:r w:rsidRPr="003D7028">
              <w:rPr>
                <w:rFonts w:ascii="Arial" w:hAnsi="Arial" w:cs="Arial"/>
              </w:rPr>
              <w:t>786</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48</w:t>
            </w:r>
            <w:r>
              <w:rPr>
                <w:rFonts w:ascii="Arial" w:hAnsi="Arial" w:cs="Arial"/>
              </w:rPr>
              <w:t>,</w:t>
            </w:r>
            <w:r w:rsidRPr="003D7028">
              <w:rPr>
                <w:rFonts w:ascii="Arial" w:hAnsi="Arial" w:cs="Arial"/>
              </w:rPr>
              <w:t>313</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1.68</w:t>
            </w:r>
          </w:p>
        </w:tc>
      </w:tr>
      <w:tr w:rsidR="00C641D2" w:rsidRPr="0027310D">
        <w:trPr>
          <w:trHeight w:val="295"/>
        </w:trPr>
        <w:tc>
          <w:tcPr>
            <w:tcW w:w="1418" w:type="dxa"/>
          </w:tcPr>
          <w:p w:rsidR="00C641D2" w:rsidRPr="003D7028" w:rsidRDefault="00C641D2" w:rsidP="00665B03">
            <w:pPr>
              <w:spacing w:line="276" w:lineRule="auto"/>
              <w:jc w:val="center"/>
              <w:rPr>
                <w:rFonts w:ascii="Arial" w:hAnsi="Arial" w:cs="Arial"/>
              </w:rPr>
            </w:pPr>
            <w:r w:rsidRPr="003D7028">
              <w:rPr>
                <w:rFonts w:ascii="Arial" w:hAnsi="Arial" w:cs="Arial"/>
              </w:rPr>
              <w:t>2014</w:t>
            </w:r>
          </w:p>
        </w:tc>
        <w:tc>
          <w:tcPr>
            <w:tcW w:w="2126" w:type="dxa"/>
          </w:tcPr>
          <w:p w:rsidR="00C641D2" w:rsidRPr="003D7028" w:rsidRDefault="00C641D2" w:rsidP="00665B03">
            <w:pPr>
              <w:spacing w:line="276" w:lineRule="auto"/>
              <w:jc w:val="center"/>
              <w:rPr>
                <w:rFonts w:ascii="Arial" w:hAnsi="Arial" w:cs="Arial"/>
              </w:rPr>
            </w:pPr>
            <w:r w:rsidRPr="003D7028">
              <w:rPr>
                <w:rFonts w:ascii="Arial" w:hAnsi="Arial" w:cs="Arial"/>
              </w:rPr>
              <w:t>35</w:t>
            </w:r>
            <w:r>
              <w:rPr>
                <w:rFonts w:ascii="Arial" w:hAnsi="Arial" w:cs="Arial"/>
              </w:rPr>
              <w:t>,</w:t>
            </w:r>
            <w:r w:rsidRPr="003D7028">
              <w:rPr>
                <w:rFonts w:ascii="Arial" w:hAnsi="Arial" w:cs="Arial"/>
              </w:rPr>
              <w:t>947</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61</w:t>
            </w:r>
            <w:r>
              <w:rPr>
                <w:rFonts w:ascii="Arial" w:hAnsi="Arial" w:cs="Arial"/>
              </w:rPr>
              <w:t>,</w:t>
            </w:r>
            <w:r w:rsidRPr="003D7028">
              <w:rPr>
                <w:rFonts w:ascii="Arial" w:hAnsi="Arial" w:cs="Arial"/>
              </w:rPr>
              <w:t>403</w:t>
            </w:r>
          </w:p>
        </w:tc>
        <w:tc>
          <w:tcPr>
            <w:tcW w:w="1984" w:type="dxa"/>
          </w:tcPr>
          <w:p w:rsidR="00C641D2" w:rsidRPr="003D7028" w:rsidRDefault="00C641D2" w:rsidP="00665B03">
            <w:pPr>
              <w:spacing w:line="276" w:lineRule="auto"/>
              <w:jc w:val="center"/>
              <w:rPr>
                <w:rFonts w:ascii="Arial" w:hAnsi="Arial" w:cs="Arial"/>
              </w:rPr>
            </w:pPr>
            <w:r w:rsidRPr="003D7028">
              <w:rPr>
                <w:rFonts w:ascii="Arial" w:hAnsi="Arial" w:cs="Arial"/>
              </w:rPr>
              <w:t>1.71</w:t>
            </w:r>
          </w:p>
        </w:tc>
      </w:tr>
    </w:tbl>
    <w:p w:rsidR="00C641D2" w:rsidRPr="007D72FF" w:rsidRDefault="00C641D2" w:rsidP="00665B03">
      <w:pPr>
        <w:spacing w:before="240"/>
        <w:rPr>
          <w:rFonts w:ascii="Times New Roman" w:hAnsi="Times New Roman"/>
          <w:sz w:val="20"/>
          <w:szCs w:val="20"/>
        </w:rPr>
      </w:pPr>
      <w:r w:rsidRPr="007D72FF">
        <w:rPr>
          <w:rFonts w:ascii="Times New Roman" w:hAnsi="Times New Roman"/>
          <w:sz w:val="20"/>
          <w:szCs w:val="20"/>
        </w:rPr>
        <w:lastRenderedPageBreak/>
        <w:t xml:space="preserve">Note: All constituencies in the cities of </w:t>
      </w:r>
      <w:r w:rsidRPr="007D72FF">
        <w:rPr>
          <w:rFonts w:ascii="Times New Roman" w:hAnsi="Times New Roman" w:cs="Times New Roman"/>
          <w:sz w:val="20"/>
          <w:szCs w:val="20"/>
        </w:rPr>
        <w:t>Blantyre, Karonga, Kasung</w:t>
      </w:r>
      <w:r>
        <w:rPr>
          <w:rFonts w:ascii="Times New Roman" w:hAnsi="Times New Roman" w:cs="Times New Roman"/>
          <w:sz w:val="20"/>
          <w:szCs w:val="20"/>
        </w:rPr>
        <w:t>u</w:t>
      </w:r>
      <w:r w:rsidRPr="007D72FF">
        <w:rPr>
          <w:rFonts w:ascii="Times New Roman" w:hAnsi="Times New Roman" w:cs="Times New Roman"/>
          <w:sz w:val="20"/>
          <w:szCs w:val="20"/>
        </w:rPr>
        <w:t>, Lilongwe, Blantyre, Mangochi, M</w:t>
      </w:r>
      <w:r>
        <w:rPr>
          <w:rFonts w:ascii="Times New Roman" w:hAnsi="Times New Roman" w:cs="Times New Roman"/>
          <w:sz w:val="20"/>
          <w:szCs w:val="20"/>
        </w:rPr>
        <w:t>z</w:t>
      </w:r>
      <w:r w:rsidRPr="007D72FF">
        <w:rPr>
          <w:rFonts w:ascii="Times New Roman" w:hAnsi="Times New Roman" w:cs="Times New Roman"/>
          <w:sz w:val="20"/>
          <w:szCs w:val="20"/>
        </w:rPr>
        <w:t>uzu, Nkhotakota, Salima and Zomba</w:t>
      </w:r>
      <w:r w:rsidRPr="007D72FF">
        <w:rPr>
          <w:rFonts w:ascii="Times New Roman" w:hAnsi="Times New Roman"/>
          <w:sz w:val="20"/>
          <w:szCs w:val="20"/>
        </w:rPr>
        <w:t xml:space="preserve"> have been coded as urban.</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Once again, the statistics show staggering and systematic differences in the size of constituencies. In the 2014 election, constituencies located in the central/city area of the nine major Malawian urban centres were on average 71% larger than the national average.</w:t>
      </w:r>
      <w:r w:rsidRPr="009F49AD">
        <w:rPr>
          <w:rStyle w:val="FootnoteReference"/>
          <w:rFonts w:ascii="Times New Roman" w:hAnsi="Times New Roman" w:cs="Times New Roman"/>
          <w:sz w:val="24"/>
          <w:szCs w:val="24"/>
        </w:rPr>
        <w:footnoteReference w:id="99"/>
      </w:r>
      <w:r w:rsidRPr="009F49AD">
        <w:rPr>
          <w:rFonts w:ascii="Times New Roman" w:hAnsi="Times New Roman" w:cs="Times New Roman"/>
          <w:sz w:val="24"/>
          <w:szCs w:val="24"/>
        </w:rPr>
        <w:t xml:space="preserve"> Perhaps even more worrying, the inequality of representation between urban and rural constituencies has increased for each election since 1999, despite the fact that there was a clear rural bias already in the 1994 election. The demarcation in 1998, creating a few more constituencies in Blantyre and Lilongwe, did result in a marginal decrease in urban-rural apportionment differences. However, it did not fundamentally rectify the problem, and the level of malapportionment leading to a rural bias had already surpassed the 1994 levels in the 2004 election. </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The study of eight African SMD electoral systems conducted by Boone and Wahman (2013) showed that the level of rural over-representation is increasing more in Malawi than in any of the other countries in the sample. The 2014 election was not included in the Boone and Wahman sample, but the data in Table 3 above clearly shows how the trend has continued and escalated. It is important to note that a certain level of rural over-representation is in line with the principles concerning ease of communication and population density laid out in the Constitution. Nevertheless, the crucial question remains whether or not the wide discrepancies are justifiable given the general ambition to create constituencies of approximately equal size. In effect, the remarkable rural bias reduces the importance of the urban voter and may have severe implications for political representation. As noted in much of the emerging literature on African politics, African incumbents have consistently been better equipped to win (Koter 2014) and retain control (Boone &amp; Wahman 2014) in rural constituencies. Rural areas offer better prospects for monitoring voters, and for creating tight clientelistic networks for strategic vote-buying. Resource-weak opposition parties are more capable of applying scarce resources in targeted urban areas, and may therefore be more active there. In the work by Boone and Wahman (2013) the staggering rural biases in apportionment were linked to such urban/rural political dynamics. Indeed, looking at the electoral results from 2014, we can see that the ruling PP had a stronger presence in rural than in urban areas. Out of the 20 central urban constituencies, only one constituency, Zomba Central, was won by a candidate from the ruling party.  Table 4 shows the average population density</w:t>
      </w:r>
      <w:r w:rsidRPr="009F49AD">
        <w:rPr>
          <w:rStyle w:val="FootnoteReference"/>
          <w:rFonts w:ascii="Times New Roman" w:hAnsi="Times New Roman" w:cs="Times New Roman"/>
          <w:sz w:val="24"/>
          <w:szCs w:val="24"/>
        </w:rPr>
        <w:footnoteReference w:id="100"/>
      </w:r>
      <w:r w:rsidRPr="009F49AD">
        <w:rPr>
          <w:rFonts w:ascii="Times New Roman" w:hAnsi="Times New Roman" w:cs="Times New Roman"/>
          <w:sz w:val="24"/>
          <w:szCs w:val="24"/>
        </w:rPr>
        <w:t xml:space="preserve"> for the constituencies won by the four major parties and confirms that PP was a predominantly rural-based party.</w:t>
      </w:r>
    </w:p>
    <w:p w:rsidR="00C641D2" w:rsidRPr="009F49AD" w:rsidRDefault="00C641D2" w:rsidP="00665B03">
      <w:pPr>
        <w:spacing w:line="276" w:lineRule="auto"/>
        <w:rPr>
          <w:rFonts w:ascii="Times New Roman" w:hAnsi="Times New Roman" w:cs="Times New Roman"/>
          <w:b/>
          <w:sz w:val="24"/>
          <w:szCs w:val="24"/>
        </w:rPr>
      </w:pPr>
      <w:r w:rsidRPr="009F49AD">
        <w:rPr>
          <w:rFonts w:ascii="Times New Roman" w:hAnsi="Times New Roman" w:cs="Times New Roman"/>
          <w:b/>
          <w:sz w:val="24"/>
          <w:szCs w:val="24"/>
        </w:rPr>
        <w:t>Table 4: Winning party and average population density</w:t>
      </w:r>
    </w:p>
    <w:tbl>
      <w:tblPr>
        <w:tblW w:w="8141" w:type="dxa"/>
        <w:tblLook w:val="00A0" w:firstRow="1" w:lastRow="0" w:firstColumn="1" w:lastColumn="0" w:noHBand="0" w:noVBand="0"/>
      </w:tblPr>
      <w:tblGrid>
        <w:gridCol w:w="2047"/>
        <w:gridCol w:w="2126"/>
        <w:gridCol w:w="1984"/>
        <w:gridCol w:w="1984"/>
      </w:tblGrid>
      <w:tr w:rsidR="00C641D2" w:rsidRPr="009F49AD">
        <w:trPr>
          <w:trHeight w:val="1102"/>
        </w:trPr>
        <w:tc>
          <w:tcPr>
            <w:tcW w:w="2047" w:type="dxa"/>
          </w:tcPr>
          <w:p w:rsidR="00C641D2" w:rsidRPr="009F49AD" w:rsidRDefault="00C641D2" w:rsidP="00665B03">
            <w:pPr>
              <w:jc w:val="center"/>
              <w:rPr>
                <w:rFonts w:ascii="Arial" w:hAnsi="Arial" w:cs="Arial"/>
                <w:b/>
                <w:sz w:val="24"/>
                <w:szCs w:val="24"/>
              </w:rPr>
            </w:pPr>
            <w:r w:rsidRPr="009F49AD">
              <w:rPr>
                <w:rFonts w:ascii="Arial" w:hAnsi="Arial" w:cs="Arial"/>
                <w:b/>
                <w:sz w:val="24"/>
                <w:szCs w:val="24"/>
              </w:rPr>
              <w:lastRenderedPageBreak/>
              <w:t>Party</w:t>
            </w:r>
          </w:p>
        </w:tc>
        <w:tc>
          <w:tcPr>
            <w:tcW w:w="2126" w:type="dxa"/>
          </w:tcPr>
          <w:p w:rsidR="00C641D2" w:rsidRPr="009F49AD" w:rsidRDefault="00C641D2" w:rsidP="00665B03">
            <w:pPr>
              <w:jc w:val="center"/>
              <w:rPr>
                <w:rFonts w:ascii="Arial" w:hAnsi="Arial" w:cs="Arial"/>
                <w:b/>
                <w:sz w:val="24"/>
                <w:szCs w:val="24"/>
              </w:rPr>
            </w:pPr>
            <w:r w:rsidRPr="009F49AD">
              <w:rPr>
                <w:rFonts w:ascii="Arial" w:hAnsi="Arial" w:cs="Arial"/>
                <w:b/>
                <w:sz w:val="24"/>
                <w:szCs w:val="24"/>
              </w:rPr>
              <w:t>Average Pop. Density in constituencies won (Pop/Km</w:t>
            </w:r>
            <w:r w:rsidRPr="009F49AD">
              <w:rPr>
                <w:rFonts w:ascii="Arial" w:hAnsi="Arial" w:cs="Arial"/>
                <w:b/>
                <w:sz w:val="24"/>
                <w:szCs w:val="24"/>
                <w:vertAlign w:val="superscript"/>
              </w:rPr>
              <w:t>2</w:t>
            </w:r>
            <w:r w:rsidRPr="009F49AD">
              <w:rPr>
                <w:rFonts w:ascii="Arial" w:hAnsi="Arial" w:cs="Arial"/>
                <w:b/>
                <w:sz w:val="24"/>
                <w:szCs w:val="24"/>
              </w:rPr>
              <w:t>)</w:t>
            </w:r>
          </w:p>
        </w:tc>
        <w:tc>
          <w:tcPr>
            <w:tcW w:w="1984" w:type="dxa"/>
          </w:tcPr>
          <w:p w:rsidR="00C641D2" w:rsidRPr="009F49AD" w:rsidRDefault="00C641D2" w:rsidP="00665B03">
            <w:pPr>
              <w:jc w:val="center"/>
              <w:rPr>
                <w:rFonts w:ascii="Arial" w:hAnsi="Arial" w:cs="Arial"/>
                <w:b/>
                <w:sz w:val="24"/>
                <w:szCs w:val="24"/>
              </w:rPr>
            </w:pPr>
            <w:r w:rsidRPr="009F49AD">
              <w:rPr>
                <w:rFonts w:ascii="Arial" w:hAnsi="Arial" w:cs="Arial"/>
                <w:b/>
                <w:sz w:val="24"/>
                <w:szCs w:val="24"/>
              </w:rPr>
              <w:t>Highest Pop. Density in constituencies won (Pop/Km²)</w:t>
            </w:r>
          </w:p>
        </w:tc>
        <w:tc>
          <w:tcPr>
            <w:tcW w:w="1984" w:type="dxa"/>
          </w:tcPr>
          <w:p w:rsidR="00C641D2" w:rsidRPr="009F49AD" w:rsidRDefault="00C641D2" w:rsidP="00665B03">
            <w:pPr>
              <w:jc w:val="center"/>
              <w:rPr>
                <w:rFonts w:ascii="Arial" w:hAnsi="Arial" w:cs="Arial"/>
                <w:b/>
                <w:sz w:val="24"/>
                <w:szCs w:val="24"/>
              </w:rPr>
            </w:pPr>
            <w:r w:rsidRPr="009F49AD">
              <w:rPr>
                <w:rFonts w:ascii="Arial" w:hAnsi="Arial" w:cs="Arial"/>
                <w:b/>
                <w:sz w:val="24"/>
                <w:szCs w:val="24"/>
              </w:rPr>
              <w:t>Lowest Pop. Density in constituencies won (Pop/Km²)</w:t>
            </w:r>
          </w:p>
        </w:tc>
      </w:tr>
      <w:tr w:rsidR="00C641D2" w:rsidRPr="009F49AD">
        <w:trPr>
          <w:trHeight w:val="295"/>
        </w:trPr>
        <w:tc>
          <w:tcPr>
            <w:tcW w:w="2047"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DPP</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612</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5009</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26</w:t>
            </w:r>
          </w:p>
        </w:tc>
      </w:tr>
      <w:tr w:rsidR="00C641D2" w:rsidRPr="009F49AD">
        <w:trPr>
          <w:trHeight w:val="295"/>
        </w:trPr>
        <w:tc>
          <w:tcPr>
            <w:tcW w:w="2047"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MCP</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275</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3101</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28</w:t>
            </w:r>
          </w:p>
        </w:tc>
      </w:tr>
      <w:tr w:rsidR="00C641D2" w:rsidRPr="009F49AD">
        <w:trPr>
          <w:trHeight w:val="295"/>
        </w:trPr>
        <w:tc>
          <w:tcPr>
            <w:tcW w:w="2047"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PP</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204</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1406</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20</w:t>
            </w:r>
          </w:p>
        </w:tc>
      </w:tr>
      <w:tr w:rsidR="00C641D2" w:rsidRPr="009F49AD">
        <w:trPr>
          <w:trHeight w:val="295"/>
        </w:trPr>
        <w:tc>
          <w:tcPr>
            <w:tcW w:w="2047"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UDF</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204</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478</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84</w:t>
            </w:r>
          </w:p>
        </w:tc>
      </w:tr>
    </w:tbl>
    <w:p w:rsidR="00C641D2" w:rsidRPr="009F49AD" w:rsidRDefault="00C641D2" w:rsidP="00665B03">
      <w:pPr>
        <w:spacing w:line="276" w:lineRule="auto"/>
        <w:jc w:val="both"/>
        <w:rPr>
          <w:rFonts w:ascii="Times New Roman" w:hAnsi="Times New Roman" w:cs="Times New Roman"/>
          <w:sz w:val="24"/>
          <w:szCs w:val="24"/>
        </w:rPr>
      </w:pP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Although it is beyond the scope of this study, it is also interesting to consider the public policy implications of the increased rural over-representation. With Malawi being a predominantly rural country and given the inequalities in representation, it is highly plausible that public policy is skewed in favor of pro-rural policies. Such observations would be in line with a broader trend observed in African politics, where African incumbents during multipartyism have created a rural bias in public policy to accommodate the important and more controllable rural voters (Bates &amp; Block, forthcoming).</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As regional and urban/rural identity are both important political cleavages in Malawian politics, malapportionment is likely to ultimately have effects on the partisan composition of parliament. To illustrate this point, Table 5 shows the average number of registered voters in a constituency, depending on the identity of the winning party.</w:t>
      </w:r>
    </w:p>
    <w:p w:rsidR="00C641D2" w:rsidRPr="009F49AD" w:rsidRDefault="00C641D2" w:rsidP="00665B03">
      <w:pPr>
        <w:spacing w:line="276" w:lineRule="auto"/>
        <w:rPr>
          <w:rFonts w:ascii="Times New Roman" w:hAnsi="Times New Roman" w:cs="Times New Roman"/>
          <w:b/>
          <w:sz w:val="24"/>
          <w:szCs w:val="24"/>
        </w:rPr>
      </w:pPr>
      <w:r w:rsidRPr="009F49AD">
        <w:rPr>
          <w:rFonts w:ascii="Times New Roman" w:hAnsi="Times New Roman" w:cs="Times New Roman"/>
          <w:b/>
          <w:sz w:val="24"/>
          <w:szCs w:val="24"/>
        </w:rPr>
        <w:t xml:space="preserve">Table 5: Winning party and average registered voters </w:t>
      </w:r>
    </w:p>
    <w:tbl>
      <w:tblPr>
        <w:tblW w:w="5528" w:type="dxa"/>
        <w:tblInd w:w="250" w:type="dxa"/>
        <w:tblLook w:val="00A0" w:firstRow="1" w:lastRow="0" w:firstColumn="1" w:lastColumn="0" w:noHBand="0" w:noVBand="0"/>
      </w:tblPr>
      <w:tblGrid>
        <w:gridCol w:w="1551"/>
        <w:gridCol w:w="2011"/>
        <w:gridCol w:w="1966"/>
      </w:tblGrid>
      <w:tr w:rsidR="00C641D2" w:rsidRPr="009F49AD">
        <w:trPr>
          <w:trHeight w:val="624"/>
        </w:trPr>
        <w:tc>
          <w:tcPr>
            <w:tcW w:w="1418" w:type="dxa"/>
          </w:tcPr>
          <w:p w:rsidR="00C641D2" w:rsidRPr="009F49AD" w:rsidRDefault="00C641D2" w:rsidP="00665B03">
            <w:pPr>
              <w:rPr>
                <w:rFonts w:ascii="Arial" w:hAnsi="Arial" w:cs="Arial"/>
                <w:b/>
                <w:sz w:val="24"/>
                <w:szCs w:val="24"/>
              </w:rPr>
            </w:pPr>
            <w:r w:rsidRPr="009F49AD">
              <w:rPr>
                <w:rFonts w:ascii="Arial" w:hAnsi="Arial" w:cs="Arial"/>
                <w:b/>
                <w:sz w:val="24"/>
                <w:szCs w:val="24"/>
              </w:rPr>
              <w:t>Party</w:t>
            </w:r>
          </w:p>
        </w:tc>
        <w:tc>
          <w:tcPr>
            <w:tcW w:w="2126" w:type="dxa"/>
          </w:tcPr>
          <w:p w:rsidR="00C641D2" w:rsidRPr="009F49AD" w:rsidRDefault="00C641D2" w:rsidP="00665B03">
            <w:pPr>
              <w:jc w:val="center"/>
              <w:rPr>
                <w:rFonts w:ascii="Arial" w:hAnsi="Arial" w:cs="Arial"/>
                <w:b/>
                <w:sz w:val="24"/>
                <w:szCs w:val="24"/>
              </w:rPr>
            </w:pPr>
            <w:r w:rsidRPr="009F49AD">
              <w:rPr>
                <w:rFonts w:ascii="Arial" w:hAnsi="Arial" w:cs="Arial"/>
                <w:b/>
                <w:sz w:val="24"/>
                <w:szCs w:val="24"/>
              </w:rPr>
              <w:t>Average reg. voters</w:t>
            </w:r>
          </w:p>
        </w:tc>
        <w:tc>
          <w:tcPr>
            <w:tcW w:w="1984" w:type="dxa"/>
          </w:tcPr>
          <w:p w:rsidR="00C641D2" w:rsidRPr="009F49AD" w:rsidRDefault="00C641D2" w:rsidP="00665B03">
            <w:pPr>
              <w:jc w:val="center"/>
              <w:rPr>
                <w:rFonts w:ascii="Arial" w:hAnsi="Arial" w:cs="Arial"/>
                <w:b/>
                <w:sz w:val="24"/>
                <w:szCs w:val="24"/>
              </w:rPr>
            </w:pPr>
            <w:r w:rsidRPr="009F49AD">
              <w:rPr>
                <w:rFonts w:ascii="Arial" w:hAnsi="Arial" w:cs="Arial"/>
                <w:b/>
                <w:sz w:val="24"/>
                <w:szCs w:val="24"/>
              </w:rPr>
              <w:t>Party/National average</w:t>
            </w:r>
          </w:p>
        </w:tc>
      </w:tr>
      <w:tr w:rsidR="00C641D2" w:rsidRPr="009F49AD">
        <w:trPr>
          <w:trHeight w:val="295"/>
        </w:trPr>
        <w:tc>
          <w:tcPr>
            <w:tcW w:w="1418" w:type="dxa"/>
          </w:tcPr>
          <w:p w:rsidR="00C641D2" w:rsidRPr="009F49AD" w:rsidRDefault="00C641D2" w:rsidP="00665B03">
            <w:pPr>
              <w:spacing w:line="276" w:lineRule="auto"/>
              <w:rPr>
                <w:rFonts w:ascii="Arial" w:hAnsi="Arial" w:cs="Arial"/>
                <w:sz w:val="24"/>
                <w:szCs w:val="24"/>
              </w:rPr>
            </w:pPr>
            <w:r w:rsidRPr="009F49AD">
              <w:rPr>
                <w:rFonts w:ascii="Arial" w:hAnsi="Arial" w:cs="Arial"/>
                <w:sz w:val="24"/>
                <w:szCs w:val="24"/>
              </w:rPr>
              <w:t>PP</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31,954</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0.84</w:t>
            </w:r>
          </w:p>
        </w:tc>
      </w:tr>
      <w:tr w:rsidR="00C641D2" w:rsidRPr="009F49AD">
        <w:trPr>
          <w:trHeight w:val="295"/>
        </w:trPr>
        <w:tc>
          <w:tcPr>
            <w:tcW w:w="1418" w:type="dxa"/>
          </w:tcPr>
          <w:p w:rsidR="00C641D2" w:rsidRPr="009F49AD" w:rsidRDefault="00C641D2" w:rsidP="00665B03">
            <w:pPr>
              <w:spacing w:line="276" w:lineRule="auto"/>
              <w:rPr>
                <w:rFonts w:ascii="Arial" w:hAnsi="Arial" w:cs="Arial"/>
                <w:sz w:val="24"/>
                <w:szCs w:val="24"/>
              </w:rPr>
            </w:pPr>
            <w:r w:rsidRPr="009F49AD">
              <w:rPr>
                <w:rFonts w:ascii="Arial" w:hAnsi="Arial" w:cs="Arial"/>
                <w:sz w:val="24"/>
                <w:szCs w:val="24"/>
              </w:rPr>
              <w:t>UDF</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37,943</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0.98</w:t>
            </w:r>
          </w:p>
        </w:tc>
      </w:tr>
      <w:tr w:rsidR="00C641D2" w:rsidRPr="009F49AD">
        <w:trPr>
          <w:trHeight w:val="295"/>
        </w:trPr>
        <w:tc>
          <w:tcPr>
            <w:tcW w:w="1418" w:type="dxa"/>
          </w:tcPr>
          <w:p w:rsidR="00C641D2" w:rsidRPr="009F49AD" w:rsidRDefault="00C641D2" w:rsidP="00665B03">
            <w:pPr>
              <w:spacing w:line="276" w:lineRule="auto"/>
              <w:rPr>
                <w:rFonts w:ascii="Arial" w:hAnsi="Arial" w:cs="Arial"/>
                <w:sz w:val="24"/>
                <w:szCs w:val="24"/>
              </w:rPr>
            </w:pPr>
            <w:r w:rsidRPr="009F49AD">
              <w:rPr>
                <w:rFonts w:ascii="Arial" w:hAnsi="Arial" w:cs="Arial"/>
                <w:sz w:val="24"/>
                <w:szCs w:val="24"/>
              </w:rPr>
              <w:t>MCP</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42,133</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1.09</w:t>
            </w:r>
          </w:p>
        </w:tc>
      </w:tr>
      <w:tr w:rsidR="00C641D2" w:rsidRPr="009F49AD">
        <w:trPr>
          <w:trHeight w:val="295"/>
        </w:trPr>
        <w:tc>
          <w:tcPr>
            <w:tcW w:w="1418" w:type="dxa"/>
          </w:tcPr>
          <w:p w:rsidR="00C641D2" w:rsidRPr="009F49AD" w:rsidRDefault="00C641D2" w:rsidP="00665B03">
            <w:pPr>
              <w:spacing w:line="276" w:lineRule="auto"/>
              <w:rPr>
                <w:rFonts w:ascii="Arial" w:hAnsi="Arial" w:cs="Arial"/>
                <w:sz w:val="24"/>
                <w:szCs w:val="24"/>
              </w:rPr>
            </w:pPr>
            <w:r w:rsidRPr="009F49AD">
              <w:rPr>
                <w:rFonts w:ascii="Arial" w:hAnsi="Arial" w:cs="Arial"/>
                <w:sz w:val="24"/>
                <w:szCs w:val="24"/>
              </w:rPr>
              <w:t>DPP</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37,886</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0.98</w:t>
            </w:r>
          </w:p>
        </w:tc>
      </w:tr>
      <w:tr w:rsidR="00C641D2" w:rsidRPr="009F49AD">
        <w:trPr>
          <w:trHeight w:val="295"/>
        </w:trPr>
        <w:tc>
          <w:tcPr>
            <w:tcW w:w="1418" w:type="dxa"/>
          </w:tcPr>
          <w:p w:rsidR="00C641D2" w:rsidRPr="009F49AD" w:rsidRDefault="00C641D2" w:rsidP="00665B03">
            <w:pPr>
              <w:spacing w:line="276" w:lineRule="auto"/>
              <w:rPr>
                <w:rFonts w:ascii="Arial" w:hAnsi="Arial" w:cs="Arial"/>
                <w:sz w:val="24"/>
                <w:szCs w:val="24"/>
              </w:rPr>
            </w:pPr>
            <w:r w:rsidRPr="009F49AD">
              <w:rPr>
                <w:rFonts w:ascii="Arial" w:hAnsi="Arial" w:cs="Arial"/>
                <w:sz w:val="24"/>
                <w:szCs w:val="24"/>
              </w:rPr>
              <w:t>Independent</w:t>
            </w:r>
          </w:p>
        </w:tc>
        <w:tc>
          <w:tcPr>
            <w:tcW w:w="2126"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39,736</w:t>
            </w:r>
          </w:p>
        </w:tc>
        <w:tc>
          <w:tcPr>
            <w:tcW w:w="1984" w:type="dxa"/>
          </w:tcPr>
          <w:p w:rsidR="00C641D2" w:rsidRPr="009F49AD" w:rsidRDefault="00C641D2" w:rsidP="00665B03">
            <w:pPr>
              <w:spacing w:line="276" w:lineRule="auto"/>
              <w:jc w:val="center"/>
              <w:rPr>
                <w:rFonts w:ascii="Arial" w:hAnsi="Arial" w:cs="Arial"/>
                <w:sz w:val="24"/>
                <w:szCs w:val="24"/>
              </w:rPr>
            </w:pPr>
            <w:r w:rsidRPr="009F49AD">
              <w:rPr>
                <w:rFonts w:ascii="Arial" w:hAnsi="Arial" w:cs="Arial"/>
                <w:sz w:val="24"/>
                <w:szCs w:val="24"/>
              </w:rPr>
              <w:t>1.03</w:t>
            </w:r>
          </w:p>
        </w:tc>
      </w:tr>
    </w:tbl>
    <w:p w:rsidR="00C641D2" w:rsidRPr="009F49AD" w:rsidRDefault="00C641D2" w:rsidP="00665B03">
      <w:pPr>
        <w:spacing w:line="276" w:lineRule="auto"/>
        <w:rPr>
          <w:rFonts w:ascii="Times New Roman" w:hAnsi="Times New Roman" w:cs="Times New Roman"/>
          <w:sz w:val="24"/>
          <w:szCs w:val="24"/>
        </w:rPr>
      </w:pP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Looking at the data presented in Table 5, two parties stand out: PP with a low number of registered voters in the constituencies where they prevailed, and MCP with a high number of registered voters in their average-sized constituencies. The differences are non-trivial as the average constituency won by MCP was 9% larger than the national average and 32% larger than the average constituency won by PP. It is important to add that although apportionment structures for the 2014 elections did benefit the ruling party, this does not necessarily indicate purposeful agency on behalf of the governing party to determine those constituency boundaries. </w:t>
      </w:r>
      <w:r w:rsidRPr="009F49AD">
        <w:rPr>
          <w:rFonts w:ascii="Times New Roman" w:hAnsi="Times New Roman" w:cs="Times New Roman"/>
          <w:sz w:val="24"/>
          <w:szCs w:val="24"/>
        </w:rPr>
        <w:lastRenderedPageBreak/>
        <w:t>The short incumbency of PP did not give many opportunities to influence the creation (or non-creation) of new constituencies. However, it might not be at all coincidental that constituencies generally supportive of incumbent parties (i.e. those more easily controlled) have remained small in the evolution of the Malawian electoral system. The numbers above also clearly reflect the regional base of the respective parties, as PP had its strongest support in the over-represented North and MCP in the under-represented Central region.</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Without further evidence we should be cautious in ascribing too much agency to the partisan differences exhibited above. However, the numbers show how malapportionment in the Malawian electoral system has profound consequences on representation. In highly competitive legislative contests, such differences may further have the ability to distort the popular will and undermine the legitimacy of the political process.</w:t>
      </w:r>
    </w:p>
    <w:p w:rsidR="00C641D2" w:rsidRPr="006465C2" w:rsidRDefault="00C641D2" w:rsidP="00665B03">
      <w:pPr>
        <w:spacing w:after="0" w:line="276" w:lineRule="auto"/>
        <w:jc w:val="both"/>
        <w:rPr>
          <w:rFonts w:ascii="Times New Roman" w:hAnsi="Times New Roman" w:cs="Times New Roman"/>
          <w:b/>
        </w:rPr>
      </w:pPr>
    </w:p>
    <w:p w:rsidR="00C641D2" w:rsidRPr="009F49AD" w:rsidRDefault="00C641D2" w:rsidP="002D57E3">
      <w:pPr>
        <w:pStyle w:val="ListParagraph"/>
        <w:numPr>
          <w:ilvl w:val="0"/>
          <w:numId w:val="11"/>
        </w:numPr>
        <w:spacing w:after="240" w:line="240" w:lineRule="auto"/>
        <w:ind w:left="567" w:hanging="567"/>
        <w:rPr>
          <w:rFonts w:ascii="Times New Roman" w:hAnsi="Times New Roman" w:cs="Times New Roman"/>
          <w:b/>
          <w:sz w:val="28"/>
        </w:rPr>
      </w:pPr>
      <w:r w:rsidRPr="009F49AD">
        <w:rPr>
          <w:rFonts w:ascii="Times New Roman" w:hAnsi="Times New Roman" w:cs="Times New Roman"/>
          <w:b/>
          <w:sz w:val="28"/>
        </w:rPr>
        <w:t>Multivariate analysis</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The descriptive statistics above have shown two striking features of the Malawian electoral system in relation to apportionment: constituencies in the Central region and in the major urban centres are clearly under-represented. We also showed how these systematic discrepancies have clear consequences on representation. On average, constituencies in the Central region and in the major urban centres are more densely populated than constituencies elsewhere. As the Constitution allows for some divergence from the principle of equal representation to take population density into account, the differences between urban and rural constituencies and constituencies in different regions may simply be no more than an approximation of population density. To see whether this is indeed the case or whether there is an independent, additional effect of being located in an urban area or in the Central region, we ran a simple OLS regression model with the number of registered voters as our dependent variable and controlling for population density (measured as population/km</w:t>
      </w:r>
      <w:r w:rsidRPr="009F49AD">
        <w:rPr>
          <w:rFonts w:ascii="Times New Roman" w:hAnsi="Times New Roman" w:cs="Times New Roman"/>
          <w:sz w:val="24"/>
          <w:szCs w:val="24"/>
          <w:vertAlign w:val="superscript"/>
        </w:rPr>
        <w:t>2</w:t>
      </w:r>
      <w:r w:rsidRPr="009F49AD">
        <w:rPr>
          <w:rFonts w:ascii="Times New Roman" w:hAnsi="Times New Roman" w:cs="Times New Roman"/>
          <w:sz w:val="24"/>
          <w:szCs w:val="24"/>
        </w:rPr>
        <w:t>). As the Constitution allows variation depending on general ease of communication as well as population density, we introduce a new variable - the level of electrification in each constituency. Although ease of communication for a specific constituency is not easily operationalised, electrification is a good proxy for modernisation and can be correlated with the general quality of the infrastructure in a particular constituency.</w:t>
      </w:r>
      <w:r w:rsidRPr="009F49AD">
        <w:rPr>
          <w:rStyle w:val="FootnoteReference"/>
          <w:rFonts w:ascii="Times New Roman" w:hAnsi="Times New Roman" w:cs="Times New Roman"/>
          <w:sz w:val="24"/>
          <w:szCs w:val="24"/>
        </w:rPr>
        <w:footnoteReference w:id="101"/>
      </w:r>
      <w:r w:rsidRPr="009F49AD">
        <w:rPr>
          <w:rFonts w:ascii="Times New Roman" w:hAnsi="Times New Roman" w:cs="Times New Roman"/>
          <w:sz w:val="24"/>
          <w:szCs w:val="24"/>
        </w:rPr>
        <w:t xml:space="preserve"> We also introduce two dummy-variables, one for whether or not a constituency is located in the Central region and one for whether or not a constituency is located in the central parts of any of the major urban areas. If the under-representation of the Central region and the urban centres are simply a function of their superior communication opportunities and their higher population density, we should see no significant differences in constituency size when controlling for population density and electrification. Model 1 introduces the main statistical test, model 2 drops the control for urban-ness, and model 3 introduces a robustness test using an approximation of the number of eligible voters (i.e. aged 18 years or older) in the 2008 census. The last robustness test is to avoid that the results are not dependent on systematically varying registration rates, e.g. if urban voters register to a lower extent than rural voters. However, the test is limited, as the data does not take into account the migration that </w:t>
      </w:r>
      <w:r w:rsidRPr="009F49AD">
        <w:rPr>
          <w:rFonts w:ascii="Times New Roman" w:hAnsi="Times New Roman" w:cs="Times New Roman"/>
          <w:sz w:val="24"/>
          <w:szCs w:val="24"/>
        </w:rPr>
        <w:lastRenderedPageBreak/>
        <w:t xml:space="preserve">has occurred in the six years elapsing between the census and the 2014 election. The results of the regression model are presented in Table 5 below. </w:t>
      </w:r>
    </w:p>
    <w:p w:rsidR="00C641D2" w:rsidRPr="009F49AD" w:rsidRDefault="00C641D2" w:rsidP="00665B03">
      <w:pPr>
        <w:spacing w:line="276" w:lineRule="auto"/>
        <w:rPr>
          <w:rFonts w:ascii="Times New Roman" w:hAnsi="Times New Roman" w:cs="Times New Roman"/>
          <w:b/>
          <w:sz w:val="24"/>
          <w:szCs w:val="24"/>
        </w:rPr>
      </w:pPr>
      <w:r w:rsidRPr="009F49AD">
        <w:rPr>
          <w:rFonts w:ascii="Times New Roman" w:hAnsi="Times New Roman" w:cs="Times New Roman"/>
          <w:b/>
          <w:sz w:val="24"/>
          <w:szCs w:val="24"/>
        </w:rPr>
        <w:t>Table 5: OLS Regression on the number of registered voters</w:t>
      </w:r>
    </w:p>
    <w:tbl>
      <w:tblPr>
        <w:tblW w:w="0" w:type="auto"/>
        <w:tblInd w:w="108" w:type="dxa"/>
        <w:tblLook w:val="00A0" w:firstRow="1" w:lastRow="0" w:firstColumn="1" w:lastColumn="0" w:noHBand="0" w:noVBand="0"/>
      </w:tblPr>
      <w:tblGrid>
        <w:gridCol w:w="2168"/>
        <w:gridCol w:w="2076"/>
        <w:gridCol w:w="2076"/>
        <w:gridCol w:w="2350"/>
      </w:tblGrid>
      <w:tr w:rsidR="00C641D2" w:rsidRPr="003300C0">
        <w:trPr>
          <w:trHeight w:val="510"/>
        </w:trPr>
        <w:tc>
          <w:tcPr>
            <w:tcW w:w="2168" w:type="dxa"/>
          </w:tcPr>
          <w:p w:rsidR="00C641D2" w:rsidRPr="009F49AD" w:rsidRDefault="00C641D2" w:rsidP="00665B03">
            <w:pPr>
              <w:spacing w:line="276" w:lineRule="auto"/>
              <w:rPr>
                <w:rFonts w:ascii="Times New Roman" w:hAnsi="Times New Roman" w:cs="Times New Roman"/>
                <w:b/>
                <w:sz w:val="24"/>
                <w:szCs w:val="24"/>
              </w:rPr>
            </w:pPr>
          </w:p>
        </w:tc>
        <w:tc>
          <w:tcPr>
            <w:tcW w:w="2076" w:type="dxa"/>
          </w:tcPr>
          <w:p w:rsidR="00C641D2" w:rsidRPr="003300C0" w:rsidRDefault="00C641D2" w:rsidP="00665B03">
            <w:pPr>
              <w:spacing w:line="276" w:lineRule="auto"/>
              <w:jc w:val="center"/>
              <w:rPr>
                <w:rFonts w:ascii="Arial" w:hAnsi="Arial" w:cs="Arial"/>
                <w:b/>
              </w:rPr>
            </w:pPr>
            <w:r w:rsidRPr="003300C0">
              <w:rPr>
                <w:rFonts w:ascii="Arial" w:hAnsi="Arial" w:cs="Arial"/>
                <w:b/>
              </w:rPr>
              <w:t>Registered voters</w:t>
            </w:r>
          </w:p>
        </w:tc>
        <w:tc>
          <w:tcPr>
            <w:tcW w:w="2076" w:type="dxa"/>
          </w:tcPr>
          <w:p w:rsidR="00C641D2" w:rsidRPr="003300C0" w:rsidRDefault="00C641D2" w:rsidP="00665B03">
            <w:pPr>
              <w:spacing w:line="276" w:lineRule="auto"/>
              <w:jc w:val="center"/>
              <w:rPr>
                <w:rFonts w:ascii="Arial" w:hAnsi="Arial" w:cs="Arial"/>
                <w:b/>
              </w:rPr>
            </w:pPr>
            <w:r w:rsidRPr="003300C0">
              <w:rPr>
                <w:rFonts w:ascii="Arial" w:hAnsi="Arial" w:cs="Arial"/>
                <w:b/>
              </w:rPr>
              <w:t>Registered voters</w:t>
            </w:r>
          </w:p>
        </w:tc>
        <w:tc>
          <w:tcPr>
            <w:tcW w:w="2350" w:type="dxa"/>
          </w:tcPr>
          <w:p w:rsidR="00C641D2" w:rsidRPr="003300C0" w:rsidRDefault="00C641D2" w:rsidP="00665B03">
            <w:pPr>
              <w:spacing w:line="276" w:lineRule="auto"/>
              <w:jc w:val="center"/>
              <w:rPr>
                <w:rFonts w:ascii="Arial" w:hAnsi="Arial" w:cs="Arial"/>
                <w:b/>
              </w:rPr>
            </w:pPr>
            <w:r w:rsidRPr="003300C0">
              <w:rPr>
                <w:rFonts w:ascii="Arial" w:hAnsi="Arial" w:cs="Arial"/>
                <w:b/>
              </w:rPr>
              <w:t>Eligible voters 2008</w:t>
            </w:r>
          </w:p>
        </w:tc>
      </w:tr>
      <w:tr w:rsidR="00C641D2" w:rsidRPr="003300C0">
        <w:trPr>
          <w:trHeight w:val="246"/>
        </w:trPr>
        <w:tc>
          <w:tcPr>
            <w:tcW w:w="2168" w:type="dxa"/>
          </w:tcPr>
          <w:p w:rsidR="00C641D2" w:rsidRPr="003300C0" w:rsidRDefault="00C641D2" w:rsidP="00665B03">
            <w:pPr>
              <w:spacing w:line="276" w:lineRule="auto"/>
              <w:rPr>
                <w:rFonts w:ascii="Times New Roman" w:hAnsi="Times New Roman" w:cs="Times New Roman"/>
              </w:rPr>
            </w:pPr>
          </w:p>
        </w:tc>
        <w:tc>
          <w:tcPr>
            <w:tcW w:w="2076" w:type="dxa"/>
          </w:tcPr>
          <w:p w:rsidR="00C641D2" w:rsidRPr="003300C0" w:rsidRDefault="00C641D2" w:rsidP="00665B03">
            <w:pPr>
              <w:spacing w:line="276" w:lineRule="auto"/>
              <w:jc w:val="center"/>
              <w:rPr>
                <w:rFonts w:ascii="Arial" w:hAnsi="Arial" w:cs="Arial"/>
                <w:i/>
              </w:rPr>
            </w:pPr>
            <w:r w:rsidRPr="003300C0">
              <w:rPr>
                <w:rFonts w:ascii="Arial" w:hAnsi="Arial" w:cs="Arial"/>
                <w:i/>
              </w:rPr>
              <w:t>(1)</w:t>
            </w:r>
          </w:p>
        </w:tc>
        <w:tc>
          <w:tcPr>
            <w:tcW w:w="2076" w:type="dxa"/>
          </w:tcPr>
          <w:p w:rsidR="00C641D2" w:rsidRPr="003300C0" w:rsidRDefault="00C641D2" w:rsidP="00665B03">
            <w:pPr>
              <w:spacing w:line="276" w:lineRule="auto"/>
              <w:jc w:val="center"/>
              <w:rPr>
                <w:rFonts w:ascii="Arial" w:hAnsi="Arial" w:cs="Arial"/>
                <w:i/>
              </w:rPr>
            </w:pPr>
            <w:r w:rsidRPr="003300C0">
              <w:rPr>
                <w:rFonts w:ascii="Arial" w:hAnsi="Arial" w:cs="Arial"/>
                <w:i/>
              </w:rPr>
              <w:t>(2)</w:t>
            </w:r>
          </w:p>
        </w:tc>
        <w:tc>
          <w:tcPr>
            <w:tcW w:w="2350" w:type="dxa"/>
          </w:tcPr>
          <w:p w:rsidR="00C641D2" w:rsidRPr="003300C0" w:rsidRDefault="00C641D2" w:rsidP="00665B03">
            <w:pPr>
              <w:spacing w:line="276" w:lineRule="auto"/>
              <w:jc w:val="center"/>
              <w:rPr>
                <w:rFonts w:ascii="Arial" w:hAnsi="Arial" w:cs="Arial"/>
                <w:i/>
              </w:rPr>
            </w:pPr>
            <w:r w:rsidRPr="003300C0">
              <w:rPr>
                <w:rFonts w:ascii="Arial" w:hAnsi="Arial" w:cs="Arial"/>
                <w:i/>
              </w:rPr>
              <w:t>(3)</w:t>
            </w:r>
          </w:p>
        </w:tc>
      </w:tr>
      <w:tr w:rsidR="00C641D2" w:rsidRPr="003300C0">
        <w:trPr>
          <w:trHeight w:val="510"/>
        </w:trPr>
        <w:tc>
          <w:tcPr>
            <w:tcW w:w="2168" w:type="dxa"/>
          </w:tcPr>
          <w:p w:rsidR="00C641D2" w:rsidRPr="003300C0" w:rsidRDefault="00C641D2" w:rsidP="00665B03">
            <w:pPr>
              <w:spacing w:line="276" w:lineRule="auto"/>
              <w:rPr>
                <w:rFonts w:ascii="Arial" w:hAnsi="Arial" w:cs="Arial"/>
              </w:rPr>
            </w:pPr>
            <w:r w:rsidRPr="003300C0">
              <w:rPr>
                <w:rFonts w:ascii="Arial" w:hAnsi="Arial" w:cs="Arial"/>
              </w:rPr>
              <w:t>Population density</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-2.105</w:t>
            </w:r>
          </w:p>
          <w:p w:rsidR="00C641D2" w:rsidRPr="003300C0" w:rsidRDefault="00C641D2" w:rsidP="00665B03">
            <w:pPr>
              <w:spacing w:line="276" w:lineRule="auto"/>
              <w:jc w:val="center"/>
              <w:rPr>
                <w:rFonts w:ascii="Arial" w:hAnsi="Arial" w:cs="Arial"/>
              </w:rPr>
            </w:pPr>
            <w:r w:rsidRPr="003300C0">
              <w:rPr>
                <w:rFonts w:ascii="Arial" w:hAnsi="Arial" w:cs="Arial"/>
              </w:rPr>
              <w:t>(1.627)</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3.497*</w:t>
            </w:r>
          </w:p>
          <w:p w:rsidR="00C641D2" w:rsidRPr="003300C0" w:rsidRDefault="00C641D2" w:rsidP="00665B03">
            <w:pPr>
              <w:spacing w:line="276" w:lineRule="auto"/>
              <w:jc w:val="center"/>
              <w:rPr>
                <w:rFonts w:ascii="Arial" w:hAnsi="Arial" w:cs="Arial"/>
              </w:rPr>
            </w:pPr>
            <w:r w:rsidRPr="003300C0">
              <w:rPr>
                <w:rFonts w:ascii="Arial" w:hAnsi="Arial" w:cs="Arial"/>
              </w:rPr>
              <w:t>(1.556)</w:t>
            </w:r>
          </w:p>
        </w:tc>
        <w:tc>
          <w:tcPr>
            <w:tcW w:w="2350" w:type="dxa"/>
          </w:tcPr>
          <w:p w:rsidR="00C641D2" w:rsidRPr="003300C0" w:rsidRDefault="00C641D2" w:rsidP="00665B03">
            <w:pPr>
              <w:spacing w:line="276" w:lineRule="auto"/>
              <w:jc w:val="center"/>
              <w:rPr>
                <w:rFonts w:ascii="Arial" w:hAnsi="Arial" w:cs="Arial"/>
              </w:rPr>
            </w:pPr>
            <w:r w:rsidRPr="003300C0">
              <w:rPr>
                <w:rFonts w:ascii="Arial" w:hAnsi="Arial" w:cs="Arial"/>
              </w:rPr>
              <w:t>6.333***</w:t>
            </w:r>
          </w:p>
          <w:p w:rsidR="00C641D2" w:rsidRPr="003300C0" w:rsidRDefault="00C641D2" w:rsidP="00665B03">
            <w:pPr>
              <w:spacing w:line="276" w:lineRule="auto"/>
              <w:jc w:val="center"/>
              <w:rPr>
                <w:rFonts w:ascii="Arial" w:hAnsi="Arial" w:cs="Arial"/>
              </w:rPr>
            </w:pPr>
            <w:r w:rsidRPr="003300C0">
              <w:rPr>
                <w:rFonts w:ascii="Arial" w:hAnsi="Arial" w:cs="Arial"/>
              </w:rPr>
              <w:t>(1.604)</w:t>
            </w:r>
          </w:p>
        </w:tc>
      </w:tr>
      <w:tr w:rsidR="00C641D2" w:rsidRPr="003300C0">
        <w:trPr>
          <w:trHeight w:val="315"/>
        </w:trPr>
        <w:tc>
          <w:tcPr>
            <w:tcW w:w="2168" w:type="dxa"/>
          </w:tcPr>
          <w:p w:rsidR="00C641D2" w:rsidRPr="003300C0" w:rsidRDefault="00C641D2" w:rsidP="00665B03">
            <w:pPr>
              <w:spacing w:line="276" w:lineRule="auto"/>
              <w:rPr>
                <w:rFonts w:ascii="Arial" w:hAnsi="Arial" w:cs="Arial"/>
              </w:rPr>
            </w:pPr>
            <w:r w:rsidRPr="003300C0">
              <w:rPr>
                <w:rFonts w:ascii="Arial" w:hAnsi="Arial" w:cs="Arial"/>
              </w:rPr>
              <w:t>Urban constituency</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27076.41***</w:t>
            </w:r>
          </w:p>
          <w:p w:rsidR="00C641D2" w:rsidRPr="003300C0" w:rsidRDefault="00C641D2" w:rsidP="00665B03">
            <w:pPr>
              <w:spacing w:line="276" w:lineRule="auto"/>
              <w:jc w:val="center"/>
              <w:rPr>
                <w:rFonts w:ascii="Arial" w:hAnsi="Arial" w:cs="Arial"/>
              </w:rPr>
            </w:pPr>
            <w:r w:rsidRPr="003300C0">
              <w:rPr>
                <w:rFonts w:ascii="Arial" w:hAnsi="Arial" w:cs="Arial"/>
              </w:rPr>
              <w:t>(3889.942)</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_</w:t>
            </w:r>
          </w:p>
        </w:tc>
        <w:tc>
          <w:tcPr>
            <w:tcW w:w="2350" w:type="dxa"/>
          </w:tcPr>
          <w:p w:rsidR="00C641D2" w:rsidRPr="003300C0" w:rsidRDefault="00C641D2" w:rsidP="00665B03">
            <w:pPr>
              <w:spacing w:line="276" w:lineRule="auto"/>
              <w:jc w:val="center"/>
              <w:rPr>
                <w:rFonts w:ascii="Arial" w:hAnsi="Arial" w:cs="Arial"/>
              </w:rPr>
            </w:pPr>
            <w:r w:rsidRPr="003300C0">
              <w:rPr>
                <w:rFonts w:ascii="Arial" w:hAnsi="Arial" w:cs="Arial"/>
              </w:rPr>
              <w:t>8963.392*</w:t>
            </w:r>
          </w:p>
          <w:p w:rsidR="00C641D2" w:rsidRPr="003300C0" w:rsidRDefault="00C641D2" w:rsidP="00665B03">
            <w:pPr>
              <w:spacing w:line="276" w:lineRule="auto"/>
              <w:jc w:val="center"/>
              <w:rPr>
                <w:rFonts w:ascii="Arial" w:hAnsi="Arial" w:cs="Arial"/>
              </w:rPr>
            </w:pPr>
            <w:r w:rsidRPr="003300C0">
              <w:rPr>
                <w:rFonts w:ascii="Arial" w:hAnsi="Arial" w:cs="Arial"/>
              </w:rPr>
              <w:t>(3960.834)</w:t>
            </w:r>
          </w:p>
        </w:tc>
      </w:tr>
      <w:tr w:rsidR="00C641D2" w:rsidRPr="003300C0">
        <w:trPr>
          <w:trHeight w:val="510"/>
        </w:trPr>
        <w:tc>
          <w:tcPr>
            <w:tcW w:w="2168" w:type="dxa"/>
          </w:tcPr>
          <w:p w:rsidR="00C641D2" w:rsidRPr="003300C0" w:rsidRDefault="00C641D2" w:rsidP="00665B03">
            <w:pPr>
              <w:spacing w:line="276" w:lineRule="auto"/>
              <w:rPr>
                <w:rFonts w:ascii="Arial" w:hAnsi="Arial" w:cs="Arial"/>
              </w:rPr>
            </w:pPr>
            <w:r w:rsidRPr="003300C0">
              <w:rPr>
                <w:rFonts w:ascii="Arial" w:hAnsi="Arial" w:cs="Arial"/>
              </w:rPr>
              <w:t>Electrification</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-4.386</w:t>
            </w:r>
          </w:p>
          <w:p w:rsidR="00C641D2" w:rsidRPr="003300C0" w:rsidRDefault="00C641D2" w:rsidP="00665B03">
            <w:pPr>
              <w:spacing w:line="276" w:lineRule="auto"/>
              <w:jc w:val="center"/>
              <w:rPr>
                <w:rFonts w:ascii="Arial" w:hAnsi="Arial" w:cs="Arial"/>
              </w:rPr>
            </w:pPr>
            <w:r w:rsidRPr="003300C0">
              <w:rPr>
                <w:rFonts w:ascii="Arial" w:hAnsi="Arial" w:cs="Arial"/>
              </w:rPr>
              <w:t>(3.218)</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-5.593</w:t>
            </w:r>
          </w:p>
          <w:p w:rsidR="00C641D2" w:rsidRPr="003300C0" w:rsidRDefault="00C641D2" w:rsidP="00665B03">
            <w:pPr>
              <w:spacing w:line="276" w:lineRule="auto"/>
              <w:jc w:val="center"/>
              <w:rPr>
                <w:rFonts w:ascii="Arial" w:hAnsi="Arial" w:cs="Arial"/>
              </w:rPr>
            </w:pPr>
            <w:r w:rsidRPr="003300C0">
              <w:rPr>
                <w:rFonts w:ascii="Arial" w:hAnsi="Arial" w:cs="Arial"/>
              </w:rPr>
              <w:t>(3.576)</w:t>
            </w:r>
          </w:p>
        </w:tc>
        <w:tc>
          <w:tcPr>
            <w:tcW w:w="2350" w:type="dxa"/>
          </w:tcPr>
          <w:p w:rsidR="00C641D2" w:rsidRPr="003300C0" w:rsidRDefault="00C641D2" w:rsidP="00665B03">
            <w:pPr>
              <w:spacing w:line="276" w:lineRule="auto"/>
              <w:jc w:val="center"/>
              <w:rPr>
                <w:rFonts w:ascii="Arial" w:hAnsi="Arial" w:cs="Arial"/>
              </w:rPr>
            </w:pPr>
            <w:r w:rsidRPr="003300C0">
              <w:rPr>
                <w:rFonts w:ascii="Arial" w:hAnsi="Arial" w:cs="Arial"/>
              </w:rPr>
              <w:t>-6.670*</w:t>
            </w:r>
          </w:p>
          <w:p w:rsidR="00C641D2" w:rsidRPr="003300C0" w:rsidRDefault="00C641D2" w:rsidP="00665B03">
            <w:pPr>
              <w:spacing w:line="276" w:lineRule="auto"/>
              <w:jc w:val="center"/>
              <w:rPr>
                <w:rFonts w:ascii="Arial" w:hAnsi="Arial" w:cs="Arial"/>
              </w:rPr>
            </w:pPr>
            <w:r w:rsidRPr="003300C0">
              <w:rPr>
                <w:rFonts w:ascii="Arial" w:hAnsi="Arial" w:cs="Arial"/>
              </w:rPr>
              <w:t>(3.171)</w:t>
            </w:r>
          </w:p>
        </w:tc>
      </w:tr>
      <w:tr w:rsidR="00C641D2" w:rsidRPr="003300C0">
        <w:trPr>
          <w:trHeight w:val="775"/>
        </w:trPr>
        <w:tc>
          <w:tcPr>
            <w:tcW w:w="2168" w:type="dxa"/>
          </w:tcPr>
          <w:p w:rsidR="00C641D2" w:rsidRPr="003300C0" w:rsidRDefault="00C641D2" w:rsidP="00665B03">
            <w:pPr>
              <w:spacing w:line="276" w:lineRule="auto"/>
              <w:rPr>
                <w:rFonts w:ascii="Arial" w:hAnsi="Arial" w:cs="Arial"/>
              </w:rPr>
            </w:pPr>
            <w:r w:rsidRPr="003300C0">
              <w:rPr>
                <w:rFonts w:ascii="Arial" w:hAnsi="Arial" w:cs="Arial"/>
              </w:rPr>
              <w:t>Central Region</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6146.161**</w:t>
            </w:r>
          </w:p>
          <w:p w:rsidR="00C641D2" w:rsidRPr="003300C0" w:rsidRDefault="00C641D2" w:rsidP="00665B03">
            <w:pPr>
              <w:spacing w:line="276" w:lineRule="auto"/>
              <w:jc w:val="center"/>
              <w:rPr>
                <w:rFonts w:ascii="Arial" w:hAnsi="Arial" w:cs="Arial"/>
              </w:rPr>
            </w:pPr>
            <w:r w:rsidRPr="003300C0">
              <w:rPr>
                <w:rFonts w:ascii="Arial" w:hAnsi="Arial" w:cs="Arial"/>
              </w:rPr>
              <w:t>(2209.03)</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7625.529**</w:t>
            </w:r>
          </w:p>
          <w:p w:rsidR="00C641D2" w:rsidRPr="003300C0" w:rsidRDefault="00C641D2" w:rsidP="00665B03">
            <w:pPr>
              <w:spacing w:line="276" w:lineRule="auto"/>
              <w:jc w:val="center"/>
              <w:rPr>
                <w:rFonts w:ascii="Arial" w:hAnsi="Arial" w:cs="Arial"/>
              </w:rPr>
            </w:pPr>
            <w:r w:rsidRPr="003300C0">
              <w:rPr>
                <w:rFonts w:ascii="Arial" w:hAnsi="Arial" w:cs="Arial"/>
              </w:rPr>
              <w:t>(2446.444)</w:t>
            </w:r>
          </w:p>
        </w:tc>
        <w:tc>
          <w:tcPr>
            <w:tcW w:w="2350" w:type="dxa"/>
          </w:tcPr>
          <w:p w:rsidR="00C641D2" w:rsidRPr="003300C0" w:rsidRDefault="00C641D2" w:rsidP="00665B03">
            <w:pPr>
              <w:spacing w:line="276" w:lineRule="auto"/>
              <w:jc w:val="center"/>
              <w:rPr>
                <w:rFonts w:ascii="Arial" w:hAnsi="Arial" w:cs="Arial"/>
              </w:rPr>
            </w:pPr>
            <w:r w:rsidRPr="003300C0">
              <w:rPr>
                <w:rFonts w:ascii="Arial" w:hAnsi="Arial" w:cs="Arial"/>
              </w:rPr>
              <w:t>3212.667</w:t>
            </w:r>
          </w:p>
          <w:p w:rsidR="00C641D2" w:rsidRPr="003300C0" w:rsidRDefault="00C641D2" w:rsidP="00665B03">
            <w:pPr>
              <w:spacing w:line="276" w:lineRule="auto"/>
              <w:jc w:val="center"/>
              <w:rPr>
                <w:rFonts w:ascii="Arial" w:hAnsi="Arial" w:cs="Arial"/>
              </w:rPr>
            </w:pPr>
            <w:r w:rsidRPr="003300C0">
              <w:rPr>
                <w:rFonts w:ascii="Arial" w:hAnsi="Arial" w:cs="Arial"/>
              </w:rPr>
              <w:t>(2177.445)</w:t>
            </w:r>
          </w:p>
        </w:tc>
      </w:tr>
      <w:tr w:rsidR="00C641D2" w:rsidRPr="003300C0">
        <w:trPr>
          <w:trHeight w:val="510"/>
        </w:trPr>
        <w:tc>
          <w:tcPr>
            <w:tcW w:w="2168" w:type="dxa"/>
          </w:tcPr>
          <w:p w:rsidR="00C641D2" w:rsidRPr="003300C0" w:rsidRDefault="00C641D2" w:rsidP="00665B03">
            <w:pPr>
              <w:spacing w:line="276" w:lineRule="auto"/>
              <w:rPr>
                <w:rFonts w:ascii="Arial" w:hAnsi="Arial" w:cs="Arial"/>
              </w:rPr>
            </w:pPr>
            <w:r w:rsidRPr="003300C0">
              <w:rPr>
                <w:rFonts w:ascii="Arial" w:hAnsi="Arial" w:cs="Arial"/>
              </w:rPr>
              <w:t>Constant</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6146.2</w:t>
            </w:r>
          </w:p>
          <w:p w:rsidR="00C641D2" w:rsidRPr="003300C0" w:rsidRDefault="00C641D2" w:rsidP="00665B03">
            <w:pPr>
              <w:spacing w:line="276" w:lineRule="auto"/>
              <w:jc w:val="center"/>
              <w:rPr>
                <w:rFonts w:ascii="Arial" w:hAnsi="Arial" w:cs="Arial"/>
              </w:rPr>
            </w:pPr>
            <w:r w:rsidRPr="003300C0">
              <w:rPr>
                <w:rFonts w:ascii="Arial" w:hAnsi="Arial" w:cs="Arial"/>
              </w:rPr>
              <w:t>(2209.03)</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35430.13</w:t>
            </w:r>
          </w:p>
          <w:p w:rsidR="00C641D2" w:rsidRPr="003300C0" w:rsidRDefault="00C641D2" w:rsidP="00665B03">
            <w:pPr>
              <w:spacing w:line="276" w:lineRule="auto"/>
              <w:jc w:val="center"/>
              <w:rPr>
                <w:rFonts w:ascii="Arial" w:hAnsi="Arial" w:cs="Arial"/>
              </w:rPr>
            </w:pPr>
            <w:r w:rsidRPr="003300C0">
              <w:rPr>
                <w:rFonts w:ascii="Arial" w:hAnsi="Arial" w:cs="Arial"/>
              </w:rPr>
              <w:t>(1705.879)</w:t>
            </w:r>
          </w:p>
        </w:tc>
        <w:tc>
          <w:tcPr>
            <w:tcW w:w="2350" w:type="dxa"/>
          </w:tcPr>
          <w:p w:rsidR="00C641D2" w:rsidRPr="003300C0" w:rsidRDefault="00C641D2" w:rsidP="00665B03">
            <w:pPr>
              <w:spacing w:line="276" w:lineRule="auto"/>
              <w:jc w:val="center"/>
              <w:rPr>
                <w:rFonts w:ascii="Arial" w:hAnsi="Arial" w:cs="Arial"/>
              </w:rPr>
            </w:pPr>
            <w:r w:rsidRPr="003300C0">
              <w:rPr>
                <w:rFonts w:ascii="Arial" w:hAnsi="Arial" w:cs="Arial"/>
              </w:rPr>
              <w:t>29054.99</w:t>
            </w:r>
          </w:p>
          <w:p w:rsidR="00C641D2" w:rsidRPr="003300C0" w:rsidRDefault="00C641D2" w:rsidP="00665B03">
            <w:pPr>
              <w:spacing w:line="276" w:lineRule="auto"/>
              <w:jc w:val="center"/>
              <w:rPr>
                <w:rFonts w:ascii="Arial" w:hAnsi="Arial" w:cs="Arial"/>
              </w:rPr>
            </w:pPr>
            <w:r w:rsidRPr="003300C0">
              <w:rPr>
                <w:rFonts w:ascii="Arial" w:hAnsi="Arial" w:cs="Arial"/>
              </w:rPr>
              <w:t>(1511.778)</w:t>
            </w:r>
          </w:p>
        </w:tc>
      </w:tr>
      <w:tr w:rsidR="00C641D2" w:rsidRPr="003300C0">
        <w:trPr>
          <w:trHeight w:val="246"/>
        </w:trPr>
        <w:tc>
          <w:tcPr>
            <w:tcW w:w="2168" w:type="dxa"/>
          </w:tcPr>
          <w:p w:rsidR="00C641D2" w:rsidRPr="003300C0" w:rsidRDefault="00C641D2" w:rsidP="00665B03">
            <w:pPr>
              <w:spacing w:line="276" w:lineRule="auto"/>
              <w:rPr>
                <w:rFonts w:ascii="Arial" w:hAnsi="Arial" w:cs="Arial"/>
              </w:rPr>
            </w:pPr>
            <w:r w:rsidRPr="003300C0">
              <w:rPr>
                <w:rFonts w:ascii="Arial" w:hAnsi="Arial" w:cs="Arial"/>
              </w:rPr>
              <w:t>N</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190</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190</w:t>
            </w:r>
          </w:p>
        </w:tc>
        <w:tc>
          <w:tcPr>
            <w:tcW w:w="2350" w:type="dxa"/>
          </w:tcPr>
          <w:p w:rsidR="00C641D2" w:rsidRPr="003300C0" w:rsidRDefault="00C641D2" w:rsidP="00665B03">
            <w:pPr>
              <w:spacing w:line="276" w:lineRule="auto"/>
              <w:jc w:val="center"/>
              <w:rPr>
                <w:rFonts w:ascii="Arial" w:hAnsi="Arial" w:cs="Arial"/>
              </w:rPr>
            </w:pPr>
            <w:r w:rsidRPr="003300C0">
              <w:rPr>
                <w:rFonts w:ascii="Arial" w:hAnsi="Arial" w:cs="Arial"/>
              </w:rPr>
              <w:t>190</w:t>
            </w:r>
          </w:p>
        </w:tc>
      </w:tr>
      <w:tr w:rsidR="00C641D2" w:rsidRPr="003300C0">
        <w:trPr>
          <w:trHeight w:val="85"/>
        </w:trPr>
        <w:tc>
          <w:tcPr>
            <w:tcW w:w="2168" w:type="dxa"/>
          </w:tcPr>
          <w:p w:rsidR="00C641D2" w:rsidRPr="003300C0" w:rsidRDefault="00C641D2" w:rsidP="00665B03">
            <w:pPr>
              <w:spacing w:line="276" w:lineRule="auto"/>
              <w:rPr>
                <w:rFonts w:ascii="Arial" w:hAnsi="Arial" w:cs="Arial"/>
              </w:rPr>
            </w:pPr>
            <w:r w:rsidRPr="003300C0">
              <w:rPr>
                <w:rFonts w:ascii="Arial" w:hAnsi="Arial" w:cs="Arial"/>
              </w:rPr>
              <w:t>Adjusted R2</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.247</w:t>
            </w:r>
          </w:p>
        </w:tc>
        <w:tc>
          <w:tcPr>
            <w:tcW w:w="2076" w:type="dxa"/>
          </w:tcPr>
          <w:p w:rsidR="00C641D2" w:rsidRPr="003300C0" w:rsidRDefault="00C641D2" w:rsidP="00665B03">
            <w:pPr>
              <w:spacing w:line="276" w:lineRule="auto"/>
              <w:jc w:val="center"/>
              <w:rPr>
                <w:rFonts w:ascii="Arial" w:hAnsi="Arial" w:cs="Arial"/>
              </w:rPr>
            </w:pPr>
            <w:r w:rsidRPr="003300C0">
              <w:rPr>
                <w:rFonts w:ascii="Arial" w:hAnsi="Arial" w:cs="Arial"/>
              </w:rPr>
              <w:t>.067</w:t>
            </w:r>
          </w:p>
        </w:tc>
        <w:tc>
          <w:tcPr>
            <w:tcW w:w="2350" w:type="dxa"/>
          </w:tcPr>
          <w:p w:rsidR="00C641D2" w:rsidRPr="003300C0" w:rsidRDefault="00C641D2" w:rsidP="00665B03">
            <w:pPr>
              <w:spacing w:line="276" w:lineRule="auto"/>
              <w:jc w:val="center"/>
              <w:rPr>
                <w:rFonts w:ascii="Arial" w:hAnsi="Arial" w:cs="Arial"/>
              </w:rPr>
            </w:pPr>
            <w:r w:rsidRPr="003300C0">
              <w:rPr>
                <w:rFonts w:ascii="Arial" w:hAnsi="Arial" w:cs="Arial"/>
              </w:rPr>
              <w:t>.200</w:t>
            </w:r>
          </w:p>
        </w:tc>
      </w:tr>
    </w:tbl>
    <w:p w:rsidR="00C641D2" w:rsidRPr="009F49AD" w:rsidRDefault="00C641D2" w:rsidP="00665B03">
      <w:pPr>
        <w:spacing w:before="240" w:after="0" w:line="276" w:lineRule="auto"/>
        <w:rPr>
          <w:rFonts w:ascii="Times New Roman" w:hAnsi="Times New Roman"/>
          <w:sz w:val="24"/>
          <w:szCs w:val="24"/>
        </w:rPr>
      </w:pPr>
      <w:r w:rsidRPr="009F49AD">
        <w:rPr>
          <w:rFonts w:ascii="Times New Roman" w:hAnsi="Times New Roman"/>
          <w:sz w:val="24"/>
          <w:szCs w:val="24"/>
        </w:rPr>
        <w:t>* significant at the .05-level, ** significant at the .01-level, *** significant at the .001-level.</w:t>
      </w:r>
    </w:p>
    <w:p w:rsidR="00C641D2" w:rsidRPr="009F49AD" w:rsidRDefault="00C641D2" w:rsidP="00665B03">
      <w:pPr>
        <w:spacing w:line="276" w:lineRule="auto"/>
        <w:rPr>
          <w:rFonts w:ascii="Times New Roman" w:hAnsi="Times New Roman" w:cs="Times New Roman"/>
          <w:sz w:val="24"/>
          <w:szCs w:val="24"/>
        </w:rPr>
      </w:pPr>
      <w:r w:rsidRPr="009F49AD">
        <w:rPr>
          <w:rFonts w:ascii="Times New Roman" w:hAnsi="Times New Roman"/>
          <w:i/>
          <w:sz w:val="24"/>
          <w:szCs w:val="24"/>
        </w:rPr>
        <w:t xml:space="preserve">Note: </w:t>
      </w:r>
      <w:r w:rsidRPr="009F49AD">
        <w:rPr>
          <w:rFonts w:ascii="Times New Roman" w:hAnsi="Times New Roman"/>
          <w:sz w:val="24"/>
          <w:szCs w:val="24"/>
        </w:rPr>
        <w:t>Entries are unstandardised regression coefficients with standard errors in parentheses.</w:t>
      </w:r>
    </w:p>
    <w:p w:rsidR="00C641D2" w:rsidRPr="009F49AD" w:rsidRDefault="00C641D2" w:rsidP="00665B03">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The results in Table 5 provide evidence that the under-representation in the urban centres and the Central region cannot simply be explained by generally higher levels of population density or superior communication. Even controlling for these factors, constituencies in the urban centres are significantly larger than those outside these urban areas. Model 1 shows that, controlling for population density, the predicted number of registered voters is still about 27,076 higher in urban centres. Remarkably, the coefficient for population density is not significant in model 1, but becomes significant in model 2 without control for the urban dummy. The significant effect for the urban dummy remains when using the number of eligible voters in 2008 as the dependent variable (model 3), although with a somewhat smaller coefficient. When looking at the dummy variable for the Central region, we once again see that the under-representation of the region cannot simply be explained by higher population density. In control for population density, the predicted number of registered voters is still 6,146 higher than constituencies in other regions (model 1). The Central region dummy does not remain significant in model 3, where we use eligible voters in 2008 as our operationalisation for the dependent variable. This does reduce the certainty of the results, but could potentially be explained by the significant recent migration to the Central region, particularly Lilongwe.</w:t>
      </w:r>
    </w:p>
    <w:p w:rsidR="00C641D2" w:rsidRPr="009F49AD" w:rsidRDefault="00C641D2" w:rsidP="00665B03">
      <w:pPr>
        <w:spacing w:line="276" w:lineRule="auto"/>
        <w:rPr>
          <w:rFonts w:ascii="Times New Roman" w:hAnsi="Times New Roman" w:cs="Times New Roman"/>
        </w:rPr>
      </w:pPr>
    </w:p>
    <w:p w:rsidR="00C641D2" w:rsidRPr="009F49AD" w:rsidRDefault="00C641D2" w:rsidP="002D57E3">
      <w:pPr>
        <w:pStyle w:val="ListParagraph"/>
        <w:numPr>
          <w:ilvl w:val="0"/>
          <w:numId w:val="11"/>
        </w:numPr>
        <w:spacing w:after="240" w:line="276" w:lineRule="auto"/>
        <w:ind w:left="567" w:hanging="567"/>
        <w:rPr>
          <w:rFonts w:ascii="Times New Roman" w:hAnsi="Times New Roman" w:cs="Times New Roman"/>
          <w:b/>
          <w:sz w:val="28"/>
        </w:rPr>
      </w:pPr>
      <w:r w:rsidRPr="009F49AD">
        <w:rPr>
          <w:rFonts w:ascii="Times New Roman" w:hAnsi="Times New Roman" w:cs="Times New Roman"/>
          <w:b/>
          <w:sz w:val="28"/>
        </w:rPr>
        <w:t>Conclusion and policy implications</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This paper has shown the magnitude of the persistent and increasing problem of Malawian electoral malapportionment. Malawian malapportionment violates the democratic principle of “one person one vote,” devalues the political influence of urban voters and creates systematic biases in the electoral system.  As illustrated above, the size of constituencies varies systematically between urban and rural settings and between the three regions. In the end, such discrepancies affect representation, and this paper has shown how some parties have generally benefited from current boundaries, whereas others have been disadvantaged.</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To turn to the central question of this volume, the development of Malawian democracy, increased malapportionment has negative consequences for the representation of certain groups in society. The premise of this study has been that equal representation is desirable. It is true that this premise may be questioned; a perfectly valid argument would be that unequal representation could be used to compensate certain geographical areas for general political marginalisation. However, such systematic divergences from the principle of equal representation would have to be explicitly justified and regulated. Unclear legislation and weak institutions have made the system vulnerable to manipulation by political actors, where incumbents may abstain from funding or approving electoral demarcation, thereby reducing competition. In relation to the framework of democratic quality presented by Diamond and Morlino (2005) in the Introduction to this volume, the study presented in this chapter may be used as proof of decline in the democratic functioning of the Malawian electoral system. </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The data presented here highlights the utmost importance of either a major overhaul of current constituency boundaries or, even more radically, a complete change of the electoral system. SMD electoral systems are prone to malapportionment, especially if constituencies are divided “organically” to represent generally accepted communities. Given the wide and increasing differences in population size between constituencies, the problem of malapportionment will not be sufficiently addressed by small adjustments of current boundaries. In many urban areas, the number of constituencies would have to almost double in order to bring the average constituency size close to the national average.</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In its strategic plan, the Electoral Commission has declared its ambition to perform a constituency re-demarcation exercise in 2017 (Malawi Electoral Commission 2012: 32). At present, it is unclear whether MEC will be able to act on this ambition. For the process to start, resources have to be allocated and technical expertise has to be acquired. As was clearly illustrated in the registration process leading up to the 2014 election, establishing accurate approximations of population distribution is still a major obstacle and will have to be solved before redrawing the current boundaries. Nevertheless, the Electoral Commission should be commended for its ambition to redraw the boundaries early in the electoral cycle. Previous experience of demarcation in Malawi and elsewhere has shown the politically sensitive nature of the process, especially as political parties are gearing up for elections. However, to address the problem of malapportionment seriously and create long-term solutions, an open and inclusive discussion is needed to establish clearer practices for demarcation in the future.</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lastRenderedPageBreak/>
        <w:t>As the Constitutional Review is being conducted after the election and as more frequent calls are heard on changing the electoral system for presidential elections, a discussion on the fundamental rules for parliamentary elections would also be beneficial. The pros and cons of various electoral systems are beyond the scope of this particular paper. However, from the perspective of malapportionment it is worth noting that a transition to a proportional electoral system or a mixed electoral system would likely significantly reduce the level of unequal representation (Samuels &amp; Snyder 2001). A particular problem encountered in Malawi, due to its predominantly rural population, is the large geographical size of rural constituencies and the large population of urban constituencies. A potential solution to this problem would be a change to a Senegalese-style system (see Galvan 2009), with multi-member constituencies in urban areas and single member constituencies in rural locations.</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In the likely event that Malawi retains its current electoral system, a discussion is needed on the current legislation regulating the practices for demarcation. Most importantly, although the Constitution stipulates that constituencies should have an approximately equal number of eligible voters, it is highly unclear what degrees of deviations from the average can be accepted under current provisions. An explicitly stated quota, setting the upper boundaries for permitted variations in constituency population, similar to the quotas used in e.g. Botswana, Canada, in the UK and New Zealand, would be useful. Such a quota could be national or regional. This paper has showed how apportionment structures in the 2014 parliamentary election clearly favoured the Northern region and disfavoured the Central. Significant regional variations in apportionment are not unique to Malawi. Another prominent example with striking regional variations in apportionment is the United Kingdom; however, unlike in Malawi, apportionment variations in the member countries of the UK have been explicitly regulated. Given the regionalised character of partisan politics in Malawi, similar practices for regulating regional variations would be needed in Malawi if these variations are to be retained. </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t xml:space="preserve">There is also need for a discussion on how more periodic demarcation exercises can be achieved in the future. In the last 16 years, the inability to carry out demarcation has not only increased the problem of malapportionment, but has also constituted a violation of the provisions laid out in the Constitution. The problem is clearly connected to the larger debate on how to improve the functions of the MEC, and guarantee more reliable funding and higher continuity in the commission and its top-level executives. Moreover, involvement of parliament in the ultimate approval of demarcation complicates the process and unavoidably makes it more politicised. Finally, although this point might appear rather defensive, there might be reasons to reflect on the appropriateness of the five-year provision for demarcation. From an international perspective, this is a highly ambitious goal, arguably too ambitious for a developing country with a young electoral administration. Most African SMD systems have significantly more modest ambitions. In Ghana, Kenya and Zimbabwe no such rules exist, and nevertheless, these countries have carried out more demarcation exercises than Malawi in the course of the last two decades (Boone &amp; Wahman 2013). An interesting case for comparison is Botswana, a country with relatively low levels of malapportionment. In Botswana demarcation is done every 10 years in conjunction with the release of new census data. </w:t>
      </w:r>
    </w:p>
    <w:p w:rsidR="00C641D2" w:rsidRPr="009F49AD" w:rsidRDefault="00C641D2" w:rsidP="009F49AD">
      <w:pPr>
        <w:spacing w:line="276" w:lineRule="auto"/>
        <w:jc w:val="both"/>
        <w:rPr>
          <w:rFonts w:ascii="Times New Roman" w:hAnsi="Times New Roman" w:cs="Times New Roman"/>
          <w:sz w:val="24"/>
          <w:szCs w:val="24"/>
        </w:rPr>
      </w:pPr>
      <w:r w:rsidRPr="009F49AD">
        <w:rPr>
          <w:rFonts w:ascii="Times New Roman" w:hAnsi="Times New Roman" w:cs="Times New Roman"/>
          <w:sz w:val="24"/>
          <w:szCs w:val="24"/>
        </w:rPr>
        <w:lastRenderedPageBreak/>
        <w:t xml:space="preserve">The 2014 elections triggered several important discussions regarding the consolidation of Malawian democracy, the administration of elections and the structural underpinning of the electoral system. This paper has highlighted the persistent and increasing problem of malapportionment, an issue that has clearly been neglected in the Malawian political debate. Never in the history of Malawian elections has the problem been as prominent as in 2014, and we have argued here for the need for fundamental reform. More research is needed not only on the extent of Malawian malapportionment, but also the political consequences. Such research would be a valuable contribution to the growing academic literature on African elections and electoral institutions and how such institutions shape not only representation, but also political incentives, and ultimately the effectiveness of policy outputs. </w:t>
      </w:r>
    </w:p>
    <w:p w:rsidR="00C641D2" w:rsidRPr="0027310D" w:rsidRDefault="00C641D2" w:rsidP="00665B03">
      <w:pPr>
        <w:rPr>
          <w:rFonts w:ascii="Times New Roman" w:hAnsi="Times New Roman" w:cs="Times New Roman"/>
        </w:rPr>
      </w:pPr>
    </w:p>
    <w:p w:rsidR="00C641D2" w:rsidRPr="003D7028" w:rsidRDefault="00C641D2" w:rsidP="00665B03">
      <w:pPr>
        <w:rPr>
          <w:rFonts w:ascii="Times New Roman" w:hAnsi="Times New Roman" w:cs="Times New Roman"/>
          <w:sz w:val="28"/>
          <w:szCs w:val="28"/>
        </w:rPr>
      </w:pPr>
      <w:r w:rsidRPr="00D14F27">
        <w:rPr>
          <w:rFonts w:ascii="Times New Roman" w:hAnsi="Times New Roman" w:cs="Times New Roman"/>
          <w:b/>
          <w:sz w:val="28"/>
          <w:szCs w:val="28"/>
        </w:rPr>
        <w:t>References</w:t>
      </w:r>
    </w:p>
    <w:p w:rsidR="00C641D2" w:rsidRPr="00D14F27" w:rsidRDefault="00C641D2" w:rsidP="00665B03">
      <w:pPr>
        <w:spacing w:after="0" w:line="276" w:lineRule="auto"/>
        <w:ind w:left="284" w:hanging="284"/>
        <w:contextualSpacing/>
        <w:rPr>
          <w:rFonts w:ascii="Times New Roman" w:hAnsi="Times New Roman" w:cs="Times New Roman"/>
        </w:rPr>
      </w:pPr>
      <w:r w:rsidRPr="00D14F27">
        <w:rPr>
          <w:rFonts w:ascii="Times New Roman" w:hAnsi="Times New Roman" w:cs="Times New Roman"/>
        </w:rPr>
        <w:t>Bates, R.</w:t>
      </w:r>
      <w:r>
        <w:rPr>
          <w:rFonts w:ascii="Times New Roman" w:hAnsi="Times New Roman" w:cs="Times New Roman"/>
        </w:rPr>
        <w:t xml:space="preserve"> </w:t>
      </w:r>
      <w:r w:rsidRPr="00D14F27">
        <w:rPr>
          <w:rFonts w:ascii="Times New Roman" w:hAnsi="Times New Roman" w:cs="Times New Roman"/>
        </w:rPr>
        <w:t xml:space="preserve">H. &amp; S. Block. “Revisiting African Agriculture: Institutional Change and Productivity Growth.” </w:t>
      </w:r>
      <w:r w:rsidRPr="00D14F27">
        <w:rPr>
          <w:rFonts w:ascii="Times New Roman" w:hAnsi="Times New Roman" w:cs="Times New Roman"/>
          <w:i/>
        </w:rPr>
        <w:t>Journal of Politics</w:t>
      </w:r>
      <w:r w:rsidRPr="00D14F27">
        <w:rPr>
          <w:rFonts w:ascii="Times New Roman" w:hAnsi="Times New Roman" w:cs="Times New Roman"/>
        </w:rPr>
        <w:t xml:space="preserve">, Forthcoming.  </w:t>
      </w:r>
    </w:p>
    <w:p w:rsidR="00C641D2" w:rsidRPr="00D14F27" w:rsidRDefault="00C641D2" w:rsidP="00665B03">
      <w:pPr>
        <w:spacing w:after="0" w:line="276" w:lineRule="auto"/>
        <w:ind w:left="284" w:hanging="284"/>
        <w:contextualSpacing/>
        <w:rPr>
          <w:rFonts w:ascii="Times New Roman" w:hAnsi="Times New Roman" w:cs="Times New Roman"/>
        </w:rPr>
      </w:pPr>
      <w:r w:rsidRPr="00D14F27">
        <w:rPr>
          <w:rFonts w:ascii="Times New Roman" w:hAnsi="Times New Roman" w:cs="Times New Roman"/>
        </w:rPr>
        <w:t xml:space="preserve">Birch, S. 2011. </w:t>
      </w:r>
      <w:r w:rsidRPr="00D14F27">
        <w:rPr>
          <w:rFonts w:ascii="Times New Roman" w:hAnsi="Times New Roman" w:cs="Times New Roman"/>
          <w:i/>
        </w:rPr>
        <w:t>Electoral Malpractice</w:t>
      </w:r>
      <w:r w:rsidRPr="00D14F27">
        <w:rPr>
          <w:rFonts w:ascii="Times New Roman" w:hAnsi="Times New Roman" w:cs="Times New Roman"/>
        </w:rPr>
        <w:t>. Oxford: Oxford University Press</w:t>
      </w:r>
    </w:p>
    <w:p w:rsidR="00C641D2" w:rsidRPr="00D14F27" w:rsidRDefault="00C641D2" w:rsidP="00665B03">
      <w:pPr>
        <w:spacing w:after="0" w:line="276" w:lineRule="auto"/>
        <w:ind w:left="284" w:hanging="284"/>
        <w:contextualSpacing/>
        <w:rPr>
          <w:rFonts w:ascii="Times New Roman" w:hAnsi="Times New Roman" w:cs="Times New Roman"/>
        </w:rPr>
      </w:pPr>
      <w:r w:rsidRPr="00D14F27">
        <w:rPr>
          <w:rFonts w:ascii="Times New Roman" w:hAnsi="Times New Roman" w:cs="Times New Roman"/>
        </w:rPr>
        <w:t>Boone, C.</w:t>
      </w:r>
      <w:r>
        <w:rPr>
          <w:rFonts w:ascii="Times New Roman" w:hAnsi="Times New Roman" w:cs="Times New Roman"/>
        </w:rPr>
        <w:t xml:space="preserve"> </w:t>
      </w:r>
      <w:r w:rsidRPr="00D14F27">
        <w:rPr>
          <w:rFonts w:ascii="Times New Roman" w:hAnsi="Times New Roman" w:cs="Times New Roman"/>
        </w:rPr>
        <w:t xml:space="preserve">&amp; M. Wahman. 2013. “Rural Bias in African Electoral Systems: Unequal Representation in Single Member District Elections.” Paper prepared for presentation at the annual meeting of the American Political Science Association (APSA), Chicago, August 29-September 1.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Broz, L.</w:t>
      </w:r>
      <w:r>
        <w:rPr>
          <w:sz w:val="22"/>
          <w:szCs w:val="22"/>
          <w:lang w:val="en-US"/>
        </w:rPr>
        <w:t xml:space="preserve"> </w:t>
      </w:r>
      <w:r w:rsidRPr="00D14F27">
        <w:rPr>
          <w:sz w:val="22"/>
          <w:szCs w:val="22"/>
          <w:lang w:val="en-US"/>
        </w:rPr>
        <w:t xml:space="preserve">D. Maliniak. 2010. “Malapportionment, Gasoline Taxes, and Climate Change.” Paper presented at the annual meeting of the American Political Science Association, Washington DC September 1-4.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Bruhn, M.; F. Gallego &amp; M. Onorato. 2010. “Legislative Malapportionment and Institutional Persistence.” World Bank Policy Research Working Paper 5467.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Carson, J. L.; M. H. Crespin, C. J. Finocchiaro &amp; D. W. Rohde. 2007. “Redistricting and Party Polarization in the U.S. House of Representatives.” </w:t>
      </w:r>
      <w:r w:rsidRPr="00D14F27">
        <w:rPr>
          <w:i/>
          <w:sz w:val="22"/>
          <w:szCs w:val="22"/>
          <w:lang w:val="en-US"/>
        </w:rPr>
        <w:t>American Politics Research</w:t>
      </w:r>
      <w:r w:rsidRPr="00D14F27">
        <w:rPr>
          <w:sz w:val="22"/>
          <w:szCs w:val="22"/>
          <w:lang w:val="en-US"/>
        </w:rPr>
        <w:t xml:space="preserve">, 35(6): 878-904.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Desposato, S. W. &amp; J. R. Petrocik. 2003. “The Variable Incumbency Advantage: New Voters, Redistricting, and the Personal Vote.” </w:t>
      </w:r>
      <w:r w:rsidRPr="00D14F27">
        <w:rPr>
          <w:i/>
          <w:sz w:val="22"/>
          <w:szCs w:val="22"/>
          <w:lang w:val="en-US"/>
        </w:rPr>
        <w:t>American Journal of Political Science</w:t>
      </w:r>
      <w:r w:rsidRPr="00D14F27">
        <w:rPr>
          <w:sz w:val="22"/>
          <w:szCs w:val="22"/>
          <w:lang w:val="en-US"/>
        </w:rPr>
        <w:t xml:space="preserve">, 47(1): 18-32.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Diamond, L. &amp; L. Morlino. 2004. “The Quality of Democracy: An Overview.” </w:t>
      </w:r>
      <w:r w:rsidRPr="00D14F27">
        <w:rPr>
          <w:i/>
          <w:sz w:val="22"/>
          <w:szCs w:val="22"/>
          <w:lang w:val="en-US"/>
        </w:rPr>
        <w:t>Journal of Democracy</w:t>
      </w:r>
      <w:r w:rsidRPr="00D14F27">
        <w:rPr>
          <w:sz w:val="22"/>
          <w:szCs w:val="22"/>
          <w:lang w:val="en-US"/>
        </w:rPr>
        <w:t>, 15(4): 20-31.</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Ferree, K. &amp; J. Horowitz. 2010. “The Ties that Bind? The Rise and Decline of Ethno-Regionalism in Malawi 1994-2009.” </w:t>
      </w:r>
      <w:r w:rsidRPr="00D14F27">
        <w:rPr>
          <w:i/>
          <w:sz w:val="22"/>
          <w:szCs w:val="22"/>
          <w:lang w:val="en-US"/>
        </w:rPr>
        <w:t>Democratization</w:t>
      </w:r>
      <w:r w:rsidRPr="00D14F27">
        <w:rPr>
          <w:sz w:val="22"/>
          <w:szCs w:val="22"/>
          <w:lang w:val="en-US"/>
        </w:rPr>
        <w:t xml:space="preserve">, 17(3): 534-563. </w:t>
      </w:r>
    </w:p>
    <w:p w:rsidR="009F49AD" w:rsidRPr="00D14F27" w:rsidRDefault="009F49AD" w:rsidP="009F49AD">
      <w:pPr>
        <w:pStyle w:val="Referenser"/>
        <w:spacing w:line="276" w:lineRule="auto"/>
        <w:ind w:left="284" w:right="0" w:hanging="284"/>
        <w:contextualSpacing/>
        <w:jc w:val="left"/>
        <w:rPr>
          <w:sz w:val="22"/>
          <w:szCs w:val="22"/>
          <w:lang w:val="en-US"/>
        </w:rPr>
      </w:pPr>
      <w:r w:rsidRPr="00D14F27">
        <w:rPr>
          <w:sz w:val="22"/>
          <w:szCs w:val="22"/>
          <w:lang w:val="en-US"/>
        </w:rPr>
        <w:t xml:space="preserve">Fiorina, M.; S. J. Abrams &amp; J. C. Pope. 2004. </w:t>
      </w:r>
      <w:r w:rsidRPr="00D14F27">
        <w:rPr>
          <w:i/>
          <w:sz w:val="22"/>
          <w:szCs w:val="22"/>
          <w:lang w:val="en-US"/>
        </w:rPr>
        <w:t>Culture War? The Myth of a Polarized America</w:t>
      </w:r>
      <w:r w:rsidRPr="00D14F27">
        <w:rPr>
          <w:sz w:val="22"/>
          <w:szCs w:val="22"/>
          <w:lang w:val="en-US"/>
        </w:rPr>
        <w:t xml:space="preserve">. New York: Longman. </w:t>
      </w:r>
    </w:p>
    <w:p w:rsidR="009F49AD" w:rsidRPr="00D14F27" w:rsidRDefault="009F49AD" w:rsidP="009F49AD">
      <w:pPr>
        <w:pStyle w:val="Referenser"/>
        <w:spacing w:line="276" w:lineRule="auto"/>
        <w:ind w:left="284" w:right="0" w:hanging="284"/>
        <w:contextualSpacing/>
        <w:jc w:val="left"/>
        <w:rPr>
          <w:sz w:val="22"/>
          <w:szCs w:val="22"/>
          <w:lang w:val="en-US"/>
        </w:rPr>
      </w:pPr>
      <w:r w:rsidRPr="00D14F27">
        <w:rPr>
          <w:sz w:val="22"/>
          <w:szCs w:val="22"/>
          <w:lang w:val="en-US"/>
        </w:rPr>
        <w:t xml:space="preserve">Galvan, Dennis. 2009. “The Presidential and Parliamentary Elections in Senegal, February and June 2007.” </w:t>
      </w:r>
      <w:r w:rsidRPr="00D14F27">
        <w:rPr>
          <w:i/>
          <w:sz w:val="22"/>
          <w:szCs w:val="22"/>
          <w:lang w:val="en-US"/>
        </w:rPr>
        <w:t>Electoral Studies</w:t>
      </w:r>
      <w:r w:rsidRPr="00D14F27">
        <w:rPr>
          <w:sz w:val="22"/>
          <w:szCs w:val="22"/>
          <w:lang w:val="en-US"/>
        </w:rPr>
        <w:t>, 28(3): 492-96.</w:t>
      </w:r>
    </w:p>
    <w:p w:rsidR="009F49AD" w:rsidRPr="00D14F27" w:rsidRDefault="009F49AD" w:rsidP="009F49AD">
      <w:pPr>
        <w:pStyle w:val="Referenser"/>
        <w:spacing w:line="276" w:lineRule="auto"/>
        <w:ind w:left="284" w:right="0" w:hanging="284"/>
        <w:contextualSpacing/>
        <w:jc w:val="left"/>
        <w:rPr>
          <w:sz w:val="22"/>
          <w:szCs w:val="22"/>
          <w:lang w:val="en-US"/>
        </w:rPr>
      </w:pPr>
      <w:r w:rsidRPr="00D14F27">
        <w:rPr>
          <w:sz w:val="22"/>
          <w:szCs w:val="22"/>
          <w:lang w:val="en-US"/>
        </w:rPr>
        <w:t xml:space="preserve">Gelman, A. &amp; G. King. 1994. “Enhancing Democracy Through Legislative Redistricting.” </w:t>
      </w:r>
      <w:r w:rsidRPr="00D14F27">
        <w:rPr>
          <w:i/>
          <w:sz w:val="22"/>
          <w:szCs w:val="22"/>
          <w:lang w:val="en-US"/>
        </w:rPr>
        <w:t>American Political Science Review</w:t>
      </w:r>
      <w:r w:rsidRPr="00D14F27">
        <w:rPr>
          <w:sz w:val="22"/>
          <w:szCs w:val="22"/>
          <w:lang w:val="en-US"/>
        </w:rPr>
        <w:t>, 88(3): 541-559.</w:t>
      </w:r>
    </w:p>
    <w:p w:rsidR="009F49AD" w:rsidRPr="00D14F27" w:rsidRDefault="009F49AD" w:rsidP="009F49AD">
      <w:pPr>
        <w:pStyle w:val="Referenser"/>
        <w:spacing w:line="276" w:lineRule="auto"/>
        <w:ind w:left="284" w:right="0" w:hanging="284"/>
        <w:contextualSpacing/>
        <w:jc w:val="left"/>
        <w:rPr>
          <w:sz w:val="22"/>
          <w:szCs w:val="22"/>
          <w:lang w:val="en-US"/>
        </w:rPr>
      </w:pPr>
      <w:r w:rsidRPr="00D14F27">
        <w:rPr>
          <w:sz w:val="22"/>
          <w:szCs w:val="22"/>
          <w:lang w:val="en-US"/>
        </w:rPr>
        <w:t xml:space="preserve">Johnston, R. 2002. “Manipulating Maps and Winning Elections: Measuring the Impact of Malapportionment and Gerrymandering.” </w:t>
      </w:r>
      <w:r w:rsidRPr="00D14F27">
        <w:rPr>
          <w:i/>
          <w:sz w:val="22"/>
          <w:szCs w:val="22"/>
          <w:lang w:val="en-US"/>
        </w:rPr>
        <w:t>Political Geography</w:t>
      </w:r>
      <w:r w:rsidRPr="00D14F27">
        <w:rPr>
          <w:sz w:val="22"/>
          <w:szCs w:val="22"/>
          <w:lang w:val="en-US"/>
        </w:rPr>
        <w:t xml:space="preserve">, 21(1): 1-31. </w:t>
      </w:r>
    </w:p>
    <w:p w:rsidR="009F49AD" w:rsidRPr="00D14F27" w:rsidRDefault="009F49AD" w:rsidP="009F49AD">
      <w:pPr>
        <w:pStyle w:val="Referenser"/>
        <w:spacing w:line="276" w:lineRule="auto"/>
        <w:ind w:left="284" w:right="0" w:hanging="284"/>
        <w:contextualSpacing/>
        <w:jc w:val="left"/>
        <w:rPr>
          <w:sz w:val="22"/>
          <w:szCs w:val="22"/>
          <w:lang w:val="en-US"/>
        </w:rPr>
      </w:pPr>
      <w:r w:rsidRPr="00D14F27">
        <w:rPr>
          <w:sz w:val="22"/>
          <w:szCs w:val="22"/>
          <w:lang w:val="en-US"/>
        </w:rPr>
        <w:t xml:space="preserve">Johnston, R. &amp; C. Pattie. 2011. ”The British General Election of 2010: A Three-party Contest or Three Two-party Contests?” </w:t>
      </w:r>
      <w:r w:rsidRPr="00D14F27">
        <w:rPr>
          <w:i/>
          <w:sz w:val="22"/>
          <w:szCs w:val="22"/>
          <w:lang w:val="en-US"/>
        </w:rPr>
        <w:t>The Geographical Journal</w:t>
      </w:r>
      <w:r w:rsidRPr="00D14F27">
        <w:rPr>
          <w:sz w:val="22"/>
          <w:szCs w:val="22"/>
          <w:lang w:val="en-US"/>
        </w:rPr>
        <w:t>, 177(1): 17-26.</w:t>
      </w:r>
    </w:p>
    <w:p w:rsidR="009F49AD" w:rsidRPr="00D14F27" w:rsidRDefault="009F49AD" w:rsidP="009F49AD">
      <w:pPr>
        <w:pStyle w:val="Referenser"/>
        <w:spacing w:line="276" w:lineRule="auto"/>
        <w:ind w:left="284" w:right="0" w:hanging="284"/>
        <w:contextualSpacing/>
        <w:jc w:val="left"/>
        <w:rPr>
          <w:sz w:val="22"/>
          <w:szCs w:val="22"/>
          <w:lang w:val="en-US"/>
        </w:rPr>
      </w:pPr>
      <w:r w:rsidRPr="00D14F27">
        <w:rPr>
          <w:sz w:val="22"/>
          <w:szCs w:val="22"/>
          <w:lang w:val="en-US"/>
        </w:rPr>
        <w:t xml:space="preserve">Johnston, R.; C. Pattie &amp; D. Rossiter. 2012. ”The Principles and Processes of Redistribution: Issues Raised by Recent UK Legislation.” </w:t>
      </w:r>
      <w:r w:rsidRPr="00D14F27">
        <w:rPr>
          <w:i/>
          <w:sz w:val="22"/>
          <w:szCs w:val="22"/>
          <w:lang w:val="en-US"/>
        </w:rPr>
        <w:t>Commonwealth and Comparative Politics</w:t>
      </w:r>
      <w:r w:rsidRPr="00D14F27">
        <w:rPr>
          <w:sz w:val="22"/>
          <w:szCs w:val="22"/>
          <w:lang w:val="en-US"/>
        </w:rPr>
        <w:t xml:space="preserve">, 50(1): 3-26.  </w:t>
      </w:r>
    </w:p>
    <w:p w:rsidR="009F49AD" w:rsidRPr="00D14F27" w:rsidRDefault="009F49AD" w:rsidP="009F49AD">
      <w:pPr>
        <w:pStyle w:val="Referenser"/>
        <w:spacing w:line="276" w:lineRule="auto"/>
        <w:ind w:left="284" w:right="0" w:hanging="284"/>
        <w:contextualSpacing/>
        <w:jc w:val="left"/>
        <w:rPr>
          <w:sz w:val="22"/>
          <w:szCs w:val="22"/>
          <w:lang w:val="en-US"/>
        </w:rPr>
      </w:pPr>
      <w:r w:rsidRPr="00D14F27">
        <w:rPr>
          <w:sz w:val="22"/>
          <w:szCs w:val="22"/>
          <w:lang w:val="en-US"/>
        </w:rPr>
        <w:lastRenderedPageBreak/>
        <w:t>Khembo, N. 2004. ”The Anatomy of Electoral Democracy in Malawi: Neo-Authoritarianism in a Multiparty State.” in Minnie, J</w:t>
      </w:r>
      <w:r>
        <w:rPr>
          <w:sz w:val="22"/>
          <w:szCs w:val="22"/>
          <w:lang w:val="en-US"/>
        </w:rPr>
        <w:t>.</w:t>
      </w:r>
      <w:r w:rsidRPr="00D14F27">
        <w:rPr>
          <w:sz w:val="22"/>
          <w:szCs w:val="22"/>
          <w:lang w:val="en-US"/>
        </w:rPr>
        <w:t xml:space="preserve"> (</w:t>
      </w:r>
      <w:r>
        <w:rPr>
          <w:sz w:val="22"/>
          <w:szCs w:val="22"/>
          <w:lang w:val="en-US"/>
        </w:rPr>
        <w:t>E</w:t>
      </w:r>
      <w:r w:rsidRPr="00D14F27">
        <w:rPr>
          <w:sz w:val="22"/>
          <w:szCs w:val="22"/>
          <w:lang w:val="en-US"/>
        </w:rPr>
        <w:t xml:space="preserve">d.) </w:t>
      </w:r>
      <w:r w:rsidRPr="00D14F27">
        <w:rPr>
          <w:i/>
          <w:sz w:val="22"/>
          <w:szCs w:val="22"/>
          <w:lang w:val="en-US"/>
        </w:rPr>
        <w:t xml:space="preserve">Outside the Ballot Box: Preconditions for Elections in Southern Africa. </w:t>
      </w:r>
      <w:r w:rsidRPr="00D14F27">
        <w:rPr>
          <w:sz w:val="22"/>
          <w:szCs w:val="22"/>
          <w:lang w:val="en-US"/>
        </w:rPr>
        <w:t>Windhoek: Media Institute of Southern Africa.</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Koter, D. 2013. </w:t>
      </w:r>
      <w:r w:rsidRPr="00D14F27">
        <w:rPr>
          <w:sz w:val="22"/>
          <w:szCs w:val="22"/>
          <w:lang w:eastAsia="ja-JP"/>
        </w:rPr>
        <w:t xml:space="preserve">Urban and Rural Voting Patterns in Senegal: the Spatial Aspect of Incumbency, c. 1978-2012. </w:t>
      </w:r>
      <w:r w:rsidRPr="00D14F27">
        <w:rPr>
          <w:i/>
          <w:sz w:val="22"/>
          <w:szCs w:val="22"/>
          <w:lang w:eastAsia="ja-JP"/>
        </w:rPr>
        <w:t>The Journal of Modern Africa Studies</w:t>
      </w:r>
      <w:r w:rsidRPr="00D14F27">
        <w:rPr>
          <w:sz w:val="22"/>
          <w:szCs w:val="22"/>
          <w:lang w:eastAsia="ja-JP"/>
        </w:rPr>
        <w:t>, 51(4): 653-79.</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Landewig, J. W. &amp; M. P. Jasinski. 2008. ”On the Causes and Consequences and Remedies for Interstate Malapportionment of the U.S. House of Representatives.” </w:t>
      </w:r>
      <w:r w:rsidRPr="00D14F27">
        <w:rPr>
          <w:i/>
          <w:sz w:val="22"/>
          <w:szCs w:val="22"/>
          <w:lang w:val="en-US"/>
        </w:rPr>
        <w:t>Perspectives on Politics</w:t>
      </w:r>
      <w:r w:rsidRPr="00D14F27">
        <w:rPr>
          <w:sz w:val="22"/>
          <w:szCs w:val="22"/>
          <w:lang w:val="en-US"/>
        </w:rPr>
        <w:t xml:space="preserve">, 6(1): 89-107.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Malawi Electoral Commission. 2009. </w:t>
      </w:r>
      <w:r w:rsidRPr="00D14F27">
        <w:rPr>
          <w:i/>
          <w:sz w:val="22"/>
          <w:szCs w:val="22"/>
          <w:lang w:val="en-US"/>
        </w:rPr>
        <w:t>Report on Parliamentary and Presidential Elections- May 2009</w:t>
      </w:r>
      <w:r w:rsidRPr="00D14F27">
        <w:rPr>
          <w:sz w:val="22"/>
          <w:szCs w:val="22"/>
          <w:lang w:val="en-US"/>
        </w:rPr>
        <w:t xml:space="preserve">.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Malawi Electoral Commission. 2012. </w:t>
      </w:r>
      <w:r w:rsidRPr="00D14F27">
        <w:rPr>
          <w:i/>
          <w:sz w:val="22"/>
          <w:szCs w:val="22"/>
          <w:lang w:val="en-US"/>
        </w:rPr>
        <w:t>Strategic Plan 2013-2017</w:t>
      </w:r>
      <w:r w:rsidRPr="00D14F27">
        <w:rPr>
          <w:sz w:val="22"/>
          <w:szCs w:val="22"/>
          <w:lang w:val="en-US"/>
        </w:rPr>
        <w:t>.</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Maudeni, Z. &amp; T. Balule. 2004. ”Elections and Civil Society in Botswana.” in Minnie, J</w:t>
      </w:r>
      <w:r>
        <w:rPr>
          <w:sz w:val="22"/>
          <w:szCs w:val="22"/>
          <w:lang w:val="en-US"/>
        </w:rPr>
        <w:t>.</w:t>
      </w:r>
      <w:r w:rsidRPr="00D14F27">
        <w:rPr>
          <w:sz w:val="22"/>
          <w:szCs w:val="22"/>
          <w:lang w:val="en-US"/>
        </w:rPr>
        <w:t xml:space="preserve"> (Ed.) </w:t>
      </w:r>
      <w:r w:rsidRPr="00D14F27">
        <w:rPr>
          <w:i/>
          <w:sz w:val="22"/>
          <w:szCs w:val="22"/>
          <w:lang w:val="en-US"/>
        </w:rPr>
        <w:t xml:space="preserve">Outside the Ballot Box: Preconditions for Elections in Southern Africa. </w:t>
      </w:r>
      <w:r w:rsidRPr="00D14F27">
        <w:rPr>
          <w:sz w:val="22"/>
          <w:szCs w:val="22"/>
          <w:lang w:val="en-US"/>
        </w:rPr>
        <w:t xml:space="preserve">Windhoek: Media Institute of Southern Africa.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Samuels, D. &amp; R. Snyder. 2001. “The Value of a Vote: Malapportionment in a Comparative Perspective.” </w:t>
      </w:r>
      <w:r w:rsidRPr="00D14F27">
        <w:rPr>
          <w:i/>
          <w:sz w:val="22"/>
          <w:szCs w:val="22"/>
          <w:lang w:val="en-US"/>
        </w:rPr>
        <w:t>British Journal of Political Science</w:t>
      </w:r>
      <w:r w:rsidRPr="00D14F27">
        <w:rPr>
          <w:sz w:val="22"/>
          <w:szCs w:val="22"/>
          <w:lang w:val="en-US"/>
        </w:rPr>
        <w:t xml:space="preserve">, 31(3): 651-71.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 xml:space="preserve">Taagepara, R. &amp; M. Shugart. 1989. </w:t>
      </w:r>
      <w:r w:rsidRPr="00D14F27">
        <w:rPr>
          <w:i/>
          <w:sz w:val="22"/>
          <w:szCs w:val="22"/>
          <w:lang w:val="en-US"/>
        </w:rPr>
        <w:t>Seats and Votes: the Effects and Determinants of Electoral Systems</w:t>
      </w:r>
      <w:r w:rsidRPr="00D14F27">
        <w:rPr>
          <w:sz w:val="22"/>
          <w:szCs w:val="22"/>
          <w:lang w:val="en-US"/>
        </w:rPr>
        <w:t xml:space="preserve">. New Haven: Yale University Press. </w:t>
      </w:r>
    </w:p>
    <w:p w:rsidR="00C641D2" w:rsidRPr="00D14F27" w:rsidRDefault="00C641D2" w:rsidP="00665B03">
      <w:pPr>
        <w:pStyle w:val="Referenser"/>
        <w:spacing w:line="276" w:lineRule="auto"/>
        <w:ind w:left="284" w:right="0" w:hanging="284"/>
        <w:contextualSpacing/>
        <w:jc w:val="left"/>
        <w:rPr>
          <w:sz w:val="22"/>
          <w:szCs w:val="22"/>
          <w:lang w:val="en-US"/>
        </w:rPr>
      </w:pPr>
      <w:r w:rsidRPr="00D14F27">
        <w:rPr>
          <w:sz w:val="22"/>
          <w:szCs w:val="22"/>
          <w:lang w:val="en-US"/>
        </w:rPr>
        <w:t>Wahman, M. 2014. “Reaching Beyond your Base? Incumbent and Opposition Party Nationalization in 26 Sub-Saharan African States.” Paper prepared for presentation at the annual meeting of the American Political Science Association (APSA), Washington D.C., August 29-September 1.</w:t>
      </w:r>
    </w:p>
    <w:p w:rsidR="00C641D2" w:rsidRPr="0027310D" w:rsidRDefault="00C641D2" w:rsidP="00665B03">
      <w:pPr>
        <w:spacing w:after="0" w:line="276" w:lineRule="auto"/>
        <w:ind w:left="284" w:hanging="284"/>
        <w:rPr>
          <w:rFonts w:ascii="Times New Roman" w:hAnsi="Times New Roman" w:cs="Times New Roman"/>
        </w:rPr>
      </w:pPr>
    </w:p>
    <w:p w:rsidR="00C641D2" w:rsidRPr="0027310D" w:rsidRDefault="00C641D2" w:rsidP="00665B03">
      <w:pPr>
        <w:spacing w:line="276" w:lineRule="auto"/>
        <w:rPr>
          <w:rFonts w:ascii="Times New Roman" w:hAnsi="Times New Roman" w:cs="Times New Roman"/>
        </w:rPr>
      </w:pPr>
    </w:p>
    <w:p w:rsidR="00C641D2" w:rsidRDefault="00C641D2">
      <w:pPr>
        <w:rPr>
          <w:lang w:val="sv-SE"/>
        </w:rPr>
      </w:pPr>
    </w:p>
    <w:p w:rsidR="00F91841" w:rsidRDefault="00F91841">
      <w:pPr>
        <w:rPr>
          <w:rFonts w:ascii="Times New Roman" w:hAnsi="Times New Roman" w:cs="Times New Roman"/>
          <w:b/>
          <w:sz w:val="32"/>
          <w:szCs w:val="32"/>
        </w:rPr>
      </w:pPr>
      <w:r>
        <w:rPr>
          <w:rFonts w:ascii="Times New Roman" w:hAnsi="Times New Roman" w:cs="Times New Roman"/>
          <w:b/>
          <w:sz w:val="32"/>
          <w:szCs w:val="32"/>
        </w:rPr>
        <w:br w:type="page"/>
      </w:r>
    </w:p>
    <w:p w:rsidR="00C641D2" w:rsidRDefault="00F91841">
      <w:pPr>
        <w:rPr>
          <w:rFonts w:ascii="Times New Roman" w:hAnsi="Times New Roman" w:cs="Times New Roman"/>
          <w:b/>
          <w:sz w:val="32"/>
          <w:szCs w:val="32"/>
        </w:rPr>
      </w:pPr>
      <w:r>
        <w:rPr>
          <w:rFonts w:ascii="Times New Roman" w:hAnsi="Times New Roman" w:cs="Times New Roman"/>
          <w:b/>
          <w:sz w:val="32"/>
          <w:szCs w:val="32"/>
        </w:rPr>
        <w:lastRenderedPageBreak/>
        <w:t>Chapter 5</w:t>
      </w:r>
    </w:p>
    <w:p w:rsidR="00F91841" w:rsidRDefault="00F91841">
      <w:pPr>
        <w:rPr>
          <w:rFonts w:ascii="Times New Roman" w:hAnsi="Times New Roman" w:cs="Times New Roman"/>
          <w:b/>
          <w:sz w:val="32"/>
          <w:szCs w:val="32"/>
        </w:rPr>
      </w:pPr>
    </w:p>
    <w:p w:rsidR="00F91841" w:rsidRPr="00843292" w:rsidRDefault="00F91841" w:rsidP="00665B03">
      <w:pPr>
        <w:spacing w:before="120" w:after="120" w:line="240" w:lineRule="auto"/>
        <w:jc w:val="center"/>
        <w:rPr>
          <w:rFonts w:ascii="Times New Roman" w:hAnsi="Times New Roman" w:cs="Times New Roman"/>
          <w:b/>
          <w:sz w:val="32"/>
          <w:szCs w:val="32"/>
        </w:rPr>
      </w:pPr>
      <w:r>
        <w:rPr>
          <w:rFonts w:ascii="Times New Roman" w:hAnsi="Times New Roman" w:cs="Times New Roman"/>
          <w:b/>
          <w:sz w:val="32"/>
          <w:szCs w:val="32"/>
        </w:rPr>
        <w:t>ELECTION FUNDING AND DONOR INTERVENTIONS</w:t>
      </w:r>
    </w:p>
    <w:p w:rsidR="00F91841" w:rsidRPr="00843292" w:rsidRDefault="00F91841" w:rsidP="00665B03">
      <w:pPr>
        <w:spacing w:before="120" w:after="120" w:line="240" w:lineRule="auto"/>
        <w:jc w:val="center"/>
        <w:rPr>
          <w:rFonts w:ascii="Times New Roman" w:hAnsi="Times New Roman" w:cs="Times New Roman"/>
          <w:b/>
          <w:sz w:val="32"/>
          <w:szCs w:val="32"/>
        </w:rPr>
      </w:pPr>
    </w:p>
    <w:p w:rsidR="00F91841" w:rsidRPr="00843292" w:rsidRDefault="00F91841" w:rsidP="00665B03">
      <w:pPr>
        <w:spacing w:before="120" w:after="120" w:line="240" w:lineRule="auto"/>
        <w:jc w:val="center"/>
        <w:rPr>
          <w:rFonts w:ascii="Times New Roman" w:hAnsi="Times New Roman" w:cs="Times New Roman"/>
          <w:szCs w:val="24"/>
        </w:rPr>
      </w:pPr>
      <w:r w:rsidRPr="00843292">
        <w:rPr>
          <w:rFonts w:ascii="Times New Roman" w:hAnsi="Times New Roman" w:cs="Times New Roman"/>
          <w:i/>
          <w:sz w:val="28"/>
          <w:szCs w:val="28"/>
        </w:rPr>
        <w:t>Rafiq Hajat and Arne Tostensen</w:t>
      </w:r>
    </w:p>
    <w:p w:rsidR="00F91841" w:rsidRPr="001B2DC5" w:rsidRDefault="00F91841" w:rsidP="00665B03">
      <w:pPr>
        <w:spacing w:before="120" w:after="120" w:line="240" w:lineRule="auto"/>
        <w:jc w:val="center"/>
        <w:rPr>
          <w:rFonts w:ascii="Garamond" w:hAnsi="Garamond"/>
          <w:szCs w:val="24"/>
        </w:rPr>
      </w:pPr>
    </w:p>
    <w:p w:rsidR="00F91841" w:rsidRPr="00843292" w:rsidRDefault="00F91841" w:rsidP="002D57E3">
      <w:pPr>
        <w:pStyle w:val="ListParagraph"/>
        <w:numPr>
          <w:ilvl w:val="0"/>
          <w:numId w:val="15"/>
        </w:numPr>
        <w:suppressAutoHyphens/>
        <w:spacing w:before="120" w:after="120" w:line="276" w:lineRule="auto"/>
        <w:ind w:left="567" w:hanging="567"/>
        <w:jc w:val="both"/>
        <w:rPr>
          <w:rFonts w:ascii="Times New Roman" w:hAnsi="Times New Roman" w:cs="Times New Roman"/>
          <w:b/>
          <w:sz w:val="28"/>
          <w:szCs w:val="28"/>
        </w:rPr>
      </w:pPr>
      <w:r w:rsidRPr="00843292">
        <w:rPr>
          <w:rFonts w:ascii="Times New Roman" w:hAnsi="Times New Roman" w:cs="Times New Roman"/>
          <w:b/>
          <w:sz w:val="28"/>
          <w:szCs w:val="28"/>
        </w:rPr>
        <w:t>Introduction</w:t>
      </w:r>
    </w:p>
    <w:p w:rsidR="00F91841" w:rsidRPr="000D479B" w:rsidRDefault="00F91841" w:rsidP="000D479B">
      <w:pPr>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In the aftermath of polling on 20 May 2014, much attention was drawn to the donor community, which was widely blamed for the observed irregularities and confusion that ensued (Chikoko 2014). Such allegations of blame warrant an investigation into the role of the donors in the support and management of the 2014 tripartite elections. Towards that end, this chapter will provide an account of the assistance rendered by the donors – financial and otherwise – and attempt to tease out some of the consequences.</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The 2014 tripartite elections were challenging for all the three partners involved in the process – the Government of Malawi (GoM), the Malawi Electoral Commission (MEC) and the development partners. The challenges may be considered from two main angles. First, these elections were the very first tripartite elections (presidential, parliamentary and local) to be held in Malawi. With no precedent to build upon, the magnitude of the logistical and financial requirements was difficult to estimate in advance. Second, the election campaign and polling were taking place in the immediate aftermath of the ‘Cashgate’ corruption scandal, which put the GoM under great financial strain and led to an atmosphere of public distrust. The report by the European Union Election Observation Mission discussed</w:t>
      </w:r>
      <w:r w:rsidRPr="000D479B">
        <w:rPr>
          <w:rFonts w:ascii="Times New Roman" w:hAnsi="Times New Roman" w:cs="Times New Roman"/>
          <w:color w:val="000000"/>
          <w:sz w:val="24"/>
          <w:szCs w:val="24"/>
        </w:rPr>
        <w:t xml:space="preserve"> these challenges </w:t>
      </w:r>
      <w:r w:rsidRPr="000D479B">
        <w:rPr>
          <w:rFonts w:ascii="Times New Roman" w:hAnsi="Times New Roman" w:cs="Times New Roman"/>
          <w:sz w:val="24"/>
          <w:szCs w:val="24"/>
        </w:rPr>
        <w:t>in some detail. Strangely and surprisingly, however, this report did not discuss the role of the donor community in the administration of the 2014 tripartite elections (EU 2014).</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Support to electoral processes has been an integral part of the broader strategy of the donor community for long-term democratic strengthening in emerging democracies such as Malawi, within the context of global democratisation. Electoral support is premised on the logic that while elections alone do not determine developmental outcomes, they are essential for deepening democracy and for setting development agendas. The objectives of the United Nations Development Programme (UNDP), largely shared by the UK Department for International Development (DfID) and other major contributors to the UNDP electoral assistance Basket Fund in Malawi </w:t>
      </w:r>
      <w:r w:rsidRPr="000D479B">
        <w:rPr>
          <w:rFonts w:ascii="Times New Roman" w:hAnsi="Times New Roman" w:cs="Times New Roman"/>
          <w:color w:val="000000"/>
          <w:sz w:val="24"/>
          <w:szCs w:val="24"/>
        </w:rPr>
        <w:t>over the years</w:t>
      </w:r>
      <w:r w:rsidRPr="000D479B">
        <w:rPr>
          <w:rFonts w:ascii="Times New Roman" w:hAnsi="Times New Roman" w:cs="Times New Roman"/>
          <w:sz w:val="24"/>
          <w:szCs w:val="24"/>
        </w:rPr>
        <w:t>, have been as follows:</w:t>
      </w:r>
    </w:p>
    <w:p w:rsidR="00F91841" w:rsidRPr="000D479B" w:rsidRDefault="00F91841" w:rsidP="000D479B">
      <w:pPr>
        <w:spacing w:after="0" w:line="276" w:lineRule="auto"/>
        <w:jc w:val="both"/>
        <w:rPr>
          <w:rFonts w:ascii="Times New Roman" w:hAnsi="Times New Roman" w:cs="Times New Roman"/>
          <w:sz w:val="24"/>
          <w:szCs w:val="24"/>
        </w:rPr>
      </w:pPr>
    </w:p>
    <w:p w:rsidR="00F91841" w:rsidRPr="000D479B" w:rsidRDefault="00F91841" w:rsidP="002D57E3">
      <w:pPr>
        <w:pStyle w:val="ListParagraph"/>
        <w:numPr>
          <w:ilvl w:val="0"/>
          <w:numId w:val="14"/>
        </w:numPr>
        <w:suppressAutoHyphens/>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To assist efforts to hold democratic elections in accordance with obligations, principles and commitments outlined in universal and regional human rights instruments;</w:t>
      </w:r>
    </w:p>
    <w:p w:rsidR="00F91841" w:rsidRPr="000D479B" w:rsidRDefault="00F91841" w:rsidP="002D57E3">
      <w:pPr>
        <w:pStyle w:val="ListParagraph"/>
        <w:numPr>
          <w:ilvl w:val="0"/>
          <w:numId w:val="14"/>
        </w:numPr>
        <w:suppressAutoHyphens/>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To contribute to building, in the recipient country, a sustainable institutional capacity to organise democratic elections that are genuine and periodic and have the full confidence of contesting parties and candidates and the electorate; and </w:t>
      </w:r>
    </w:p>
    <w:p w:rsidR="00F91841" w:rsidRPr="000D479B" w:rsidRDefault="00F91841" w:rsidP="002D57E3">
      <w:pPr>
        <w:pStyle w:val="ListParagraph"/>
        <w:numPr>
          <w:ilvl w:val="0"/>
          <w:numId w:val="14"/>
        </w:numPr>
        <w:suppressAutoHyphens/>
        <w:spacing w:after="0" w:line="276" w:lineRule="auto"/>
        <w:jc w:val="both"/>
        <w:rPr>
          <w:rStyle w:val="FootnoteAnchor"/>
          <w:rFonts w:ascii="Times New Roman" w:hAnsi="Times New Roman" w:cs="Times New Roman"/>
          <w:sz w:val="24"/>
          <w:szCs w:val="24"/>
        </w:rPr>
      </w:pPr>
      <w:r w:rsidRPr="000D479B">
        <w:rPr>
          <w:rFonts w:ascii="Times New Roman" w:hAnsi="Times New Roman" w:cs="Times New Roman"/>
          <w:sz w:val="24"/>
          <w:szCs w:val="24"/>
        </w:rPr>
        <w:lastRenderedPageBreak/>
        <w:t>To reduce the potential for election-related violence. (UNDP 2007)</w:t>
      </w:r>
    </w:p>
    <w:p w:rsidR="00F91841" w:rsidRPr="000D479B" w:rsidRDefault="00F91841" w:rsidP="000D479B">
      <w:pPr>
        <w:spacing w:after="0" w:line="276" w:lineRule="auto"/>
        <w:jc w:val="both"/>
        <w:rPr>
          <w:rFonts w:ascii="Times New Roman" w:hAnsi="Times New Roman" w:cs="Times New Roman"/>
          <w:sz w:val="24"/>
          <w:szCs w:val="24"/>
        </w:rPr>
      </w:pPr>
    </w:p>
    <w:p w:rsidR="00F91841" w:rsidRPr="000D479B" w:rsidRDefault="00F91841" w:rsidP="000D479B">
      <w:pPr>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The above objectives suggest a change in the nature, scope and methods of imparting electoral support in the last two decades, i.e. a shift from funding elections as a stand-alone ‘event’ to supporting elections as a ‘process’ throughout the electoral cycle from one polling day to the next one four or five years later, through a series of stages. The stages of the five-year electoral cycle comprise: voter registration; candidate nomination; election campaigning; polling; counting of votes and processing of results; and conversion of results into seats and positions (and possibly petitions and by-elections). The subsequent cycle starts immediately after polling day, with an initial lull but picking up in intensity towards the campaign phase.</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In 2010, DfID noted, ‘If we are serious about supporting democratic development, we need a long-term engagement throughout the development of the electoral system, grounded in careful analysis of the power dynamics and political constraints’ (DfID 2010:1). The need for building trust between the Electoral Commission and stakeholders was and remains deemed to be of paramount importance.</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According to the UNDP Programme Support Document, the overriding objective of all the specific outcomes of the Basket Fund project is to position the Malawi Electoral Commission to be able to sustainably deliver free, fair and credible election processes that reflect the will of the people in Malawi (UNDP 2013). However, the generally perceived inefficient and unsatisfactory conduct of the 2014 tripartite elections compels reflection on what results have been achieved after two decades of donor support to the Electoral Commission and the electoral process as a whole. The persistent challenges encountered in the conduct of elections over several electoral cycles, and the same set of recommendations being repeated by local and international observers alike, suggest that there has been very little change, if any at all, with regard to the administration of elections. </w:t>
      </w:r>
    </w:p>
    <w:p w:rsidR="00F91841" w:rsidRPr="000D479B" w:rsidRDefault="00F91841" w:rsidP="000D479B">
      <w:pPr>
        <w:spacing w:before="240" w:line="276" w:lineRule="auto"/>
        <w:jc w:val="both"/>
        <w:rPr>
          <w:rFonts w:ascii="Times New Roman" w:hAnsi="Times New Roman" w:cs="Times New Roman"/>
          <w:sz w:val="24"/>
          <w:szCs w:val="24"/>
        </w:rPr>
      </w:pPr>
      <w:r w:rsidRPr="000D479B">
        <w:rPr>
          <w:rFonts w:ascii="Times New Roman" w:hAnsi="Times New Roman" w:cs="Times New Roman"/>
          <w:sz w:val="24"/>
          <w:szCs w:val="24"/>
        </w:rPr>
        <w:t>This chapter briefly sketches the role of the donors (or development partners) in the conduct of elections in Malawi generally, and elaborates on the technical and financial assistance rendered specifically for the conduct of the 2014 tripartite elections. The objective is to assess the effectiveness of external assistance for general elections, particularly with regard to which aspects of the elections have been improved, and which ones need further attention. While attempting to delineate the current and possible future roles for development partners, the chapter also attempts to unpack future possibilities and challenges for Malawi to hold elections independently of external assistance and support.</w:t>
      </w:r>
    </w:p>
    <w:p w:rsidR="00F91841" w:rsidRPr="004A18DD" w:rsidRDefault="00F91841" w:rsidP="00665B03">
      <w:pPr>
        <w:spacing w:after="0" w:line="276" w:lineRule="auto"/>
        <w:rPr>
          <w:rFonts w:ascii="Times New Roman" w:hAnsi="Times New Roman" w:cs="Times New Roman"/>
          <w:szCs w:val="24"/>
        </w:rPr>
      </w:pPr>
    </w:p>
    <w:p w:rsidR="00F91841" w:rsidRPr="00843292" w:rsidRDefault="00F91841" w:rsidP="002D57E3">
      <w:pPr>
        <w:pStyle w:val="ListParagraph"/>
        <w:numPr>
          <w:ilvl w:val="0"/>
          <w:numId w:val="15"/>
        </w:numPr>
        <w:suppressAutoHyphens/>
        <w:spacing w:after="120" w:line="276" w:lineRule="auto"/>
        <w:ind w:left="567" w:hanging="567"/>
        <w:jc w:val="both"/>
        <w:rPr>
          <w:rFonts w:ascii="Times New Roman" w:hAnsi="Times New Roman" w:cs="Times New Roman"/>
          <w:b/>
          <w:sz w:val="28"/>
          <w:szCs w:val="28"/>
        </w:rPr>
      </w:pPr>
      <w:r w:rsidRPr="00843292">
        <w:rPr>
          <w:rFonts w:ascii="Times New Roman" w:hAnsi="Times New Roman" w:cs="Times New Roman"/>
          <w:b/>
          <w:sz w:val="28"/>
          <w:szCs w:val="28"/>
        </w:rPr>
        <w:t>The quality of elections: legitimacy and substantive outcomes</w:t>
      </w:r>
    </w:p>
    <w:p w:rsidR="00F91841" w:rsidRPr="000D479B" w:rsidRDefault="00F91841" w:rsidP="000D479B">
      <w:pPr>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Before entering into the specifics of donor support to elections in Malawi, a preface note is needed </w:t>
      </w:r>
      <w:r w:rsidRPr="000D479B">
        <w:rPr>
          <w:rFonts w:ascii="Times New Roman" w:hAnsi="Times New Roman" w:cs="Times New Roman"/>
          <w:color w:val="000000"/>
          <w:sz w:val="24"/>
          <w:szCs w:val="24"/>
        </w:rPr>
        <w:t xml:space="preserve">on the substantive output of a democratic system as distinct from its procedures, and how it relates to the legitimacy and quality of democracy. While the principles and procedures outlined in the introductory chapter are generally perceived as being defining characteristics of a democratic system of governance, one has to acknowledge that their application may be </w:t>
      </w:r>
      <w:r w:rsidRPr="000D479B">
        <w:rPr>
          <w:rFonts w:ascii="Times New Roman" w:hAnsi="Times New Roman" w:cs="Times New Roman"/>
          <w:color w:val="000000"/>
          <w:sz w:val="24"/>
          <w:szCs w:val="24"/>
        </w:rPr>
        <w:lastRenderedPageBreak/>
        <w:t>subject to modification and practices</w:t>
      </w:r>
      <w:r w:rsidRPr="000D479B">
        <w:rPr>
          <w:sz w:val="24"/>
          <w:szCs w:val="24"/>
        </w:rPr>
        <w:t xml:space="preserve"> </w:t>
      </w:r>
      <w:r w:rsidRPr="000D479B">
        <w:rPr>
          <w:rFonts w:ascii="Times New Roman" w:hAnsi="Times New Roman" w:cs="Times New Roman"/>
          <w:color w:val="000000"/>
          <w:sz w:val="24"/>
          <w:szCs w:val="24"/>
        </w:rPr>
        <w:t>which could render a polity more or less democratic, depending on the authenticity</w:t>
      </w:r>
      <w:r w:rsidRPr="000D479B">
        <w:rPr>
          <w:rFonts w:ascii="Times New Roman" w:hAnsi="Times New Roman" w:cs="Times New Roman"/>
          <w:sz w:val="24"/>
          <w:szCs w:val="24"/>
        </w:rPr>
        <w:t xml:space="preserve"> of the electoral process. </w:t>
      </w:r>
    </w:p>
    <w:p w:rsidR="00F91841" w:rsidRPr="000D479B" w:rsidRDefault="00F91841" w:rsidP="000D479B">
      <w:pPr>
        <w:spacing w:after="0" w:line="276" w:lineRule="auto"/>
        <w:jc w:val="both"/>
        <w:rPr>
          <w:rFonts w:ascii="Times New Roman" w:hAnsi="Times New Roman" w:cs="Times New Roman"/>
          <w:sz w:val="24"/>
          <w:szCs w:val="24"/>
        </w:rPr>
      </w:pPr>
    </w:p>
    <w:p w:rsidR="00F91841" w:rsidRPr="000D479B" w:rsidRDefault="00F91841" w:rsidP="000D479B">
      <w:pPr>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Attention needs to be drawn beyond the relative quality of democracy to the relationship between procedural and developmental (or substantive) democracy. In the late 1980s, before the wave of democratisation that followed the end of the Cold War, Sklar (1987) raised the idea of the developmental state and took issue with many political scientists who at the time endorsed the idea of a developmental or modernising oligarchy which showed little regard for democratic principles and human rights. That stance was based on the notion that a hard choice had to be made between economic growth and democratic popular participation; the former was seen to require accumulation of capital for investment in infrastructure and industry, whereas the latter would allegedly lead to populism and dissipation of resources.  </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Essentially, similar thinking to that of the political scientists against whom Sklar argued has re-emerged recently. In sub-Saharan Africa, Ethiopia and Rwanda are considered examples of developmental states with hybrid regimes that produce high economic growth rates and tangible benefits for their citizens. That strand of thinking is close to embracing the concept of the benevolent autocrat. Its alluring appeal is the delivery of short-term benefits, which should not be dismissed, of course. However, the downside of regimes that border on the autocratic is their unpalatable tendency to perpetuate themselves beyond the initial era of developmental benefits, if not checked by mechanisms for democratic accountability, e.g. elections. </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Admittedly, liberal African democracies have not done well in terms of tangible developmental outputs. Even so, on the face of it, key features of liberal democracies, such as the selection of leaders through periodic competitive elections, and vibrant public debate on salient issues and policies, are essential mechanisms for making a state responsive and accountable to the electorate. The challenge is to build and sustain a state that is both developmental and democratic, because development and democracy are objectives in their own right and independent of each other, yet they are doubly desirable in combination. However, popular expectations go beyond formal procedures; people expect substantive outputs. Malawian voters expect tangible benefits to result from their participation in elections. They did not vote for a democratic dispensation in the 1993 referendum only to acquire the mere ‘luxury’ of inserting a ballot paper into a ballot box once every five years. Without a doubt, they expected tangible change for the better in their daily lives. Hence, a synergy between procedures and outcomes is essential.</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The formal institutional trappings of liberal democracy are already in place in most African countries that have gone through a democratic transition since the early 1990s, including in Malawi. In other words, state institutions of governance have in fact been crafted in accordance with the precepts of procedural democracy. Nonetheless, that institutional framework does not seem to have worked as expected. In Malawi, the first ten years of the democratic dispensation have been dubbed a ‘lost decade’ in terms of tangible benefits for the electorate (Muula &amp; Chanika n.d.).  Some political scientists would immediately suggest that one reason might be that the democratic dispensation is not yet consolidated. Other reasons may be found in pre-</w:t>
      </w:r>
      <w:r w:rsidRPr="000D479B">
        <w:rPr>
          <w:rFonts w:ascii="Times New Roman" w:hAnsi="Times New Roman" w:cs="Times New Roman"/>
          <w:sz w:val="24"/>
          <w:szCs w:val="24"/>
        </w:rPr>
        <w:lastRenderedPageBreak/>
        <w:t>existing social and economic structures, and dominant cultural systems of thought and beliefs in which the young democracy is embedded. Those structures and systems are not necessarily democratic in nature. The Nigerian sociologist Ekeh (1975) suggested a dichotomy wherein a civic public and a primordial public are in competition while co-existing in African countries, the latter giving rise to non-adherence to the democratic rules of the game espoused by the former. Existing structures, whether they are civic or primordial, reflect entrenched and overlapping power relationships. In such a situation, is an evolution from procedural to substantive democracy feasible?</w:t>
      </w:r>
    </w:p>
    <w:p w:rsidR="00F91841" w:rsidRPr="000D479B" w:rsidRDefault="00F91841" w:rsidP="000D479B">
      <w:pPr>
        <w:spacing w:before="240" w:line="276" w:lineRule="auto"/>
        <w:jc w:val="both"/>
        <w:rPr>
          <w:rFonts w:ascii="Times New Roman" w:hAnsi="Times New Roman" w:cs="Times New Roman"/>
          <w:sz w:val="24"/>
          <w:szCs w:val="24"/>
        </w:rPr>
      </w:pPr>
      <w:r w:rsidRPr="000D479B">
        <w:rPr>
          <w:rFonts w:ascii="Times New Roman" w:hAnsi="Times New Roman" w:cs="Times New Roman"/>
          <w:sz w:val="24"/>
          <w:szCs w:val="24"/>
        </w:rPr>
        <w:t>The challenge is thus to strengthen the developmental aspects of procedural democracy. We do not argue that procedural democracy is expected to deliver specific, predetermined outcomes. The possible outcomes would span a range of benefits, depending on the way the democratic dispensation is working, and how the political parties articulate interests and preferred options within the prevailing landscape of political cleavages. How can procedural democracy be strengthened? We submit that the only avenue is to apply in earnest the mechanisms of responsiveness and accountability, which are an integral part of procedural democracy. These mechanisms can be used to counter lethargic institutions that militate against developmental democracy. The most common accountability mechanism of procedural democracy is precisely, elections. However, unless a procedural democracy gives developmental outputs, we argue that elections will gradually lose their legitimacy as a fundamental mechanism of vertical accountability. In turn, the loss of legitimacy may lead to apathy and pave the way for a return to autocratic forms of governance. In Malawi, there is currently a discernible nostalgia for the pre-1994 era when Kamuzu Banda wielded virtually unlimited power partly due to the perceived ability of the Malawi Congress Party (MCP) government at the time to deliver ‘development’ in one form or another in an autocratic single party regime.</w:t>
      </w:r>
    </w:p>
    <w:p w:rsidR="00F91841" w:rsidRPr="000D479B" w:rsidRDefault="00F91841" w:rsidP="000D479B">
      <w:pPr>
        <w:spacing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The voters’ preoccupation with substantive outcomes of democratic processes, including elections, emerged clearly during the impasse in 2006/2007 between the Executive and Parliament over the budget and Section 65 of the Constitution. Following the 2004 elections, a period of turbulence ensued when the presidential victor, Bingu wa Mutharika, who was elected on the ticket of the United Democratic Front (UDF), left the party to form his own – the Democratic People’s Party (DPP). In such a situation, Section 65 of the Constitution stipulates that MPs who crossed the floor, i.e. defected from the party on whose ticket they had been elected, had to face the electorate afresh in a by-election to renew their mandate. In excess of 70 MPs affiliated to DPP found themselves in that precarious situation. Bingu feared that many of them would lose in a by-election, and was able to stall the process by means of injunctions for several years, in defiance of a ruling by the Supreme Court of Appeal to the effect that Section 65 had to be applied. The opposition in Parliament led by the Malawi Congress Party (MCP) invoked Section 65 and refused to pass the budget until the constitutional provision had been applied. Bingu would not budge and insisted that the budget be passed first, thereby creating a deadlock in the Legislature. </w:t>
      </w:r>
    </w:p>
    <w:p w:rsidR="00F91841" w:rsidRPr="000D479B" w:rsidRDefault="00F91841" w:rsidP="000D479B">
      <w:pPr>
        <w:spacing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During that 2006/2007 impasse, the people of Malawi through civil society (including faith-based organisations) took the view that the budget had to be passed first, and effectively sided with the President because without a budget, the state would not be able to provide essential </w:t>
      </w:r>
      <w:r w:rsidRPr="000D479B">
        <w:rPr>
          <w:rFonts w:ascii="Times New Roman" w:hAnsi="Times New Roman" w:cs="Times New Roman"/>
          <w:sz w:val="24"/>
          <w:szCs w:val="24"/>
        </w:rPr>
        <w:lastRenderedPageBreak/>
        <w:t>services (i.e. tangible benefits) to the people – especially the poorest sections of society. Thus, when faced with a choice between tangible benefits and upholding a democratic procedure enshrined in the Constitution, the electorate evidently preferred the former.</w:t>
      </w:r>
    </w:p>
    <w:p w:rsidR="00F91841" w:rsidRPr="000D479B" w:rsidRDefault="00F91841" w:rsidP="000D479B">
      <w:pPr>
        <w:spacing w:line="276" w:lineRule="auto"/>
        <w:jc w:val="both"/>
        <w:rPr>
          <w:rFonts w:ascii="Times New Roman" w:hAnsi="Times New Roman" w:cs="Times New Roman"/>
          <w:sz w:val="24"/>
          <w:szCs w:val="24"/>
        </w:rPr>
      </w:pPr>
      <w:r w:rsidRPr="000D479B">
        <w:rPr>
          <w:rFonts w:ascii="Times New Roman" w:hAnsi="Times New Roman" w:cs="Times New Roman"/>
          <w:color w:val="000000"/>
          <w:sz w:val="24"/>
          <w:szCs w:val="24"/>
        </w:rPr>
        <w:t>The people of Malawi are generally not considered hotheads. They are not prone to taking to the streets to vent their dissatisfaction arbitrarily. However, as subsequent eve</w:t>
      </w:r>
      <w:r w:rsidRPr="000D479B">
        <w:rPr>
          <w:rFonts w:ascii="Times New Roman" w:hAnsi="Times New Roman" w:cs="Times New Roman"/>
          <w:sz w:val="24"/>
          <w:szCs w:val="24"/>
        </w:rPr>
        <w:t>nts proved, there is a limit to their complacency. On 20 July 2011, a nationwide demonstration took place to protest against the autocratic style of the then incumbent President and against his failure to deliver substantive outcomes. Most of civil society was involved in the mobilisation efforts. The demonstration visibly reflected the anger that had accumulated within the electorate. The demonstrations were met by police brutality, which led to 24 deaths and a subsequent strategy to neutralise civil society leaders through inducement, harassment and intimidation.</w:t>
      </w:r>
    </w:p>
    <w:p w:rsidR="00F91841" w:rsidRPr="000D479B" w:rsidRDefault="00F91841" w:rsidP="000D479B">
      <w:pPr>
        <w:spacing w:line="276" w:lineRule="auto"/>
        <w:jc w:val="both"/>
        <w:rPr>
          <w:rFonts w:ascii="Times New Roman" w:hAnsi="Times New Roman" w:cs="Times New Roman"/>
          <w:sz w:val="24"/>
          <w:szCs w:val="24"/>
        </w:rPr>
      </w:pPr>
      <w:r w:rsidRPr="000D479B">
        <w:rPr>
          <w:rFonts w:ascii="Times New Roman" w:hAnsi="Times New Roman" w:cs="Times New Roman"/>
          <w:sz w:val="24"/>
          <w:szCs w:val="24"/>
        </w:rPr>
        <w:t>These two incidents illustrate that the voters are not only concerned with procedures, but also with results that emanate from appropriate adherence to democratic procedures. Evidently, so important are the results in terms of tangible benefits that the electorate appears to be willing to discount procedures in favour of results. The discussion of the specifics of Malawian elections in the subsequent sections of this chapter must be seen against the above backdrop regarding the distinction between procedural and developmental (substantive) democracy, because that distinction fundamentally addresses the evolving legitimacy and quality of Malawian democracy.</w:t>
      </w:r>
    </w:p>
    <w:p w:rsidR="00F91841" w:rsidRPr="000D479B" w:rsidRDefault="00F91841" w:rsidP="000D479B">
      <w:pPr>
        <w:spacing w:after="0" w:line="276" w:lineRule="auto"/>
        <w:jc w:val="both"/>
        <w:rPr>
          <w:rFonts w:ascii="Times New Roman" w:hAnsi="Times New Roman" w:cs="Times New Roman"/>
          <w:sz w:val="24"/>
          <w:szCs w:val="24"/>
        </w:rPr>
      </w:pPr>
    </w:p>
    <w:p w:rsidR="00F91841" w:rsidRPr="00843292" w:rsidRDefault="00F91841" w:rsidP="002D57E3">
      <w:pPr>
        <w:pStyle w:val="ListParagraph"/>
        <w:numPr>
          <w:ilvl w:val="0"/>
          <w:numId w:val="15"/>
        </w:numPr>
        <w:suppressAutoHyphens/>
        <w:spacing w:after="60" w:line="276" w:lineRule="auto"/>
        <w:ind w:left="567" w:hanging="567"/>
        <w:jc w:val="both"/>
        <w:rPr>
          <w:rFonts w:ascii="Times New Roman" w:hAnsi="Times New Roman" w:cs="Times New Roman"/>
          <w:b/>
          <w:sz w:val="28"/>
          <w:szCs w:val="28"/>
        </w:rPr>
      </w:pPr>
      <w:r w:rsidRPr="00843292">
        <w:rPr>
          <w:rFonts w:ascii="Times New Roman" w:hAnsi="Times New Roman" w:cs="Times New Roman"/>
          <w:b/>
          <w:sz w:val="28"/>
          <w:szCs w:val="28"/>
        </w:rPr>
        <w:t>Malawi’s key external partners 2004–2009</w:t>
      </w:r>
    </w:p>
    <w:p w:rsidR="00F91841" w:rsidRPr="000D479B" w:rsidRDefault="00F91841" w:rsidP="000D479B">
      <w:pPr>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The retrospective account of electoral support given here will provide a backdrop to the 2014 elections, so that progress in donor support to electoral management can be discerned over several electoral cycles.</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The budget presented by MEC for the 2004 elections was initially pitched at USD27 million. However, it was ultimately trimmed to USD14.6 million, of which USD5 million was contributed by external partners, i.e. the donors (Palmer 2004).</w:t>
      </w:r>
      <w:r w:rsidRPr="000D479B">
        <w:rPr>
          <w:rStyle w:val="FootnoteAnchor"/>
          <w:rFonts w:ascii="Times New Roman" w:hAnsi="Times New Roman" w:cs="Times New Roman"/>
          <w:sz w:val="24"/>
          <w:szCs w:val="24"/>
        </w:rPr>
        <w:footnoteReference w:id="102"/>
      </w:r>
      <w:r w:rsidRPr="000D479B">
        <w:rPr>
          <w:rFonts w:ascii="Times New Roman" w:hAnsi="Times New Roman" w:cs="Times New Roman"/>
          <w:sz w:val="24"/>
          <w:szCs w:val="24"/>
        </w:rPr>
        <w:t xml:space="preserve"> Lengthy negotiations resulted in tardy disbursements, which hampered the preparedness of local institutions. Indeed, in February 2004 MEC suddenly proposed a revised budget of USD21 million – ostensibly due to over-expenditure incurred during the voter registration process. </w:t>
      </w:r>
    </w:p>
    <w:p w:rsidR="00F91841" w:rsidRPr="000D479B" w:rsidRDefault="00F91841" w:rsidP="000D479B">
      <w:pPr>
        <w:spacing w:after="0" w:line="276" w:lineRule="auto"/>
        <w:jc w:val="both"/>
        <w:rPr>
          <w:rFonts w:ascii="Times New Roman" w:hAnsi="Times New Roman" w:cs="Times New Roman"/>
          <w:sz w:val="24"/>
          <w:szCs w:val="24"/>
        </w:rPr>
      </w:pPr>
    </w:p>
    <w:p w:rsidR="00F91841" w:rsidRPr="000D479B" w:rsidRDefault="00F91841" w:rsidP="000D479B">
      <w:pPr>
        <w:spacing w:after="0" w:line="276" w:lineRule="auto"/>
        <w:ind w:left="13"/>
        <w:jc w:val="both"/>
        <w:rPr>
          <w:rFonts w:ascii="Times New Roman" w:hAnsi="Times New Roman" w:cs="Times New Roman"/>
          <w:sz w:val="24"/>
          <w:szCs w:val="24"/>
        </w:rPr>
      </w:pPr>
      <w:r w:rsidRPr="000D479B">
        <w:rPr>
          <w:rFonts w:ascii="Times New Roman" w:hAnsi="Times New Roman" w:cs="Times New Roman"/>
          <w:sz w:val="24"/>
          <w:szCs w:val="24"/>
        </w:rPr>
        <w:t>The main issues at that time reflected a wide range of conflicting expectations, as the list below shows:</w:t>
      </w:r>
    </w:p>
    <w:p w:rsidR="00F91841" w:rsidRPr="000D479B" w:rsidRDefault="00F91841" w:rsidP="002D57E3">
      <w:pPr>
        <w:numPr>
          <w:ilvl w:val="0"/>
          <w:numId w:val="12"/>
        </w:numPr>
        <w:tabs>
          <w:tab w:val="clear" w:pos="720"/>
          <w:tab w:val="num" w:pos="567"/>
        </w:tabs>
        <w:suppressAutoHyphens/>
        <w:spacing w:after="0" w:line="276" w:lineRule="auto"/>
        <w:ind w:left="567" w:hanging="425"/>
        <w:jc w:val="both"/>
        <w:rPr>
          <w:rFonts w:ascii="Times New Roman" w:hAnsi="Times New Roman" w:cs="Times New Roman"/>
          <w:sz w:val="24"/>
          <w:szCs w:val="24"/>
        </w:rPr>
      </w:pPr>
      <w:r w:rsidRPr="000D479B">
        <w:rPr>
          <w:rFonts w:ascii="Times New Roman" w:hAnsi="Times New Roman" w:cs="Times New Roman"/>
          <w:sz w:val="24"/>
          <w:szCs w:val="24"/>
        </w:rPr>
        <w:t>Over one-third of the budget was funded by the donors;</w:t>
      </w:r>
    </w:p>
    <w:p w:rsidR="00F91841" w:rsidRPr="000D479B" w:rsidRDefault="00F91841" w:rsidP="002D57E3">
      <w:pPr>
        <w:numPr>
          <w:ilvl w:val="0"/>
          <w:numId w:val="12"/>
        </w:numPr>
        <w:tabs>
          <w:tab w:val="clear" w:pos="720"/>
          <w:tab w:val="num" w:pos="567"/>
        </w:tabs>
        <w:suppressAutoHyphens/>
        <w:spacing w:after="0" w:line="276" w:lineRule="auto"/>
        <w:ind w:left="567" w:hanging="425"/>
        <w:jc w:val="both"/>
        <w:rPr>
          <w:rFonts w:ascii="Times New Roman" w:hAnsi="Times New Roman" w:cs="Times New Roman"/>
          <w:sz w:val="24"/>
          <w:szCs w:val="24"/>
        </w:rPr>
      </w:pPr>
      <w:r w:rsidRPr="000D479B">
        <w:rPr>
          <w:rFonts w:ascii="Times New Roman" w:hAnsi="Times New Roman" w:cs="Times New Roman"/>
          <w:sz w:val="24"/>
          <w:szCs w:val="24"/>
        </w:rPr>
        <w:lastRenderedPageBreak/>
        <w:t>The disbursement of funds was tardy and erratic;</w:t>
      </w:r>
    </w:p>
    <w:p w:rsidR="00F91841" w:rsidRPr="000D479B" w:rsidRDefault="00F91841" w:rsidP="002D57E3">
      <w:pPr>
        <w:numPr>
          <w:ilvl w:val="0"/>
          <w:numId w:val="12"/>
        </w:numPr>
        <w:tabs>
          <w:tab w:val="clear" w:pos="720"/>
          <w:tab w:val="num" w:pos="567"/>
        </w:tabs>
        <w:suppressAutoHyphens/>
        <w:spacing w:after="0" w:line="276" w:lineRule="auto"/>
        <w:ind w:left="567" w:hanging="425"/>
        <w:jc w:val="both"/>
        <w:rPr>
          <w:rFonts w:ascii="Times New Roman" w:hAnsi="Times New Roman" w:cs="Times New Roman"/>
          <w:sz w:val="24"/>
          <w:szCs w:val="24"/>
        </w:rPr>
      </w:pPr>
      <w:r w:rsidRPr="000D479B">
        <w:rPr>
          <w:rFonts w:ascii="Times New Roman" w:hAnsi="Times New Roman" w:cs="Times New Roman"/>
          <w:sz w:val="24"/>
          <w:szCs w:val="24"/>
        </w:rPr>
        <w:t>Mutual mistrust marred co-operation between the donors and MEC, exacerbated by the lack of confidence between the donors and their Trust Fund Manager on the one hand, and the  misunderstandings between the Trust Fund Manager and MEC, on the other.</w:t>
      </w:r>
    </w:p>
    <w:p w:rsidR="00F91841" w:rsidRPr="000D479B" w:rsidRDefault="00F91841" w:rsidP="002D57E3">
      <w:pPr>
        <w:numPr>
          <w:ilvl w:val="0"/>
          <w:numId w:val="12"/>
        </w:numPr>
        <w:tabs>
          <w:tab w:val="clear" w:pos="720"/>
          <w:tab w:val="num" w:pos="567"/>
        </w:tabs>
        <w:suppressAutoHyphens/>
        <w:spacing w:after="0" w:line="276" w:lineRule="auto"/>
        <w:ind w:left="567" w:hanging="425"/>
        <w:jc w:val="both"/>
        <w:rPr>
          <w:rFonts w:ascii="Times New Roman" w:hAnsi="Times New Roman" w:cs="Times New Roman"/>
          <w:sz w:val="24"/>
          <w:szCs w:val="24"/>
        </w:rPr>
      </w:pPr>
      <w:r w:rsidRPr="000D479B">
        <w:rPr>
          <w:rFonts w:ascii="Times New Roman" w:hAnsi="Times New Roman" w:cs="Times New Roman"/>
          <w:sz w:val="24"/>
          <w:szCs w:val="24"/>
        </w:rPr>
        <w:t>Political interference that compromised MEC’s purported autonomy;</w:t>
      </w:r>
    </w:p>
    <w:p w:rsidR="00F91841" w:rsidRPr="000D479B" w:rsidRDefault="00F91841" w:rsidP="002D57E3">
      <w:pPr>
        <w:numPr>
          <w:ilvl w:val="0"/>
          <w:numId w:val="12"/>
        </w:numPr>
        <w:tabs>
          <w:tab w:val="clear" w:pos="720"/>
          <w:tab w:val="num" w:pos="567"/>
        </w:tabs>
        <w:suppressAutoHyphens/>
        <w:spacing w:after="0" w:line="276" w:lineRule="auto"/>
        <w:ind w:left="567" w:hanging="425"/>
        <w:jc w:val="both"/>
        <w:rPr>
          <w:rFonts w:ascii="Times New Roman" w:hAnsi="Times New Roman" w:cs="Times New Roman"/>
          <w:sz w:val="24"/>
          <w:szCs w:val="24"/>
        </w:rPr>
      </w:pPr>
      <w:r w:rsidRPr="000D479B">
        <w:rPr>
          <w:rFonts w:ascii="Times New Roman" w:hAnsi="Times New Roman" w:cs="Times New Roman"/>
          <w:sz w:val="24"/>
          <w:szCs w:val="24"/>
        </w:rPr>
        <w:t>The incapacity of MEC, emanating from low skill levels and morale, was exacerbated by an ‘allowance culture’ and a propensity for corruption;</w:t>
      </w:r>
    </w:p>
    <w:p w:rsidR="00F91841" w:rsidRPr="000D479B" w:rsidRDefault="00F91841" w:rsidP="002D57E3">
      <w:pPr>
        <w:numPr>
          <w:ilvl w:val="0"/>
          <w:numId w:val="12"/>
        </w:numPr>
        <w:tabs>
          <w:tab w:val="clear" w:pos="720"/>
          <w:tab w:val="num" w:pos="567"/>
        </w:tabs>
        <w:suppressAutoHyphens/>
        <w:spacing w:after="0" w:line="276" w:lineRule="auto"/>
        <w:ind w:left="567" w:hanging="425"/>
        <w:jc w:val="both"/>
        <w:rPr>
          <w:rFonts w:ascii="Times New Roman" w:hAnsi="Times New Roman" w:cs="Times New Roman"/>
          <w:sz w:val="24"/>
          <w:szCs w:val="24"/>
        </w:rPr>
      </w:pPr>
      <w:r w:rsidRPr="000D479B">
        <w:rPr>
          <w:rFonts w:ascii="Times New Roman" w:hAnsi="Times New Roman" w:cs="Times New Roman"/>
          <w:sz w:val="24"/>
          <w:szCs w:val="24"/>
        </w:rPr>
        <w:t>Donor support was premised on short-term, emergency measures, in effect, ’fire-fighting’ that largely ignored the long-term needs for the capacity-building of MEC, thereby perpetuating the challenges encountered;</w:t>
      </w:r>
    </w:p>
    <w:p w:rsidR="00F91841" w:rsidRPr="000D479B" w:rsidRDefault="00F91841" w:rsidP="002D57E3">
      <w:pPr>
        <w:numPr>
          <w:ilvl w:val="0"/>
          <w:numId w:val="12"/>
        </w:numPr>
        <w:tabs>
          <w:tab w:val="clear" w:pos="720"/>
          <w:tab w:val="num" w:pos="567"/>
        </w:tabs>
        <w:suppressAutoHyphens/>
        <w:spacing w:after="0" w:line="276" w:lineRule="auto"/>
        <w:ind w:left="567" w:hanging="425"/>
        <w:jc w:val="both"/>
        <w:rPr>
          <w:rFonts w:ascii="Times New Roman" w:hAnsi="Times New Roman" w:cs="Times New Roman"/>
          <w:sz w:val="24"/>
          <w:szCs w:val="24"/>
        </w:rPr>
      </w:pPr>
      <w:r w:rsidRPr="000D479B">
        <w:rPr>
          <w:rFonts w:ascii="Times New Roman" w:hAnsi="Times New Roman" w:cs="Times New Roman"/>
          <w:sz w:val="24"/>
          <w:szCs w:val="24"/>
        </w:rPr>
        <w:t>In the same vein, donors’ insistence on democratic values, such as free and impartial access by contestants to state-owned media during election campaigns, subsided in the period between polling days and thus diluted the overall impact of their support.</w:t>
      </w:r>
    </w:p>
    <w:p w:rsidR="00F91841" w:rsidRPr="000D479B" w:rsidRDefault="00F91841" w:rsidP="000D479B">
      <w:pPr>
        <w:spacing w:after="0" w:line="276" w:lineRule="auto"/>
        <w:jc w:val="both"/>
        <w:rPr>
          <w:rFonts w:ascii="Times New Roman" w:hAnsi="Times New Roman" w:cs="Times New Roman"/>
          <w:sz w:val="24"/>
          <w:szCs w:val="24"/>
        </w:rPr>
      </w:pPr>
    </w:p>
    <w:p w:rsidR="00F91841" w:rsidRPr="000D479B" w:rsidRDefault="00F91841" w:rsidP="000D479B">
      <w:pPr>
        <w:spacing w:after="0" w:line="276" w:lineRule="auto"/>
        <w:ind w:left="13"/>
        <w:jc w:val="both"/>
        <w:rPr>
          <w:rFonts w:ascii="Times New Roman" w:hAnsi="Times New Roman" w:cs="Times New Roman"/>
          <w:sz w:val="24"/>
          <w:szCs w:val="24"/>
        </w:rPr>
      </w:pPr>
      <w:r w:rsidRPr="000D479B">
        <w:rPr>
          <w:rFonts w:ascii="Times New Roman" w:hAnsi="Times New Roman" w:cs="Times New Roman"/>
          <w:sz w:val="24"/>
          <w:szCs w:val="24"/>
        </w:rPr>
        <w:t>Five years later, in 2009, the pattern was much the same. MEC initially submitted a budget of USD51 million, but this was reduced to USD35 million after intensive negotiations between the donors and the GoM, and it was subsequently approved by Parliament. However, the figure was later revised upwards by 31 per cent to USD46 million owing to ‘unforeseen’ problems with the registration process. By 30 June 2009, MEC had received a total of USD50.5 million in funding for the administration of the elections – USD21 million from the donors and USD29.5 from the government (Duncan 2009:95). In other words, the donors were expected to cover 41.6 per cent of the costs, compared to 34.2 per cent in 2004.</w:t>
      </w:r>
    </w:p>
    <w:p w:rsidR="00F91841" w:rsidRPr="000D479B" w:rsidRDefault="00F91841" w:rsidP="000D479B">
      <w:pPr>
        <w:spacing w:after="0" w:line="276" w:lineRule="auto"/>
        <w:ind w:left="13"/>
        <w:jc w:val="both"/>
        <w:rPr>
          <w:rFonts w:ascii="Times New Roman" w:hAnsi="Times New Roman" w:cs="Times New Roman"/>
          <w:sz w:val="24"/>
          <w:szCs w:val="24"/>
        </w:rPr>
      </w:pPr>
    </w:p>
    <w:p w:rsidR="00F91841" w:rsidRPr="000D479B" w:rsidRDefault="00F91841" w:rsidP="000D479B">
      <w:pPr>
        <w:spacing w:line="276" w:lineRule="auto"/>
        <w:jc w:val="both"/>
        <w:rPr>
          <w:rFonts w:ascii="Times New Roman" w:hAnsi="Times New Roman" w:cs="Times New Roman"/>
          <w:sz w:val="24"/>
          <w:szCs w:val="24"/>
        </w:rPr>
      </w:pPr>
      <w:r w:rsidRPr="000D479B">
        <w:rPr>
          <w:rFonts w:ascii="Times New Roman" w:hAnsi="Times New Roman" w:cs="Times New Roman"/>
          <w:sz w:val="24"/>
          <w:szCs w:val="24"/>
        </w:rPr>
        <w:t>The value of the UNDP-administered funding basket towards the May 2009 Parliamentary and Presidential Elections (PPE) was GBP12.5 million. DfID’s contribution was GBP4.5 million, constituting 36 per cent of the total funds that were made available to MEC. The nine contributing donors disbursed funds between July 2007 and May 2009 (Duncan 2009). The funds were directed largely towards strengthening the management and technical capacity of the Election Management Body (EMB), i.e. MEC.</w:t>
      </w:r>
    </w:p>
    <w:p w:rsidR="00F91841" w:rsidRPr="000D479B" w:rsidRDefault="00F91841" w:rsidP="000D479B">
      <w:pPr>
        <w:spacing w:before="113" w:after="113" w:line="276" w:lineRule="auto"/>
        <w:ind w:right="46"/>
        <w:jc w:val="both"/>
        <w:rPr>
          <w:rFonts w:ascii="Times New Roman" w:hAnsi="Times New Roman" w:cs="Times New Roman"/>
          <w:b/>
          <w:sz w:val="24"/>
          <w:szCs w:val="24"/>
        </w:rPr>
      </w:pPr>
      <w:r w:rsidRPr="000D479B">
        <w:rPr>
          <w:rFonts w:ascii="Times New Roman" w:hAnsi="Times New Roman" w:cs="Times New Roman"/>
          <w:b/>
          <w:sz w:val="24"/>
          <w:szCs w:val="24"/>
        </w:rPr>
        <w:t>Table 1: Contributions by development partners to the broader democracy programmes and to elections from 2004 to 2009 (in USD)</w:t>
      </w:r>
    </w:p>
    <w:tbl>
      <w:tblPr>
        <w:tblW w:w="0" w:type="auto"/>
        <w:tblLook w:val="04A0" w:firstRow="1" w:lastRow="0" w:firstColumn="1" w:lastColumn="0" w:noHBand="0" w:noVBand="1"/>
      </w:tblPr>
      <w:tblGrid>
        <w:gridCol w:w="1168"/>
        <w:gridCol w:w="2094"/>
        <w:gridCol w:w="1645"/>
        <w:gridCol w:w="2005"/>
        <w:gridCol w:w="2114"/>
      </w:tblGrid>
      <w:tr w:rsidR="00F91841" w:rsidRPr="000D479B" w:rsidTr="00665B03">
        <w:tc>
          <w:tcPr>
            <w:tcW w:w="1129" w:type="dxa"/>
            <w:shd w:val="clear" w:color="auto" w:fill="F2F2F2" w:themeFill="background1" w:themeFillShade="F2"/>
            <w:vAlign w:val="center"/>
          </w:tcPr>
          <w:p w:rsidR="00F91841" w:rsidRPr="0002672E" w:rsidRDefault="00F91841" w:rsidP="0002672E">
            <w:pPr>
              <w:spacing w:before="113" w:after="113"/>
              <w:ind w:right="46"/>
              <w:jc w:val="both"/>
              <w:rPr>
                <w:rFonts w:ascii="Arial" w:hAnsi="Arial" w:cs="Arial"/>
                <w:b/>
              </w:rPr>
            </w:pPr>
            <w:r w:rsidRPr="0002672E">
              <w:rPr>
                <w:rFonts w:ascii="Arial" w:hAnsi="Arial" w:cs="Arial"/>
                <w:b/>
              </w:rPr>
              <w:t>Donor</w:t>
            </w:r>
          </w:p>
        </w:tc>
        <w:tc>
          <w:tcPr>
            <w:tcW w:w="2268" w:type="dxa"/>
            <w:shd w:val="clear" w:color="auto" w:fill="F2F2F2" w:themeFill="background1" w:themeFillShade="F2"/>
          </w:tcPr>
          <w:p w:rsidR="00F91841" w:rsidRPr="0002672E" w:rsidRDefault="00F91841" w:rsidP="0002672E">
            <w:pPr>
              <w:spacing w:before="113" w:after="113"/>
              <w:ind w:right="46"/>
              <w:jc w:val="both"/>
              <w:rPr>
                <w:rFonts w:ascii="Arial" w:hAnsi="Arial" w:cs="Arial"/>
                <w:b/>
              </w:rPr>
            </w:pPr>
            <w:r w:rsidRPr="0002672E">
              <w:rPr>
                <w:rFonts w:ascii="Arial" w:hAnsi="Arial" w:cs="Arial"/>
                <w:b/>
              </w:rPr>
              <w:t>Broader democracy/ governance programmes</w:t>
            </w:r>
          </w:p>
        </w:tc>
        <w:tc>
          <w:tcPr>
            <w:tcW w:w="1701" w:type="dxa"/>
            <w:shd w:val="clear" w:color="auto" w:fill="F2F2F2" w:themeFill="background1" w:themeFillShade="F2"/>
          </w:tcPr>
          <w:p w:rsidR="00F91841" w:rsidRPr="0002672E" w:rsidRDefault="00F91841" w:rsidP="0002672E">
            <w:pPr>
              <w:spacing w:before="113" w:after="113"/>
              <w:ind w:right="46"/>
              <w:jc w:val="both"/>
              <w:rPr>
                <w:rFonts w:ascii="Arial" w:hAnsi="Arial" w:cs="Arial"/>
                <w:b/>
              </w:rPr>
            </w:pPr>
            <w:r w:rsidRPr="0002672E">
              <w:rPr>
                <w:rFonts w:ascii="Arial" w:hAnsi="Arial" w:cs="Arial"/>
                <w:b/>
              </w:rPr>
              <w:t>Elections Trust Fund</w:t>
            </w:r>
          </w:p>
        </w:tc>
        <w:tc>
          <w:tcPr>
            <w:tcW w:w="2268" w:type="dxa"/>
            <w:shd w:val="clear" w:color="auto" w:fill="F2F2F2" w:themeFill="background1" w:themeFillShade="F2"/>
          </w:tcPr>
          <w:p w:rsidR="00F91841" w:rsidRPr="0002672E" w:rsidRDefault="00F91841" w:rsidP="0002672E">
            <w:pPr>
              <w:spacing w:before="113" w:after="113"/>
              <w:ind w:right="46"/>
              <w:jc w:val="both"/>
              <w:rPr>
                <w:rFonts w:ascii="Arial" w:hAnsi="Arial" w:cs="Arial"/>
                <w:b/>
              </w:rPr>
            </w:pPr>
            <w:r w:rsidRPr="0002672E">
              <w:rPr>
                <w:rFonts w:ascii="Arial" w:hAnsi="Arial" w:cs="Arial"/>
                <w:b/>
              </w:rPr>
              <w:t>Additional electoral support outside Trust Fund</w:t>
            </w:r>
          </w:p>
        </w:tc>
        <w:tc>
          <w:tcPr>
            <w:tcW w:w="2370" w:type="dxa"/>
            <w:shd w:val="clear" w:color="auto" w:fill="F2F2F2" w:themeFill="background1" w:themeFillShade="F2"/>
          </w:tcPr>
          <w:p w:rsidR="00F91841" w:rsidRPr="0002672E" w:rsidRDefault="00F91841" w:rsidP="0002672E">
            <w:pPr>
              <w:spacing w:before="113" w:after="113"/>
              <w:ind w:right="46"/>
              <w:jc w:val="both"/>
              <w:rPr>
                <w:rFonts w:ascii="Arial" w:hAnsi="Arial" w:cs="Arial"/>
                <w:b/>
              </w:rPr>
            </w:pPr>
            <w:r w:rsidRPr="0002672E">
              <w:rPr>
                <w:rFonts w:ascii="Arial" w:hAnsi="Arial" w:cs="Arial"/>
                <w:b/>
              </w:rPr>
              <w:t>Total contribution to 2009 elections</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Canada</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7,600,000.00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387,717.00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387,717.12</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EU</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57,491,404.00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1,748,705.00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700,000.00</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2,448,705.00</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Germany</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9,000,000.00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600,000.00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701,695.00</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1,301,695.00</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Japan</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1,438,848.00</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1,438,848.00</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lastRenderedPageBreak/>
              <w:t>Ireland</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4,778,160.00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1,367,797.00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279,080.00</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1,646,877.00</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Norway</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9,971,000.00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3,032,046.00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750,000.00</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3,782,046.00</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UK</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18,109,520.00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5,812,581.00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796,178.00</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6,608,759.00</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UNDP</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8,494,478.00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859,286.00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2,855,903.85</w:t>
            </w:r>
          </w:p>
        </w:tc>
      </w:tr>
      <w:tr w:rsidR="00F91841" w:rsidRPr="000D479B" w:rsidTr="00665B03">
        <w:trPr>
          <w:trHeight w:val="20"/>
        </w:trPr>
        <w:tc>
          <w:tcPr>
            <w:tcW w:w="1129" w:type="dxa"/>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US</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21,000,000.00</w:t>
            </w:r>
          </w:p>
        </w:tc>
        <w:tc>
          <w:tcPr>
            <w:tcW w:w="1701"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802,252.00</w:t>
            </w:r>
          </w:p>
        </w:tc>
        <w:tc>
          <w:tcPr>
            <w:tcW w:w="2268"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w:t>
            </w:r>
          </w:p>
        </w:tc>
        <w:tc>
          <w:tcPr>
            <w:tcW w:w="2370" w:type="dxa"/>
            <w:vAlign w:val="center"/>
          </w:tcPr>
          <w:p w:rsidR="00F91841" w:rsidRPr="0002672E" w:rsidRDefault="00F91841" w:rsidP="000D479B">
            <w:pPr>
              <w:spacing w:before="113" w:after="113" w:line="276" w:lineRule="auto"/>
              <w:ind w:right="46"/>
              <w:jc w:val="both"/>
              <w:rPr>
                <w:rFonts w:ascii="Arial" w:hAnsi="Arial" w:cs="Arial"/>
              </w:rPr>
            </w:pPr>
            <w:r w:rsidRPr="0002672E">
              <w:rPr>
                <w:rFonts w:ascii="Arial" w:hAnsi="Arial" w:cs="Arial"/>
              </w:rPr>
              <w:t>802,252.00</w:t>
            </w:r>
          </w:p>
        </w:tc>
      </w:tr>
      <w:tr w:rsidR="00F91841" w:rsidRPr="000D479B" w:rsidTr="00665B03">
        <w:trPr>
          <w:trHeight w:val="20"/>
        </w:trPr>
        <w:tc>
          <w:tcPr>
            <w:tcW w:w="1129" w:type="dxa"/>
            <w:shd w:val="clear" w:color="auto" w:fill="F2F2F2" w:themeFill="background1" w:themeFillShade="F2"/>
          </w:tcPr>
          <w:p w:rsidR="00F91841" w:rsidRPr="0002672E" w:rsidRDefault="00F91841" w:rsidP="000D479B">
            <w:pPr>
              <w:spacing w:before="113" w:after="113" w:line="276" w:lineRule="auto"/>
              <w:ind w:right="46"/>
              <w:jc w:val="both"/>
              <w:rPr>
                <w:rFonts w:ascii="Arial" w:hAnsi="Arial" w:cs="Arial"/>
                <w:b/>
              </w:rPr>
            </w:pPr>
            <w:r w:rsidRPr="0002672E">
              <w:rPr>
                <w:rFonts w:ascii="Arial" w:hAnsi="Arial" w:cs="Arial"/>
                <w:b/>
              </w:rPr>
              <w:t>Total</w:t>
            </w:r>
          </w:p>
        </w:tc>
        <w:tc>
          <w:tcPr>
            <w:tcW w:w="2268" w:type="dxa"/>
            <w:shd w:val="clear" w:color="auto" w:fill="F2F2F2" w:themeFill="background1" w:themeFillShade="F2"/>
            <w:vAlign w:val="center"/>
          </w:tcPr>
          <w:p w:rsidR="00F91841" w:rsidRPr="0002672E" w:rsidRDefault="00F91841" w:rsidP="000D479B">
            <w:pPr>
              <w:spacing w:before="113" w:after="113" w:line="276" w:lineRule="auto"/>
              <w:ind w:right="46"/>
              <w:jc w:val="both"/>
              <w:rPr>
                <w:rFonts w:ascii="Arial" w:hAnsi="Arial" w:cs="Arial"/>
                <w:b/>
              </w:rPr>
            </w:pPr>
            <w:r w:rsidRPr="0002672E">
              <w:rPr>
                <w:rFonts w:ascii="Arial" w:hAnsi="Arial" w:cs="Arial"/>
                <w:b/>
              </w:rPr>
              <w:t>136,444,562.50</w:t>
            </w:r>
          </w:p>
        </w:tc>
        <w:tc>
          <w:tcPr>
            <w:tcW w:w="1701" w:type="dxa"/>
            <w:shd w:val="clear" w:color="auto" w:fill="F2F2F2" w:themeFill="background1" w:themeFillShade="F2"/>
            <w:vAlign w:val="center"/>
          </w:tcPr>
          <w:p w:rsidR="00F91841" w:rsidRPr="0002672E" w:rsidRDefault="00F91841" w:rsidP="000D479B">
            <w:pPr>
              <w:spacing w:before="113" w:after="113" w:line="276" w:lineRule="auto"/>
              <w:ind w:right="46"/>
              <w:jc w:val="both"/>
              <w:rPr>
                <w:rFonts w:ascii="Arial" w:hAnsi="Arial" w:cs="Arial"/>
                <w:b/>
              </w:rPr>
            </w:pPr>
            <w:r w:rsidRPr="0002672E">
              <w:rPr>
                <w:rFonts w:ascii="Arial" w:hAnsi="Arial" w:cs="Arial"/>
                <w:b/>
              </w:rPr>
              <w:t>14,610,384</w:t>
            </w:r>
          </w:p>
        </w:tc>
        <w:tc>
          <w:tcPr>
            <w:tcW w:w="2268" w:type="dxa"/>
            <w:shd w:val="clear" w:color="auto" w:fill="F2F2F2" w:themeFill="background1" w:themeFillShade="F2"/>
            <w:vAlign w:val="center"/>
          </w:tcPr>
          <w:p w:rsidR="00F91841" w:rsidRPr="0002672E" w:rsidRDefault="00F91841" w:rsidP="000D479B">
            <w:pPr>
              <w:spacing w:before="113" w:after="113" w:line="276" w:lineRule="auto"/>
              <w:ind w:right="46"/>
              <w:jc w:val="both"/>
              <w:rPr>
                <w:rFonts w:ascii="Arial" w:hAnsi="Arial" w:cs="Arial"/>
                <w:b/>
              </w:rPr>
            </w:pPr>
            <w:r w:rsidRPr="0002672E">
              <w:rPr>
                <w:rFonts w:ascii="Arial" w:hAnsi="Arial" w:cs="Arial"/>
                <w:b/>
              </w:rPr>
              <w:t>4,665,801.00</w:t>
            </w:r>
          </w:p>
        </w:tc>
        <w:tc>
          <w:tcPr>
            <w:tcW w:w="2370" w:type="dxa"/>
            <w:shd w:val="clear" w:color="auto" w:fill="F2F2F2" w:themeFill="background1" w:themeFillShade="F2"/>
            <w:vAlign w:val="center"/>
          </w:tcPr>
          <w:p w:rsidR="00F91841" w:rsidRPr="0002672E" w:rsidRDefault="00F91841" w:rsidP="000D479B">
            <w:pPr>
              <w:spacing w:before="113" w:after="113" w:line="276" w:lineRule="auto"/>
              <w:ind w:right="46"/>
              <w:jc w:val="both"/>
              <w:rPr>
                <w:rFonts w:ascii="Arial" w:hAnsi="Arial" w:cs="Arial"/>
                <w:b/>
              </w:rPr>
            </w:pPr>
            <w:r w:rsidRPr="0002672E">
              <w:rPr>
                <w:rFonts w:ascii="Arial" w:hAnsi="Arial" w:cs="Arial"/>
                <w:b/>
              </w:rPr>
              <w:t>20,732,802.97</w:t>
            </w:r>
          </w:p>
        </w:tc>
      </w:tr>
    </w:tbl>
    <w:p w:rsidR="00F91841" w:rsidRPr="000D479B" w:rsidRDefault="00F91841" w:rsidP="000D479B">
      <w:pPr>
        <w:spacing w:before="113" w:after="113" w:line="276" w:lineRule="auto"/>
        <w:jc w:val="both"/>
        <w:rPr>
          <w:rFonts w:ascii="Times New Roman" w:hAnsi="Times New Roman" w:cs="Times New Roman"/>
          <w:sz w:val="24"/>
          <w:szCs w:val="24"/>
        </w:rPr>
      </w:pPr>
      <w:r w:rsidRPr="000D479B">
        <w:rPr>
          <w:rFonts w:ascii="Times New Roman" w:hAnsi="Times New Roman" w:cs="Times New Roman"/>
          <w:sz w:val="24"/>
          <w:szCs w:val="24"/>
        </w:rPr>
        <w:t>Source: Duncan (2009:96).</w:t>
      </w:r>
    </w:p>
    <w:p w:rsidR="00F91841" w:rsidRPr="000D479B" w:rsidRDefault="00F91841" w:rsidP="000D479B">
      <w:pPr>
        <w:spacing w:after="0" w:line="276" w:lineRule="auto"/>
        <w:ind w:right="45"/>
        <w:jc w:val="both"/>
        <w:rPr>
          <w:rFonts w:ascii="Times New Roman" w:hAnsi="Times New Roman" w:cs="Times New Roman"/>
          <w:sz w:val="24"/>
          <w:szCs w:val="24"/>
        </w:rPr>
      </w:pPr>
      <w:r w:rsidRPr="000D479B">
        <w:rPr>
          <w:rFonts w:ascii="Times New Roman" w:hAnsi="Times New Roman" w:cs="Times New Roman"/>
          <w:sz w:val="24"/>
          <w:szCs w:val="24"/>
        </w:rPr>
        <w:t>The post-mortem analysis of the 2009 elections exposed a need for enhanced discussions between the development partners and the UNDP on the management arrangements of the Basket Fund and on defining the role of the manager of the fund. It was recommended that MEC should conduct audits on time to avert delays in the disbursement of funds. In addition, the election budgets should be realistic and the same standards and procedures for financial management, procurement and accountability ought to apply to both government and donor funds.</w:t>
      </w:r>
    </w:p>
    <w:p w:rsidR="00F91841" w:rsidRPr="000D479B" w:rsidRDefault="00F91841" w:rsidP="000D479B">
      <w:pPr>
        <w:spacing w:before="240" w:after="0" w:line="276" w:lineRule="auto"/>
        <w:ind w:right="45"/>
        <w:jc w:val="both"/>
        <w:rPr>
          <w:rFonts w:ascii="Times New Roman" w:hAnsi="Times New Roman" w:cs="Times New Roman"/>
          <w:sz w:val="24"/>
          <w:szCs w:val="24"/>
        </w:rPr>
      </w:pPr>
      <w:r w:rsidRPr="000D479B">
        <w:rPr>
          <w:rFonts w:ascii="Times New Roman" w:hAnsi="Times New Roman" w:cs="Times New Roman"/>
          <w:sz w:val="24"/>
          <w:szCs w:val="24"/>
        </w:rPr>
        <w:t>The computerisation of the voters’ roll, which had swollen to 5.8 million registered voters, and the timely procurement and delivery of polling materials, were counted as significant successes, as were the improved transparency of donor support, improved communication between MEC and the donors, and better coordination among donors. In addition, the civic education campaign for peaceful elections was largely credited for the absence of violence during the polling period. However, the authenticity of the voters’ roll continued to be questioned.</w:t>
      </w:r>
    </w:p>
    <w:p w:rsidR="00F91841" w:rsidRPr="000D479B" w:rsidRDefault="00F91841" w:rsidP="000D479B">
      <w:pPr>
        <w:spacing w:before="240" w:line="276" w:lineRule="auto"/>
        <w:jc w:val="both"/>
        <w:rPr>
          <w:sz w:val="24"/>
          <w:szCs w:val="24"/>
        </w:rPr>
      </w:pPr>
      <w:r w:rsidRPr="000D479B">
        <w:rPr>
          <w:rFonts w:ascii="Times New Roman" w:hAnsi="Times New Roman" w:cs="Times New Roman"/>
          <w:sz w:val="24"/>
          <w:szCs w:val="24"/>
        </w:rPr>
        <w:t>Although the 2005–2008 period was widely regarded as an economic boom time for Malawi, it did not reduce the country’s reliance upon donors for the conduct of elections. The disruption of the electoral cycle process caused by the unilateral dismissal of MEC by the State President affected the donors’ capacity-building programmes. This was exacerbated by t</w:t>
      </w:r>
      <w:r w:rsidRPr="000D479B" w:rsidDel="00253522">
        <w:rPr>
          <w:rFonts w:ascii="Times New Roman" w:hAnsi="Times New Roman" w:cs="Times New Roman"/>
          <w:sz w:val="24"/>
          <w:szCs w:val="24"/>
        </w:rPr>
        <w:t xml:space="preserve">he withdrawal of </w:t>
      </w:r>
      <w:r w:rsidRPr="000D479B">
        <w:rPr>
          <w:rFonts w:ascii="Times New Roman" w:hAnsi="Times New Roman" w:cs="Times New Roman"/>
          <w:sz w:val="24"/>
          <w:szCs w:val="24"/>
        </w:rPr>
        <w:t xml:space="preserve">budgetary support following the </w:t>
      </w:r>
      <w:r w:rsidRPr="000D479B" w:rsidDel="00253522">
        <w:rPr>
          <w:rFonts w:ascii="Times New Roman" w:hAnsi="Times New Roman" w:cs="Times New Roman"/>
          <w:sz w:val="24"/>
          <w:szCs w:val="24"/>
        </w:rPr>
        <w:t>‘Cashgate’ exposé</w:t>
      </w:r>
      <w:r w:rsidRPr="000D479B">
        <w:rPr>
          <w:rFonts w:ascii="Times New Roman" w:hAnsi="Times New Roman" w:cs="Times New Roman"/>
          <w:sz w:val="24"/>
          <w:szCs w:val="24"/>
        </w:rPr>
        <w:t xml:space="preserve">, which also reduced donor support towards </w:t>
      </w:r>
      <w:r w:rsidRPr="000D479B" w:rsidDel="00253522">
        <w:rPr>
          <w:rFonts w:ascii="Times New Roman" w:hAnsi="Times New Roman" w:cs="Times New Roman"/>
          <w:sz w:val="24"/>
          <w:szCs w:val="24"/>
        </w:rPr>
        <w:t xml:space="preserve">the 2014 elections </w:t>
      </w:r>
      <w:r w:rsidRPr="000D479B" w:rsidDel="00F8098B">
        <w:rPr>
          <w:rFonts w:ascii="Times New Roman" w:hAnsi="Times New Roman" w:cs="Times New Roman"/>
          <w:sz w:val="24"/>
          <w:szCs w:val="24"/>
        </w:rPr>
        <w:t xml:space="preserve">as </w:t>
      </w:r>
      <w:r w:rsidRPr="000D479B" w:rsidDel="00253522">
        <w:rPr>
          <w:rFonts w:ascii="Times New Roman" w:hAnsi="Times New Roman" w:cs="Times New Roman"/>
          <w:sz w:val="24"/>
          <w:szCs w:val="24"/>
        </w:rPr>
        <w:t xml:space="preserve">compared to the 2009 elections. As a result, voter and civic education programmes suffered most </w:t>
      </w:r>
      <w:r w:rsidRPr="000D479B" w:rsidDel="00F8098B">
        <w:rPr>
          <w:rFonts w:ascii="Times New Roman" w:hAnsi="Times New Roman" w:cs="Times New Roman"/>
          <w:sz w:val="24"/>
          <w:szCs w:val="24"/>
        </w:rPr>
        <w:t>owing to the shrinkage of</w:t>
      </w:r>
      <w:r w:rsidRPr="000D479B" w:rsidDel="00253522">
        <w:rPr>
          <w:rFonts w:ascii="Times New Roman" w:hAnsi="Times New Roman" w:cs="Times New Roman"/>
          <w:sz w:val="24"/>
          <w:szCs w:val="24"/>
        </w:rPr>
        <w:t xml:space="preserve"> funding and late disbursement.</w:t>
      </w:r>
    </w:p>
    <w:p w:rsidR="00F91841" w:rsidRPr="000D479B" w:rsidRDefault="00F91841" w:rsidP="000D479B">
      <w:pPr>
        <w:jc w:val="both"/>
        <w:rPr>
          <w:sz w:val="24"/>
          <w:szCs w:val="24"/>
        </w:rPr>
      </w:pPr>
      <w:r w:rsidRPr="000D479B">
        <w:rPr>
          <w:rFonts w:ascii="Times New Roman" w:eastAsia="Times New Roman" w:hAnsi="Times New Roman" w:cs="Times New Roman"/>
          <w:b/>
          <w:sz w:val="24"/>
          <w:szCs w:val="24"/>
          <w:lang w:eastAsia="en-IN"/>
        </w:rPr>
        <w:t>3.1    Support to the Malawi election cycle in the run-up to the 2014 tripartite elections</w:t>
      </w:r>
    </w:p>
    <w:p w:rsidR="00F91841" w:rsidRPr="000D479B" w:rsidRDefault="00F91841" w:rsidP="000D479B">
      <w:pPr>
        <w:spacing w:after="0" w:line="276" w:lineRule="auto"/>
        <w:ind w:right="45"/>
        <w:jc w:val="both"/>
        <w:rPr>
          <w:rFonts w:ascii="Times New Roman" w:hAnsi="Times New Roman" w:cs="Times New Roman"/>
          <w:sz w:val="24"/>
          <w:szCs w:val="24"/>
        </w:rPr>
      </w:pPr>
      <w:r w:rsidRPr="000D479B">
        <w:rPr>
          <w:rFonts w:ascii="Times New Roman" w:hAnsi="Times New Roman" w:cs="Times New Roman"/>
          <w:sz w:val="24"/>
          <w:szCs w:val="24"/>
        </w:rPr>
        <w:t>The GoM through the Ministry of Finance, MEC and the UNDP signed a new three-year project document in 2013 to support the 2014 elections as well as the electoral cycle beyond polling in 2014 until 2016. It was realised that the introduction of tripartite elections in 2014 would have cascading effects on almost all of the key election processes and increase pressure on MEC. The project was designed, therefore, to support and strengthen the capacities of MEC to plan, conduct and supervise credible and genuine elections.</w:t>
      </w:r>
    </w:p>
    <w:p w:rsidR="00F91841" w:rsidRPr="000D479B" w:rsidRDefault="00F91841" w:rsidP="000D479B">
      <w:pPr>
        <w:spacing w:before="240" w:after="0" w:line="276" w:lineRule="auto"/>
        <w:ind w:right="46"/>
        <w:jc w:val="both"/>
        <w:rPr>
          <w:rFonts w:ascii="Times New Roman" w:hAnsi="Times New Roman" w:cs="Times New Roman"/>
          <w:sz w:val="24"/>
          <w:szCs w:val="24"/>
        </w:rPr>
      </w:pPr>
      <w:r w:rsidRPr="000D479B">
        <w:rPr>
          <w:rFonts w:ascii="Times New Roman" w:hAnsi="Times New Roman" w:cs="Times New Roman"/>
          <w:sz w:val="24"/>
          <w:szCs w:val="24"/>
        </w:rPr>
        <w:lastRenderedPageBreak/>
        <w:t>The project document provided a roadmap towards the 2014 tripartite elections, including the modalities of support. Through this agreement, the GoM committed itself to providing 60 per cent of the total cost of the elections and the donors up to 40 per cent. The Basket Fund was administered by a steering committee comprising donor ambassadors, the Inspector-General of Police, the Army Commander, and senior officials from the Malawi Broadcasting Corporation (MBC), the Malawi Communications Regulatory Authority (MACRA) and the Ministry of Finance. All donors honoured their pledges in a timely fashion, which meant no adverse effects on the management of the elections. However, in the wake of the ‘Cashgate’ scandal the release of funds from the GoM to MEC was a huge challenge.</w:t>
      </w:r>
    </w:p>
    <w:p w:rsidR="00F91841" w:rsidRPr="000D479B" w:rsidRDefault="00F91841" w:rsidP="000D479B">
      <w:pPr>
        <w:spacing w:before="240" w:after="0" w:line="276" w:lineRule="auto"/>
        <w:ind w:right="45"/>
        <w:jc w:val="both"/>
        <w:rPr>
          <w:rFonts w:ascii="Times New Roman" w:hAnsi="Times New Roman" w:cs="Times New Roman"/>
          <w:sz w:val="24"/>
          <w:szCs w:val="24"/>
        </w:rPr>
      </w:pPr>
      <w:r w:rsidRPr="000D479B">
        <w:rPr>
          <w:rFonts w:ascii="Times New Roman" w:hAnsi="Times New Roman" w:cs="Times New Roman"/>
          <w:sz w:val="24"/>
          <w:szCs w:val="24"/>
        </w:rPr>
        <w:t>MEC had initially prepared an itemised budget of USD44 million and the UNDP Basket Fund chose specific items to support, reaching the proportion of 37.2 per cent. As it turned out, this donor contribution percentage of the budget estimate subsequently shrank to 19 per cent in actual expenditure. This considerable shrinkage resulted partly from initial over-budgeting on the part of MEC and partly from prudent procurement by the Copenhagen-based Procurement Support Office of the UNDP, which had a wealth of experience in the procurement of election materials worldwide, and could influence negotiations under long-term agreements with suppliers to keep costs down, based on economies of scale, discounts, etc. The ballot papers, printed in the UK for previous elections, were this time printed in South Africa, which has good facilities for security printing. Some of the MEC commissioners were not pleased with the decision to print the ballot papers in South Africa, since they were deprived of a journey to the UK to ‘oversee’ the printing. Transport costs were still considerable, because of the cost of air freighting large quantities of paper. Ultimately, the printing of ballots in South Africa brought the total cost down to USD1.5 million from the budgeted figure of USD6 million, i.e. a saving of 75 per cent!</w:t>
      </w:r>
    </w:p>
    <w:p w:rsidR="00F91841" w:rsidRPr="000D479B" w:rsidRDefault="00F91841" w:rsidP="000D479B">
      <w:pPr>
        <w:spacing w:before="240" w:after="0" w:line="276" w:lineRule="auto"/>
        <w:ind w:right="46"/>
        <w:jc w:val="both"/>
        <w:rPr>
          <w:rFonts w:ascii="Times New Roman" w:hAnsi="Times New Roman" w:cs="Times New Roman"/>
          <w:sz w:val="24"/>
          <w:szCs w:val="24"/>
        </w:rPr>
      </w:pPr>
      <w:r w:rsidRPr="000D479B">
        <w:rPr>
          <w:rFonts w:ascii="Times New Roman" w:hAnsi="Times New Roman" w:cs="Times New Roman"/>
          <w:sz w:val="24"/>
          <w:szCs w:val="24"/>
        </w:rPr>
        <w:t>At the end of the day, budget items – ranging from sensitive election materials such as ballot papers and boxes to indelible ink, high-speed scanners and diverse services – which were initially costed at USD12 million, only required USD4 million in actual terms!</w:t>
      </w:r>
      <w:r w:rsidRPr="000D479B">
        <w:rPr>
          <w:rStyle w:val="FootnoteAnchor"/>
          <w:rFonts w:ascii="Times New Roman" w:hAnsi="Times New Roman" w:cs="Times New Roman"/>
          <w:sz w:val="24"/>
          <w:szCs w:val="24"/>
        </w:rPr>
        <w:footnoteReference w:id="103"/>
      </w:r>
      <w:r w:rsidRPr="000D479B">
        <w:rPr>
          <w:rFonts w:ascii="Times New Roman" w:hAnsi="Times New Roman" w:cs="Times New Roman"/>
          <w:sz w:val="24"/>
          <w:szCs w:val="24"/>
        </w:rPr>
        <w:t xml:space="preserve"> The savings were subsequently used to pay 90,000 poll workers and security personnel. Altogether 88,000 of them received payment via their bank accounts, while the rest were paid by means of a cash system.</w:t>
      </w:r>
    </w:p>
    <w:p w:rsidR="00F91841" w:rsidRPr="000D479B" w:rsidRDefault="00F91841" w:rsidP="000D479B">
      <w:pPr>
        <w:spacing w:before="240" w:after="0" w:line="276" w:lineRule="auto"/>
        <w:ind w:right="46"/>
        <w:jc w:val="both"/>
        <w:rPr>
          <w:rFonts w:ascii="Times New Roman" w:hAnsi="Times New Roman" w:cs="Times New Roman"/>
          <w:sz w:val="24"/>
          <w:szCs w:val="24"/>
        </w:rPr>
      </w:pPr>
      <w:r w:rsidRPr="000D479B">
        <w:rPr>
          <w:rFonts w:ascii="Times New Roman" w:hAnsi="Times New Roman" w:cs="Times New Roman"/>
          <w:sz w:val="24"/>
          <w:szCs w:val="24"/>
        </w:rPr>
        <w:t xml:space="preserve">Ahead of the 2014 elections the donor community faced a choice between two distinct modalities of support: (a) national implementation or (b) direct implementation. The former, which has been the practice in the past, meant that money was transferred to the GoM Ministry of Finance or MEC. On the face of it, this modality gave the GoM full control over the use of the resources provided, i.e. budgeting and subsequent use and implementation. Previously, this modality had given rise to much controversy regarding the amounts provided and their timely disbursement. Indeed, this tension probably lay behind the dismissal of the entire MEC in 2010 on account of allegations of corruption, which spawned demands for an audit. The donor assessment of the audit report largely influenced the donors to opt for the direct </w:t>
      </w:r>
      <w:r w:rsidRPr="000D479B">
        <w:rPr>
          <w:rFonts w:ascii="Times New Roman" w:hAnsi="Times New Roman" w:cs="Times New Roman"/>
          <w:sz w:val="24"/>
          <w:szCs w:val="24"/>
        </w:rPr>
        <w:lastRenderedPageBreak/>
        <w:t xml:space="preserve">implementation modality, which meant that no donor funds were channelled through MEC or the GoM. </w:t>
      </w:r>
    </w:p>
    <w:p w:rsidR="00F91841" w:rsidRPr="000D479B" w:rsidRDefault="00F91841" w:rsidP="000D479B">
      <w:pPr>
        <w:spacing w:before="240" w:after="0" w:line="276" w:lineRule="auto"/>
        <w:ind w:right="46"/>
        <w:jc w:val="both"/>
        <w:rPr>
          <w:rFonts w:ascii="Times New Roman" w:hAnsi="Times New Roman" w:cs="Times New Roman"/>
          <w:sz w:val="24"/>
          <w:szCs w:val="24"/>
        </w:rPr>
      </w:pPr>
      <w:r w:rsidRPr="000D479B">
        <w:rPr>
          <w:rFonts w:ascii="Times New Roman" w:hAnsi="Times New Roman" w:cs="Times New Roman"/>
          <w:sz w:val="24"/>
          <w:szCs w:val="24"/>
        </w:rPr>
        <w:t xml:space="preserve">Furthermore, it is most likely that the large-scale corruption scandal dubbed ‘Cashgate’ which saw huge amounts of money being siphoned off from the Office of the President and Cabinet (OPC) fuelled donor suspicions of corruption elsewhere and pushed them towards the direct implementation mode. The donors were wary of the possibility of new corruption scandals and chose to take precautions to forestall such eventualities. General budget support – an aid modality that pre-supposes a high level of trust by donors in the recipient’s ability to administer funds </w:t>
      </w:r>
      <w:r w:rsidRPr="000D479B">
        <w:rPr>
          <w:rFonts w:ascii="Times New Roman" w:hAnsi="Times New Roman" w:cs="Times New Roman"/>
          <w:sz w:val="24"/>
          <w:szCs w:val="24"/>
        </w:rPr>
        <w:softHyphen/>
        <w:t>– was suspended by all donors following the ‘Cashgate’ scandal. This action is indicative of donor attitudes at the time; it is not unreasonable, therefore, to assume that ‘Cashgate’ had also dampened their readiness to make direct disbursement to MEC or the Ministry of Finance.</w:t>
      </w:r>
    </w:p>
    <w:p w:rsidR="00F91841" w:rsidRPr="000D479B" w:rsidRDefault="00F91841" w:rsidP="000D479B">
      <w:pPr>
        <w:spacing w:before="240" w:after="0" w:line="276" w:lineRule="auto"/>
        <w:ind w:right="46"/>
        <w:jc w:val="both"/>
        <w:rPr>
          <w:rFonts w:ascii="Times New Roman" w:hAnsi="Times New Roman" w:cs="Times New Roman"/>
          <w:sz w:val="24"/>
          <w:szCs w:val="24"/>
        </w:rPr>
      </w:pPr>
      <w:r w:rsidRPr="000D479B">
        <w:rPr>
          <w:rFonts w:ascii="Times New Roman" w:hAnsi="Times New Roman" w:cs="Times New Roman"/>
          <w:sz w:val="24"/>
          <w:szCs w:val="24"/>
        </w:rPr>
        <w:t xml:space="preserve">It should be noted that this mode of operation is not uncommon for UNDP electoral support. However, the direct implementation modality was tantamount to robbing MEC of the ownership of the management of the elections. In effect, MEC was side-lined and Malawi’s professed sovereignty was dented. Malawi’s sovereignty must be understood as its full right and power to govern itself without interference from outside sources or bodies. In political theory, sovereignty denotes supreme authority over the polity in question. For Malawi as a heavily aid-dependent country, sovereignty had long been largely illusory, with a budget deficit covered by donors hovering around 40 per cent over many years. The fact that a country is unable to fund its own elections only rubs in the unpleasant fact of a sovereignty deficit. No doubt this has caused acute embarrassment in the civil service and among politicians, and underscored yet again the extreme donor dependency of Malawi. </w:t>
      </w:r>
    </w:p>
    <w:p w:rsidR="00F91841" w:rsidRPr="000D479B" w:rsidRDefault="00F91841" w:rsidP="000D479B">
      <w:pPr>
        <w:spacing w:before="240" w:after="0" w:line="276" w:lineRule="auto"/>
        <w:ind w:right="46"/>
        <w:jc w:val="both"/>
        <w:rPr>
          <w:rFonts w:ascii="Times New Roman" w:hAnsi="Times New Roman" w:cs="Times New Roman"/>
          <w:sz w:val="24"/>
          <w:szCs w:val="24"/>
        </w:rPr>
      </w:pPr>
      <w:r w:rsidRPr="000D479B">
        <w:rPr>
          <w:rFonts w:ascii="Times New Roman" w:hAnsi="Times New Roman" w:cs="Times New Roman"/>
          <w:sz w:val="24"/>
          <w:szCs w:val="24"/>
        </w:rPr>
        <w:t xml:space="preserve">It is, of course, a positive development that the cost of elections could be reduced drastically through the direct implementation modality with its cost-efficient procurement. But it came at a high cost in terms of a souring of donor-recipient relations. Despite repeated attempts, we did not succeed in getting interviews with senior members of MEC’s secretariat about the role of the donor community not only in funding a large proportion of the elections, but above all in what was seen as undue direct interference in MEC’s administration of the elections. There was a sense that this caused not only resentment but even anger; MEC referred us to the UNDP for information. In our view, this perceived donor interference was not primarily a matter of bruising the egos and damaging the personal interests of senior election officials. Rather, Malawi’s hold on its national sovereignty was in jeopardy. Did cost reduction justify an increased infringement of national sovereignty? </w:t>
      </w:r>
    </w:p>
    <w:p w:rsidR="00F91841" w:rsidRPr="000D479B" w:rsidRDefault="00F91841" w:rsidP="000D479B">
      <w:pPr>
        <w:spacing w:before="240" w:after="0" w:line="276" w:lineRule="auto"/>
        <w:ind w:right="46"/>
        <w:jc w:val="both"/>
        <w:rPr>
          <w:rFonts w:ascii="Times New Roman" w:eastAsia="Times New Roman" w:hAnsi="Times New Roman" w:cs="Times New Roman"/>
          <w:sz w:val="24"/>
          <w:szCs w:val="24"/>
          <w:lang w:eastAsia="en-IN"/>
        </w:rPr>
      </w:pPr>
      <w:r w:rsidRPr="000D479B">
        <w:rPr>
          <w:rFonts w:ascii="Times New Roman" w:hAnsi="Times New Roman" w:cs="Times New Roman"/>
          <w:sz w:val="24"/>
          <w:szCs w:val="24"/>
        </w:rPr>
        <w:t xml:space="preserve">Apart from the sovereignty issue, this modality also raised fundamental issues of long-term sustainability. In 2014, the Malawi Electoral Cycle Project also aimed at broadening inclusiveness and informed participation among citizens and key stakeholders (UNDP 2013). </w:t>
      </w:r>
      <w:r w:rsidRPr="000D479B">
        <w:rPr>
          <w:rFonts w:ascii="Times New Roman" w:eastAsia="Times New Roman" w:hAnsi="Times New Roman" w:cs="Times New Roman"/>
          <w:sz w:val="24"/>
          <w:szCs w:val="24"/>
          <w:lang w:eastAsia="en-IN"/>
        </w:rPr>
        <w:t xml:space="preserve">According to the UNDP, approximately USD18 million had been budgeted in 2013 for this project, which was funded by DfID, the European Union, Ireland, Norway, Japan and the UNDP. This constituted about 40 per cent of the entire elections budget and covered the cost of technical assistance and procurement of selected election materials. The total elections </w:t>
      </w:r>
      <w:r w:rsidRPr="000D479B">
        <w:rPr>
          <w:rFonts w:ascii="Times New Roman" w:eastAsia="Times New Roman" w:hAnsi="Times New Roman" w:cs="Times New Roman"/>
          <w:sz w:val="24"/>
          <w:szCs w:val="24"/>
          <w:lang w:eastAsia="en-IN"/>
        </w:rPr>
        <w:lastRenderedPageBreak/>
        <w:t>budget as agreed by the government, MEC and the development partners in early May 2013 was USD44.4 million.</w:t>
      </w:r>
      <w:r w:rsidRPr="000D479B">
        <w:rPr>
          <w:rStyle w:val="FootnoteReference"/>
          <w:rFonts w:ascii="Times New Roman" w:eastAsia="Times New Roman" w:hAnsi="Times New Roman" w:cs="Times New Roman"/>
          <w:sz w:val="24"/>
          <w:szCs w:val="24"/>
          <w:lang w:eastAsia="en-IN"/>
        </w:rPr>
        <w:footnoteReference w:id="104"/>
      </w:r>
    </w:p>
    <w:p w:rsidR="00F91841" w:rsidRPr="000D479B" w:rsidRDefault="00F91841" w:rsidP="000D479B">
      <w:pPr>
        <w:spacing w:before="240" w:after="0" w:line="276" w:lineRule="auto"/>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 xml:space="preserve">Specific activities supported from the Basket Fund were: (a) setting up MEC’s Information Technology (IT) department; (b) strengthening MEC’s human resources department; (c) training of registration and polling staff; (d) procurement of certain polling material; (e) training in conflict management and mediation; (f) support to Multiparty Liaison Committees; (g) training women in conflict management and mediation; (h) facilitating stakeholder relations through the National Consultative Forum; (i) political empowerment of women; and (j) electoral disputes resolution through the legal unit at MEC. </w:t>
      </w:r>
    </w:p>
    <w:p w:rsidR="00F91841" w:rsidRPr="000D479B" w:rsidRDefault="00F91841" w:rsidP="000D479B">
      <w:pPr>
        <w:spacing w:after="0" w:line="276" w:lineRule="auto"/>
        <w:jc w:val="both"/>
        <w:outlineLvl w:val="2"/>
        <w:rPr>
          <w:rFonts w:ascii="Times New Roman" w:eastAsia="Times New Roman" w:hAnsi="Times New Roman" w:cs="Times New Roman"/>
          <w:bCs/>
          <w:sz w:val="24"/>
          <w:szCs w:val="24"/>
          <w:lang w:eastAsia="en-IN"/>
        </w:rPr>
      </w:pPr>
    </w:p>
    <w:p w:rsidR="00F91841" w:rsidRPr="000D479B" w:rsidRDefault="00F91841" w:rsidP="000D479B">
      <w:pPr>
        <w:spacing w:after="0" w:line="276" w:lineRule="auto"/>
        <w:jc w:val="both"/>
        <w:outlineLvl w:val="2"/>
        <w:rPr>
          <w:rFonts w:ascii="Times New Roman" w:eastAsia="Times New Roman" w:hAnsi="Times New Roman" w:cs="Times New Roman"/>
          <w:bCs/>
          <w:sz w:val="24"/>
          <w:szCs w:val="24"/>
          <w:lang w:eastAsia="en-IN"/>
        </w:rPr>
      </w:pPr>
      <w:r w:rsidRPr="000D479B">
        <w:rPr>
          <w:rFonts w:ascii="Times New Roman" w:eastAsia="Times New Roman" w:hAnsi="Times New Roman" w:cs="Times New Roman"/>
          <w:bCs/>
          <w:sz w:val="24"/>
          <w:szCs w:val="24"/>
          <w:lang w:eastAsia="en-IN"/>
        </w:rPr>
        <w:t>Stemming from the above and other activities, the project had contributed to accomplishing the following by the end of 2013:</w:t>
      </w:r>
    </w:p>
    <w:p w:rsidR="00F91841" w:rsidRPr="000D479B" w:rsidRDefault="00F91841" w:rsidP="002D57E3">
      <w:pPr>
        <w:numPr>
          <w:ilvl w:val="0"/>
          <w:numId w:val="13"/>
        </w:numPr>
        <w:tabs>
          <w:tab w:val="clear" w:pos="720"/>
          <w:tab w:val="num" w:pos="426"/>
        </w:tabs>
        <w:spacing w:after="0" w:line="276" w:lineRule="auto"/>
        <w:ind w:left="426" w:hanging="284"/>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Electoral laws tabled in Parliament, some of which had been reviewed, discussed and passed, while others were yet to be discussed prior to the 2014 elections;</w:t>
      </w:r>
    </w:p>
    <w:p w:rsidR="00F91841" w:rsidRPr="000D479B" w:rsidRDefault="00F91841" w:rsidP="002D57E3">
      <w:pPr>
        <w:numPr>
          <w:ilvl w:val="0"/>
          <w:numId w:val="13"/>
        </w:numPr>
        <w:tabs>
          <w:tab w:val="clear" w:pos="720"/>
          <w:tab w:val="num" w:pos="426"/>
        </w:tabs>
        <w:spacing w:after="0" w:line="276" w:lineRule="auto"/>
        <w:ind w:hanging="578"/>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Assisting in the formulation of MEC’s strategic plan;</w:t>
      </w:r>
    </w:p>
    <w:p w:rsidR="00F91841" w:rsidRPr="000D479B" w:rsidRDefault="00F91841" w:rsidP="002D57E3">
      <w:pPr>
        <w:numPr>
          <w:ilvl w:val="0"/>
          <w:numId w:val="13"/>
        </w:numPr>
        <w:tabs>
          <w:tab w:val="clear" w:pos="720"/>
          <w:tab w:val="num" w:pos="426"/>
        </w:tabs>
        <w:spacing w:after="0" w:line="276" w:lineRule="auto"/>
        <w:ind w:left="426" w:hanging="284"/>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Supporting policy and technical level meetings of key stakeholders for coordination and support to the electoral process;</w:t>
      </w:r>
    </w:p>
    <w:p w:rsidR="00F91841" w:rsidRPr="000D479B" w:rsidRDefault="00F91841" w:rsidP="002D57E3">
      <w:pPr>
        <w:numPr>
          <w:ilvl w:val="0"/>
          <w:numId w:val="13"/>
        </w:numPr>
        <w:tabs>
          <w:tab w:val="clear" w:pos="720"/>
          <w:tab w:val="num" w:pos="426"/>
        </w:tabs>
        <w:spacing w:after="0" w:line="276" w:lineRule="auto"/>
        <w:ind w:left="426" w:hanging="284"/>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Providing policy and technical assistance with operational planning, civic and voter education and risk management;</w:t>
      </w:r>
    </w:p>
    <w:p w:rsidR="00F91841" w:rsidRPr="000D479B" w:rsidRDefault="00F91841" w:rsidP="002D57E3">
      <w:pPr>
        <w:numPr>
          <w:ilvl w:val="0"/>
          <w:numId w:val="13"/>
        </w:numPr>
        <w:tabs>
          <w:tab w:val="clear" w:pos="720"/>
          <w:tab w:val="num" w:pos="426"/>
        </w:tabs>
        <w:spacing w:after="0" w:line="276" w:lineRule="auto"/>
        <w:ind w:left="426" w:hanging="284"/>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Codes of conduct for the mass media, civil society organisations (CSOs) and political parties were reviewed, signed and put into place for implementation with key stakeholders;</w:t>
      </w:r>
    </w:p>
    <w:p w:rsidR="00F91841" w:rsidRPr="000D479B" w:rsidRDefault="00F91841" w:rsidP="002D57E3">
      <w:pPr>
        <w:numPr>
          <w:ilvl w:val="0"/>
          <w:numId w:val="13"/>
        </w:numPr>
        <w:tabs>
          <w:tab w:val="clear" w:pos="720"/>
          <w:tab w:val="num" w:pos="426"/>
        </w:tabs>
        <w:spacing w:after="0" w:line="276" w:lineRule="auto"/>
        <w:ind w:left="426" w:hanging="284"/>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Recruitment and deployment of technical advisors;</w:t>
      </w:r>
    </w:p>
    <w:p w:rsidR="00F91841" w:rsidRPr="000D479B" w:rsidRDefault="00F91841" w:rsidP="002D57E3">
      <w:pPr>
        <w:numPr>
          <w:ilvl w:val="0"/>
          <w:numId w:val="13"/>
        </w:numPr>
        <w:tabs>
          <w:tab w:val="clear" w:pos="720"/>
          <w:tab w:val="num" w:pos="426"/>
        </w:tabs>
        <w:spacing w:after="0" w:line="276" w:lineRule="auto"/>
        <w:ind w:left="284" w:hanging="142"/>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Procurement of voter registration kits to support MEC’s electoral operation.</w:t>
      </w:r>
    </w:p>
    <w:p w:rsidR="00F91841" w:rsidRPr="000D479B" w:rsidRDefault="00F91841" w:rsidP="000D479B">
      <w:pPr>
        <w:spacing w:after="0" w:line="276" w:lineRule="auto"/>
        <w:ind w:left="284"/>
        <w:jc w:val="both"/>
        <w:rPr>
          <w:rFonts w:ascii="Times New Roman" w:eastAsia="Times New Roman" w:hAnsi="Times New Roman" w:cs="Times New Roman"/>
          <w:sz w:val="24"/>
          <w:szCs w:val="24"/>
          <w:lang w:eastAsia="en-IN"/>
        </w:rPr>
      </w:pPr>
    </w:p>
    <w:p w:rsidR="00F91841" w:rsidRPr="004A18DD" w:rsidRDefault="00F91841" w:rsidP="00665B03">
      <w:pPr>
        <w:pStyle w:val="ListParagraph"/>
        <w:spacing w:after="0" w:line="276" w:lineRule="auto"/>
        <w:ind w:left="360"/>
        <w:rPr>
          <w:rFonts w:ascii="Times New Roman" w:eastAsia="Times New Roman" w:hAnsi="Times New Roman" w:cs="Times New Roman"/>
          <w:szCs w:val="24"/>
          <w:lang w:eastAsia="en-IN"/>
        </w:rPr>
      </w:pPr>
    </w:p>
    <w:p w:rsidR="00F91841" w:rsidRPr="00843292" w:rsidRDefault="00F91841" w:rsidP="002D57E3">
      <w:pPr>
        <w:pStyle w:val="ListParagraph"/>
        <w:numPr>
          <w:ilvl w:val="0"/>
          <w:numId w:val="15"/>
        </w:numPr>
        <w:suppressAutoHyphens/>
        <w:spacing w:after="120" w:line="276" w:lineRule="auto"/>
        <w:ind w:right="45"/>
        <w:jc w:val="both"/>
        <w:rPr>
          <w:rFonts w:ascii="Times New Roman" w:hAnsi="Times New Roman" w:cs="Times New Roman"/>
          <w:b/>
          <w:sz w:val="28"/>
          <w:szCs w:val="28"/>
        </w:rPr>
      </w:pPr>
      <w:r w:rsidRPr="00843292">
        <w:rPr>
          <w:rFonts w:ascii="Times New Roman" w:hAnsi="Times New Roman" w:cs="Times New Roman"/>
          <w:b/>
          <w:sz w:val="28"/>
          <w:szCs w:val="28"/>
        </w:rPr>
        <w:t>Interventions outside the Basket Fund</w:t>
      </w:r>
    </w:p>
    <w:p w:rsidR="00F91841" w:rsidRPr="000D479B" w:rsidRDefault="00F91841" w:rsidP="000D479B">
      <w:pPr>
        <w:spacing w:after="0" w:line="276" w:lineRule="auto"/>
        <w:ind w:right="46"/>
        <w:jc w:val="both"/>
        <w:rPr>
          <w:rFonts w:ascii="Times New Roman" w:hAnsi="Times New Roman" w:cs="Times New Roman"/>
          <w:sz w:val="24"/>
          <w:szCs w:val="24"/>
        </w:rPr>
      </w:pPr>
      <w:r w:rsidRPr="000D479B">
        <w:rPr>
          <w:rFonts w:ascii="Times New Roman" w:hAnsi="Times New Roman" w:cs="Times New Roman"/>
          <w:sz w:val="24"/>
          <w:szCs w:val="24"/>
        </w:rPr>
        <w:t>Although the Basket Fund was the principal funding facility, a number of interventions were made outside the pooled resources. The USAID and DfID provided support through the National Democratic Institute (NDI) for targeted activities under the Malawi Electoral Support Network (MESN). These comprised: (i) Long-term observation; (ii) Short-term observation; (iii) Media monitoring in partnership with the Institute for War and Peace Reporting; (iv) Parallel Vote Tabulation; (v) Presidential debates; (vi) Post-elections workshop; and (vii) Regional consultations and national conference on electoral reforms.</w:t>
      </w:r>
    </w:p>
    <w:p w:rsidR="00F91841" w:rsidRPr="000D479B" w:rsidRDefault="00F91841" w:rsidP="000D479B">
      <w:pPr>
        <w:spacing w:before="240" w:after="0" w:line="276" w:lineRule="auto"/>
        <w:ind w:right="46"/>
        <w:jc w:val="both"/>
        <w:rPr>
          <w:rFonts w:ascii="Times New Roman" w:eastAsia="Times New Roman" w:hAnsi="Times New Roman" w:cs="Times New Roman"/>
          <w:bCs/>
          <w:sz w:val="24"/>
          <w:szCs w:val="24"/>
          <w:lang w:eastAsia="en-IN"/>
        </w:rPr>
      </w:pPr>
      <w:r w:rsidRPr="000D479B">
        <w:rPr>
          <w:rFonts w:ascii="Times New Roman" w:hAnsi="Times New Roman" w:cs="Times New Roman"/>
          <w:sz w:val="24"/>
          <w:szCs w:val="24"/>
        </w:rPr>
        <w:t xml:space="preserve">Moreover, the NDI provided small grants to a number of NGOs for conducting issue-based civic and voter education. Similarly, </w:t>
      </w:r>
      <w:r w:rsidRPr="000D479B">
        <w:rPr>
          <w:rFonts w:ascii="Times New Roman" w:eastAsia="Times New Roman" w:hAnsi="Times New Roman" w:cs="Times New Roman"/>
          <w:sz w:val="24"/>
          <w:szCs w:val="24"/>
          <w:lang w:eastAsia="en-IN"/>
        </w:rPr>
        <w:t>EU support to the National Initiative for Civic Education (NICE) as from March 2013 until June 2014 amounted to EUR3,880,657.</w:t>
      </w:r>
      <w:r w:rsidRPr="000D479B">
        <w:rPr>
          <w:rStyle w:val="FootnoteAnchor"/>
          <w:rFonts w:ascii="Times New Roman" w:eastAsia="Times New Roman" w:hAnsi="Times New Roman" w:cs="Times New Roman"/>
          <w:sz w:val="24"/>
          <w:szCs w:val="24"/>
          <w:lang w:eastAsia="en-IN"/>
        </w:rPr>
        <w:footnoteReference w:id="105"/>
      </w:r>
      <w:r w:rsidRPr="000D479B">
        <w:rPr>
          <w:rFonts w:ascii="Times New Roman" w:eastAsia="Times New Roman" w:hAnsi="Times New Roman" w:cs="Times New Roman"/>
          <w:sz w:val="24"/>
          <w:szCs w:val="24"/>
          <w:lang w:eastAsia="en-IN"/>
        </w:rPr>
        <w:t xml:space="preserve"> Furthermore, b</w:t>
      </w:r>
      <w:r w:rsidRPr="000D479B">
        <w:rPr>
          <w:rFonts w:ascii="Times New Roman" w:eastAsia="Times New Roman" w:hAnsi="Times New Roman" w:cs="Times New Roman"/>
          <w:bCs/>
          <w:sz w:val="24"/>
          <w:szCs w:val="24"/>
          <w:lang w:eastAsia="en-IN"/>
        </w:rPr>
        <w:t xml:space="preserve">etween October 2013 and November 2014 the EU provided direct support to MEC to the </w:t>
      </w:r>
      <w:r w:rsidRPr="000D479B">
        <w:rPr>
          <w:rFonts w:ascii="Times New Roman" w:eastAsia="Times New Roman" w:hAnsi="Times New Roman" w:cs="Times New Roman"/>
          <w:bCs/>
          <w:sz w:val="24"/>
          <w:szCs w:val="24"/>
          <w:lang w:eastAsia="en-IN"/>
        </w:rPr>
        <w:lastRenderedPageBreak/>
        <w:t>order of MWK52,323,428 through the Democratic Governance Programme, which is on-going.</w:t>
      </w:r>
      <w:r w:rsidRPr="000D479B">
        <w:rPr>
          <w:rStyle w:val="FootnoteAnchor"/>
          <w:rFonts w:ascii="Times New Roman" w:eastAsia="Times New Roman" w:hAnsi="Times New Roman" w:cs="Times New Roman"/>
          <w:bCs/>
          <w:sz w:val="24"/>
          <w:szCs w:val="24"/>
          <w:lang w:eastAsia="en-IN"/>
        </w:rPr>
        <w:footnoteReference w:id="106"/>
      </w:r>
    </w:p>
    <w:p w:rsidR="00F91841" w:rsidRPr="000D479B" w:rsidRDefault="00F91841" w:rsidP="000D479B">
      <w:pPr>
        <w:spacing w:after="0" w:line="276" w:lineRule="auto"/>
        <w:ind w:right="46"/>
        <w:jc w:val="both"/>
        <w:rPr>
          <w:rFonts w:ascii="Times New Roman" w:eastAsia="Times New Roman" w:hAnsi="Times New Roman" w:cs="Times New Roman"/>
          <w:bCs/>
          <w:sz w:val="24"/>
          <w:szCs w:val="24"/>
          <w:vertAlign w:val="superscript"/>
          <w:lang w:eastAsia="en-IN"/>
        </w:rPr>
      </w:pPr>
    </w:p>
    <w:p w:rsidR="00F91841" w:rsidRPr="000D479B" w:rsidRDefault="00F91841" w:rsidP="00B56011">
      <w:pPr>
        <w:spacing w:after="120" w:line="276" w:lineRule="auto"/>
        <w:ind w:left="567" w:hanging="567"/>
        <w:jc w:val="both"/>
        <w:rPr>
          <w:rFonts w:ascii="Times New Roman" w:hAnsi="Times New Roman" w:cs="Times New Roman"/>
          <w:sz w:val="24"/>
          <w:szCs w:val="24"/>
        </w:rPr>
      </w:pPr>
      <w:r w:rsidRPr="000D479B">
        <w:rPr>
          <w:rFonts w:ascii="Times New Roman" w:hAnsi="Times New Roman" w:cs="Times New Roman"/>
          <w:b/>
          <w:sz w:val="24"/>
          <w:szCs w:val="24"/>
        </w:rPr>
        <w:t>4.1    Hivos and OSISA</w:t>
      </w:r>
    </w:p>
    <w:p w:rsidR="00F91841" w:rsidRPr="000D479B" w:rsidRDefault="00F91841" w:rsidP="000D479B">
      <w:pPr>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The Election Situation Room (ESR), the </w:t>
      </w:r>
      <w:r w:rsidRPr="000D479B">
        <w:rPr>
          <w:rStyle w:val="Strong"/>
          <w:rFonts w:ascii="Times New Roman" w:hAnsi="Times New Roman"/>
          <w:color w:val="333333"/>
          <w:sz w:val="24"/>
          <w:szCs w:val="24"/>
        </w:rPr>
        <w:t>Malawi Election Information Centre,</w:t>
      </w:r>
      <w:r w:rsidRPr="000D479B">
        <w:rPr>
          <w:rFonts w:ascii="Times New Roman" w:hAnsi="Times New Roman" w:cs="Times New Roman"/>
          <w:sz w:val="24"/>
          <w:szCs w:val="24"/>
        </w:rPr>
        <w:t xml:space="preserve"> and a Citizens Journalism Initiative for the 2014 Tripartite Elections were all funded by </w:t>
      </w:r>
      <w:r w:rsidRPr="000D479B">
        <w:rPr>
          <w:rStyle w:val="Emphasis"/>
          <w:rFonts w:ascii="Times New Roman" w:hAnsi="Times New Roman"/>
          <w:color w:val="333333"/>
          <w:sz w:val="24"/>
          <w:szCs w:val="24"/>
        </w:rPr>
        <w:t>OSISA (</w:t>
      </w:r>
      <w:r w:rsidRPr="000D479B">
        <w:rPr>
          <w:rFonts w:ascii="Times New Roman" w:hAnsi="Times New Roman" w:cs="Times New Roman"/>
          <w:sz w:val="24"/>
          <w:szCs w:val="24"/>
        </w:rPr>
        <w:t xml:space="preserve">Open Society Initiative for Southern Africa) and </w:t>
      </w:r>
      <w:r w:rsidRPr="000D479B">
        <w:rPr>
          <w:rStyle w:val="Emphasis"/>
          <w:rFonts w:ascii="Times New Roman" w:hAnsi="Times New Roman"/>
          <w:color w:val="333333"/>
          <w:sz w:val="24"/>
          <w:szCs w:val="24"/>
        </w:rPr>
        <w:t>Hivos (the</w:t>
      </w:r>
      <w:r w:rsidRPr="000D479B">
        <w:rPr>
          <w:rFonts w:ascii="Times New Roman" w:hAnsi="Times New Roman" w:cs="Times New Roman"/>
          <w:b/>
          <w:sz w:val="24"/>
          <w:szCs w:val="24"/>
        </w:rPr>
        <w:t xml:space="preserve"> </w:t>
      </w:r>
      <w:r w:rsidRPr="000D479B">
        <w:rPr>
          <w:rFonts w:ascii="Times New Roman" w:hAnsi="Times New Roman" w:cs="Times New Roman"/>
          <w:sz w:val="24"/>
          <w:szCs w:val="24"/>
        </w:rPr>
        <w:t>Humanist Institute for Cooperation with Developing Countries)</w:t>
      </w:r>
      <w:r w:rsidRPr="000D479B">
        <w:rPr>
          <w:rStyle w:val="Emphasis"/>
          <w:rFonts w:ascii="Times New Roman" w:hAnsi="Times New Roman"/>
          <w:color w:val="333333"/>
          <w:sz w:val="24"/>
          <w:szCs w:val="24"/>
        </w:rPr>
        <w:t xml:space="preserve">, </w:t>
      </w:r>
      <w:r w:rsidRPr="000D479B">
        <w:rPr>
          <w:rFonts w:ascii="Times New Roman" w:hAnsi="Times New Roman" w:cs="Times New Roman"/>
          <w:sz w:val="24"/>
          <w:szCs w:val="24"/>
        </w:rPr>
        <w:t>with related additional support from other partners.</w:t>
      </w:r>
      <w:r w:rsidRPr="000D479B">
        <w:rPr>
          <w:rStyle w:val="FootnoteAnchor"/>
          <w:rFonts w:ascii="Times New Roman" w:hAnsi="Times New Roman" w:cs="Times New Roman"/>
          <w:sz w:val="24"/>
          <w:szCs w:val="24"/>
        </w:rPr>
        <w:footnoteReference w:id="107"/>
      </w:r>
      <w:r w:rsidRPr="000D479B">
        <w:rPr>
          <w:rFonts w:ascii="Times New Roman" w:hAnsi="Times New Roman" w:cs="Times New Roman"/>
          <w:sz w:val="24"/>
          <w:szCs w:val="24"/>
          <w:lang w:val="en-ZA"/>
        </w:rPr>
        <w:t xml:space="preserve"> It was </w:t>
      </w:r>
      <w:r w:rsidRPr="000D479B">
        <w:rPr>
          <w:rFonts w:ascii="Times New Roman" w:hAnsi="Times New Roman" w:cs="Times New Roman"/>
          <w:sz w:val="24"/>
          <w:szCs w:val="24"/>
        </w:rPr>
        <w:t>a multi-stakeholder initiative devised as a platform for CSOs to collaborate on election observation and monitoring, and to provide a rapid response and pro-active advocacy strategy related to the Malawi 2014 tripartite elections. It was set up to provide reliable, timely, evidence-based and freely accessible information to all those interested in the elections. The ESR was open to the media and the public, and used free SMS messages to allow voters to verify that they were registered and to give citizen journalists an opportunity to report on election-related news across the country.</w:t>
      </w:r>
    </w:p>
    <w:p w:rsidR="00F91841" w:rsidRPr="000D479B" w:rsidRDefault="00F91841" w:rsidP="000D479B">
      <w:pPr>
        <w:spacing w:after="0" w:line="276" w:lineRule="auto"/>
        <w:jc w:val="both"/>
        <w:rPr>
          <w:rFonts w:ascii="Times New Roman" w:hAnsi="Times New Roman" w:cs="Times New Roman"/>
          <w:sz w:val="24"/>
          <w:szCs w:val="24"/>
        </w:rPr>
      </w:pPr>
    </w:p>
    <w:p w:rsidR="00F91841" w:rsidRPr="000D479B" w:rsidRDefault="00F91841" w:rsidP="00B56011">
      <w:pPr>
        <w:spacing w:after="120" w:line="276" w:lineRule="auto"/>
        <w:ind w:left="567" w:hanging="567"/>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b/>
          <w:sz w:val="24"/>
          <w:szCs w:val="24"/>
          <w:lang w:eastAsia="en-IN"/>
        </w:rPr>
        <w:t>4.2    Support from other electoral management bodies in the region</w:t>
      </w:r>
      <w:r w:rsidRPr="000D479B">
        <w:rPr>
          <w:rFonts w:ascii="Times New Roman" w:eastAsia="Times New Roman" w:hAnsi="Times New Roman" w:cs="Times New Roman"/>
          <w:sz w:val="24"/>
          <w:szCs w:val="24"/>
          <w:lang w:eastAsia="en-IN"/>
        </w:rPr>
        <w:t xml:space="preserve"> </w:t>
      </w:r>
    </w:p>
    <w:p w:rsidR="00F91841" w:rsidRPr="000D479B" w:rsidRDefault="00F91841" w:rsidP="000D479B">
      <w:pPr>
        <w:spacing w:after="0" w:line="276" w:lineRule="auto"/>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The Malawi Electoral Commission (MEC) received election materials from the Zimbabwe Electoral Commission (ZEC). This collaboration was seen by some Malawians as a conspiracy to rig the upcoming elections in favour of the incumbent. However, the Malawi electoral body explained its stance, i.e. that it was only borrowing 9,500 gas lamps, 8,400 gas cylinders and 350 tents to help with lighting during vote counting and with shelter for electoral staff. MEC further clarified that ZEC was chosen because partners in the region closer to Malawi, such as Mozambique, Zambia and Botswana, were also scheduled to hold elections later in the same year and hence needed such materials themselves.</w:t>
      </w:r>
    </w:p>
    <w:p w:rsidR="00F91841" w:rsidRPr="000D479B" w:rsidRDefault="00F91841" w:rsidP="000D479B">
      <w:pPr>
        <w:spacing w:after="0" w:line="276" w:lineRule="auto"/>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 xml:space="preserve"> </w:t>
      </w:r>
    </w:p>
    <w:p w:rsidR="00F91841" w:rsidRPr="000D479B" w:rsidRDefault="00F91841" w:rsidP="0002672E">
      <w:pPr>
        <w:spacing w:line="276" w:lineRule="auto"/>
        <w:ind w:left="567" w:hanging="567"/>
        <w:jc w:val="both"/>
        <w:rPr>
          <w:rFonts w:ascii="Times New Roman" w:eastAsia="Times New Roman" w:hAnsi="Times New Roman" w:cs="Times New Roman"/>
          <w:b/>
          <w:sz w:val="24"/>
          <w:szCs w:val="24"/>
          <w:lang w:eastAsia="en-IN"/>
        </w:rPr>
      </w:pPr>
      <w:r w:rsidRPr="000D479B">
        <w:rPr>
          <w:rFonts w:ascii="Times New Roman" w:eastAsia="Times New Roman" w:hAnsi="Times New Roman" w:cs="Times New Roman"/>
          <w:b/>
          <w:sz w:val="24"/>
          <w:szCs w:val="24"/>
          <w:lang w:eastAsia="en-IN"/>
        </w:rPr>
        <w:t>4.3    Gains from the additional interventions</w:t>
      </w:r>
    </w:p>
    <w:p w:rsidR="00F91841" w:rsidRPr="000D479B" w:rsidRDefault="00F91841" w:rsidP="000D479B">
      <w:pPr>
        <w:spacing w:after="0" w:line="276" w:lineRule="auto"/>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Besides the technical and financial support to the core electoral administration, various external interventions contributed to the overall electoral process in one way or another. Enhanced citizens’ participation was facilitated through SMS messaging which also allowed them to have an oversight of the process. A team of IT personnel trained in data collection and analysis were deployed to the situation room. Experience was gained in conducting issue-based civic and voter education. Stakeholder consultations through workshops were organised by CSOs and MEC through the National Consultative Forum. A regular flow of communication was ensured through the vibrant media, including the MBC. These activities enhanced the transparency of the electoral process by keeping the channels of communication open at all times.</w:t>
      </w:r>
    </w:p>
    <w:p w:rsidR="00F91841" w:rsidRPr="000D479B" w:rsidRDefault="00F91841" w:rsidP="000D479B">
      <w:pPr>
        <w:spacing w:before="240" w:after="0" w:line="276" w:lineRule="auto"/>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lastRenderedPageBreak/>
        <w:t>Debates organised by NICE and the NDI among all contestants, councillors, Members of Parliament, the presidential candidates and their running mates on the premise of an ‘issue-based campaign’ facilitated a focus on pertinent national issues and a move away from character assassination, and the evoking of ethnic/tribalistic sentiments.</w:t>
      </w:r>
    </w:p>
    <w:p w:rsidR="00F91841" w:rsidRPr="000D479B" w:rsidRDefault="00F91841" w:rsidP="000D479B">
      <w:pPr>
        <w:spacing w:after="0" w:line="276" w:lineRule="auto"/>
        <w:jc w:val="both"/>
        <w:rPr>
          <w:rFonts w:ascii="Times New Roman" w:eastAsia="Times New Roman" w:hAnsi="Times New Roman" w:cs="Times New Roman"/>
          <w:sz w:val="24"/>
          <w:szCs w:val="24"/>
          <w:lang w:eastAsia="en-IN"/>
        </w:rPr>
      </w:pPr>
    </w:p>
    <w:p w:rsidR="00F91841" w:rsidRPr="000D479B" w:rsidRDefault="00F91841" w:rsidP="000D479B">
      <w:pPr>
        <w:spacing w:after="0" w:line="276" w:lineRule="auto"/>
        <w:jc w:val="both"/>
        <w:rPr>
          <w:rFonts w:ascii="Times New Roman" w:eastAsia="Times New Roman" w:hAnsi="Times New Roman" w:cs="Times New Roman"/>
          <w:sz w:val="24"/>
          <w:szCs w:val="24"/>
          <w:lang w:eastAsia="en-IN"/>
        </w:rPr>
      </w:pPr>
      <w:r w:rsidRPr="000D479B">
        <w:rPr>
          <w:rFonts w:ascii="Times New Roman" w:eastAsia="Times New Roman" w:hAnsi="Times New Roman" w:cs="Times New Roman"/>
          <w:sz w:val="24"/>
          <w:szCs w:val="24"/>
          <w:lang w:eastAsia="en-IN"/>
        </w:rPr>
        <w:t>Another significant spin-off benefit was the additional capacity gleaned by a local internet service provider (Globe Internet) in providing the software for elections results management.</w:t>
      </w:r>
    </w:p>
    <w:p w:rsidR="00F91841" w:rsidRPr="000D479B" w:rsidRDefault="00F91841" w:rsidP="000D479B">
      <w:pPr>
        <w:spacing w:after="0" w:line="276" w:lineRule="auto"/>
        <w:jc w:val="both"/>
        <w:rPr>
          <w:rFonts w:ascii="Times New Roman" w:eastAsia="Times New Roman" w:hAnsi="Times New Roman" w:cs="Times New Roman"/>
          <w:sz w:val="24"/>
          <w:szCs w:val="24"/>
          <w:lang w:eastAsia="en-IN"/>
        </w:rPr>
      </w:pPr>
    </w:p>
    <w:p w:rsidR="00F91841" w:rsidRPr="004A18DD" w:rsidRDefault="00F91841" w:rsidP="00665B03">
      <w:pPr>
        <w:spacing w:after="0" w:line="276" w:lineRule="auto"/>
        <w:ind w:right="46"/>
        <w:rPr>
          <w:rFonts w:ascii="Times New Roman" w:hAnsi="Times New Roman" w:cs="Times New Roman"/>
          <w:szCs w:val="24"/>
        </w:rPr>
      </w:pPr>
    </w:p>
    <w:p w:rsidR="00F91841" w:rsidRPr="00843292" w:rsidRDefault="00F91841" w:rsidP="002D57E3">
      <w:pPr>
        <w:pStyle w:val="ListParagraph"/>
        <w:numPr>
          <w:ilvl w:val="0"/>
          <w:numId w:val="15"/>
        </w:numPr>
        <w:suppressAutoHyphens/>
        <w:spacing w:after="120" w:line="276" w:lineRule="auto"/>
        <w:ind w:right="45"/>
        <w:jc w:val="both"/>
        <w:rPr>
          <w:rFonts w:ascii="Times New Roman" w:hAnsi="Times New Roman" w:cs="Times New Roman"/>
          <w:b/>
          <w:sz w:val="28"/>
          <w:szCs w:val="28"/>
        </w:rPr>
      </w:pPr>
      <w:r w:rsidRPr="00843292">
        <w:rPr>
          <w:rFonts w:ascii="Times New Roman" w:hAnsi="Times New Roman" w:cs="Times New Roman"/>
          <w:b/>
          <w:sz w:val="28"/>
          <w:szCs w:val="28"/>
        </w:rPr>
        <w:t>Towards effectiveness of aid for the 2014 tripartite elections and beyond</w:t>
      </w:r>
    </w:p>
    <w:p w:rsidR="00F91841" w:rsidRPr="000D479B" w:rsidRDefault="00F91841" w:rsidP="000D479B">
      <w:pPr>
        <w:spacing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The donors contributed significantly to the preparations for polling on 20 May 2014. However, assessing donor impact on the administration of elections and </w:t>
      </w:r>
      <w:r w:rsidRPr="000D479B">
        <w:rPr>
          <w:rFonts w:ascii="Times New Roman" w:hAnsi="Times New Roman" w:cs="Times New Roman"/>
          <w:i/>
          <w:sz w:val="24"/>
          <w:szCs w:val="24"/>
        </w:rPr>
        <w:t>a fortiori</w:t>
      </w:r>
      <w:r w:rsidRPr="000D479B">
        <w:rPr>
          <w:rFonts w:ascii="Times New Roman" w:hAnsi="Times New Roman" w:cs="Times New Roman"/>
          <w:sz w:val="24"/>
          <w:szCs w:val="24"/>
        </w:rPr>
        <w:t xml:space="preserve"> on democratisation more broadly is a complex and difficult matter. There are several reasons why the assessment of electoral support is particularly challenging. First, international assistance is only one of several factors affecting the electoral process. Second, the attribution problem is formidable, i.e. what observed effects can be claimed to be caused by aid or lack of aid. Third, the scope of international financial assistance and its timing may be marginal compared with many national factors. Fourth, even if there is discernible impact of international support, it may become visible only after some time (Svåsand 2011).</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eastAsia="Times New Roman" w:hAnsi="Times New Roman" w:cs="Times New Roman"/>
          <w:sz w:val="24"/>
          <w:szCs w:val="24"/>
          <w:lang w:eastAsia="en-IN"/>
        </w:rPr>
        <w:t>Some election observer reports touch on many aspects of the conduct and management of 2014 tripartite elections including the effectiveness of the Results &amp; Resources Framework of the Basket Fund. These concerns emanate largely from the</w:t>
      </w:r>
      <w:r w:rsidRPr="000D479B">
        <w:rPr>
          <w:rFonts w:ascii="Times New Roman" w:hAnsi="Times New Roman" w:cs="Times New Roman"/>
          <w:sz w:val="24"/>
          <w:szCs w:val="24"/>
        </w:rPr>
        <w:t xml:space="preserve"> organisation and management of the elections, and the technical and institutional capacity of MEC. This is discomfiting given the fact that a fair proportion of the Basket Fund was allocated precisely to enhance the management and organisation of elections. It compels one to identify factors beyond funding and technical support that are required for successful elections. Much information was circulated about the number of vehicles needed by MEC but there were fewer reports on how many were actually obtained; also, there was little information circulating about how it happened that funds ran short for paying polling staff. The Treasury claims it paid all it owed to MEC whilst MEC refutes this claim, and this blame game goes on. </w:t>
      </w:r>
    </w:p>
    <w:p w:rsidR="00F91841" w:rsidRPr="000D479B" w:rsidRDefault="00F91841" w:rsidP="000D479B">
      <w:pPr>
        <w:spacing w:before="240" w:after="0" w:line="276" w:lineRule="auto"/>
        <w:jc w:val="both"/>
        <w:rPr>
          <w:rFonts w:ascii="Times New Roman" w:eastAsia="Times New Roman" w:hAnsi="Times New Roman" w:cs="Times New Roman"/>
          <w:color w:val="000000"/>
          <w:sz w:val="24"/>
          <w:szCs w:val="24"/>
        </w:rPr>
      </w:pPr>
      <w:r w:rsidRPr="000D479B">
        <w:rPr>
          <w:rFonts w:ascii="Times New Roman" w:hAnsi="Times New Roman" w:cs="Times New Roman"/>
          <w:sz w:val="24"/>
          <w:szCs w:val="24"/>
        </w:rPr>
        <w:t xml:space="preserve">What lies at the core of the matter is </w:t>
      </w:r>
      <w:r w:rsidRPr="000D479B">
        <w:rPr>
          <w:rFonts w:ascii="Times New Roman" w:eastAsia="Times New Roman" w:hAnsi="Times New Roman" w:cs="Times New Roman"/>
          <w:color w:val="000000"/>
          <w:sz w:val="24"/>
          <w:szCs w:val="24"/>
        </w:rPr>
        <w:t>the unresolved tension between the various goals of aid for development and democracy. Outcomes of aid effectiveness debates, including on the Paris Declaration on Aid Effectiveness and the Accra Agenda for Action, aimed to harmonise development assistance, especially through budget support, and to view developing country governments as partners with ‘ownership’ to the aid received rather than just passive recipients.</w:t>
      </w:r>
      <w:r w:rsidRPr="000D479B">
        <w:rPr>
          <w:rFonts w:ascii="Times New Roman" w:hAnsi="Times New Roman" w:cs="Times New Roman"/>
          <w:sz w:val="24"/>
          <w:szCs w:val="24"/>
        </w:rPr>
        <w:t xml:space="preserve"> </w:t>
      </w:r>
      <w:r w:rsidRPr="000D479B">
        <w:rPr>
          <w:rFonts w:ascii="Times New Roman" w:eastAsia="Times New Roman" w:hAnsi="Times New Roman" w:cs="Times New Roman"/>
          <w:color w:val="000000"/>
          <w:sz w:val="24"/>
          <w:szCs w:val="24"/>
        </w:rPr>
        <w:t>The resultant emphasis has been on economic governance, including enhanced public sector management, to be achieved by working closely with national Ministries of Finance and other key public institutions. In the realm of democracy aid, however, the aim is to engage a much broader range of stakeholders and promote more responsive, accountable and representative political governance.</w:t>
      </w:r>
    </w:p>
    <w:p w:rsidR="00F91841" w:rsidRPr="000D479B" w:rsidRDefault="00F91841" w:rsidP="000D479B">
      <w:pPr>
        <w:spacing w:before="240" w:after="0" w:line="276" w:lineRule="auto"/>
        <w:jc w:val="both"/>
        <w:rPr>
          <w:rFonts w:ascii="Times New Roman" w:eastAsia="Times New Roman" w:hAnsi="Times New Roman" w:cs="Times New Roman"/>
          <w:color w:val="000000"/>
          <w:sz w:val="24"/>
          <w:szCs w:val="24"/>
        </w:rPr>
      </w:pPr>
      <w:r w:rsidRPr="000D479B">
        <w:rPr>
          <w:rFonts w:ascii="Times New Roman" w:eastAsia="Times New Roman" w:hAnsi="Times New Roman" w:cs="Times New Roman"/>
          <w:color w:val="000000"/>
          <w:sz w:val="24"/>
          <w:szCs w:val="24"/>
        </w:rPr>
        <w:lastRenderedPageBreak/>
        <w:t>In normal circumstances, such dual objectives are rarely problematic, other than the quandary of how to direct scarce donor resources for democracy aid to a wide range of areas and stakeholders. Yet, when governments with good macro-economic performance and well-managed public financial institutions begin censoring the media, harassing opposition leaders or persecuting minorities, the trade-offs between promoting economic and political governance become much more apparent, indeed acute. The unfortunate example of Malawi, where many budget support donors were reluctant to criticise an increasingly autocratic government until the country ultimately descended into a foreign exchange crisis, is illustrative in this regard (Resnick 2011).</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It can be discerned from the above discussion that external support can only be effective when the broader democratic framework for holding elections is not compromised, and when there is a duly constituted and continuously functional EMB with regular annual governmental funding, no matter how small, to keep the electoral wheel moving. In other words, when groups of stakeholders continually engage in dialogue with electoral bodies the chances of success are enhanced. The independence of MEC has to be secured by giving the body the requisite funding along with transparent mechanisms for accountability.</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In the past, MEC has submitted requests for legal reform to Parliament through Cabinet. The proposals have not been adopted as a whole. Instead, Members of Parliament tend to ‘cherry-pick’ those proposals that are most palatable to them, and to ignore those that are perceived as unfriendly to their interests – regardless of their relevance and importance for credible elections. It is imperative, therefore, that MEC be assisted to conduct a comprehensive legal reform exercise and present the proposals emanating therefrom to Parliament in good time for consideration prior to the next polling event in 2019. In addition, MEC should enter into a partnership with CSOs to lobby Members of Parliament for comprehensive adoption of the suggested reforms.</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It has often been observed that voter and civic education is by necessity a long-term, continuous process. In Malawi, however, it seems to take place only during the run-up to polling day. It is necessary, therefore, for the donors to enter into partnerships with credible CSOs to deliver civic education designed specifically to facilitate a paradigm shift from token participation in personality-based elections to the realisation of genuine participation by an enlightened citizenry in issue-based politics and elections.</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A Civil Society Working Group was established by the donors who, on the basis of past experience, were concerned about the capacity of CSOs to deliver civic education. A code of conduct for CSOs was drawn up and rather strict criteria were set for receiving funds for civic education purposes, outside the Basket Fund. The code of conduct stipulates the responsibility of the recipients of such funds, accreditation by MEC, enforcement, and sanctions to be applied in case of default (MEC 2014).</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The on-going electoral reform agenda should entail broad reforms towards the achievement of successful elections. This is more important than the adoption of new technologies, which may be unaffordable and inappropriate given the existing infrastructural and social constraints. This </w:t>
      </w:r>
      <w:r w:rsidRPr="000D479B">
        <w:rPr>
          <w:rFonts w:ascii="Times New Roman" w:hAnsi="Times New Roman" w:cs="Times New Roman"/>
          <w:sz w:val="24"/>
          <w:szCs w:val="24"/>
        </w:rPr>
        <w:lastRenderedPageBreak/>
        <w:t xml:space="preserve">is not to say that enhanced technology is irrelevant, for new technology for most electoral activities might show the way forward. For example, the adoption of biometric voter registration proposed by MEC for the 2014 elections could be taken up again for debate for future elections. On the other hand, regardless of the technological sophistication of the registration process, it needs to be planned, commenced and rolled out in a timely manner. Otherwise, it is unlikely to attain the desired standards. Technology is not a panacea and cannot be a substitute for proper management practices. </w:t>
      </w:r>
    </w:p>
    <w:p w:rsidR="00F91841" w:rsidRPr="00843292" w:rsidRDefault="00F91841" w:rsidP="00665B03">
      <w:pPr>
        <w:spacing w:line="276" w:lineRule="auto"/>
        <w:rPr>
          <w:rFonts w:ascii="Times New Roman" w:hAnsi="Times New Roman" w:cs="Times New Roman"/>
          <w:sz w:val="28"/>
          <w:szCs w:val="28"/>
        </w:rPr>
      </w:pPr>
    </w:p>
    <w:p w:rsidR="00F91841" w:rsidRPr="00843292" w:rsidRDefault="00F91841" w:rsidP="002D57E3">
      <w:pPr>
        <w:pStyle w:val="ListParagraph"/>
        <w:numPr>
          <w:ilvl w:val="0"/>
          <w:numId w:val="15"/>
        </w:numPr>
        <w:suppressAutoHyphens/>
        <w:spacing w:after="0" w:line="276" w:lineRule="auto"/>
        <w:ind w:left="567" w:hanging="567"/>
        <w:jc w:val="both"/>
        <w:rPr>
          <w:rFonts w:ascii="Times New Roman" w:hAnsi="Times New Roman" w:cs="Times New Roman"/>
          <w:b/>
          <w:sz w:val="28"/>
          <w:szCs w:val="28"/>
        </w:rPr>
      </w:pPr>
      <w:r w:rsidRPr="00843292">
        <w:rPr>
          <w:rFonts w:ascii="Times New Roman" w:hAnsi="Times New Roman" w:cs="Times New Roman"/>
          <w:b/>
          <w:sz w:val="28"/>
          <w:szCs w:val="28"/>
        </w:rPr>
        <w:t>Conclusion</w:t>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In 2004, the aspirations of the donors and the GoM were that the government should provide sufficient resources to cover 100 per cent of the election costs, so as to ensure full national and sovereign control and ownership of the process (Palmer 2004). However, there were several fiscal constraints at the time, as Malawi’s economy was somewhat moribund. In 2009, the call on the GoM to increase its share of the election costs was unanimously echoed by stakeholders, but to no avail. The question continues to hover: Why does Malawi remain unable to fund its own elections and how does this affect its much vaunted sovereignty? The ability to fund one’s own elections is not only dependent on economic considerations but also on the belief and respect for democracy and the urge to own one’s elections and to conduct them successfully. </w:t>
      </w:r>
    </w:p>
    <w:p w:rsidR="00F91841" w:rsidRPr="000D479B" w:rsidRDefault="00F91841" w:rsidP="000D479B">
      <w:pPr>
        <w:tabs>
          <w:tab w:val="left" w:pos="6379"/>
        </w:tabs>
        <w:spacing w:before="240" w:after="0" w:line="276" w:lineRule="auto"/>
        <w:jc w:val="both"/>
        <w:rPr>
          <w:rFonts w:ascii="Times New Roman" w:eastAsia="Arial" w:hAnsi="Times New Roman" w:cs="Times New Roman"/>
          <w:color w:val="222222"/>
          <w:sz w:val="24"/>
          <w:szCs w:val="24"/>
        </w:rPr>
      </w:pPr>
      <w:r w:rsidRPr="000D479B">
        <w:rPr>
          <w:rFonts w:ascii="Times New Roman" w:eastAsia="Arial" w:hAnsi="Times New Roman" w:cs="Times New Roman"/>
          <w:color w:val="222222"/>
          <w:sz w:val="24"/>
          <w:szCs w:val="24"/>
        </w:rPr>
        <w:t>To quote the Secretary General of the United Nations, Ban Ki-moon: “Elections are expensive, regardless of the way in which they are conducted. But some processes are more costly per voter than others; and some of the poorest countries in the world have chosen some of the most expensive electoral processes and technology. While the choice of electoral systems and process is of course the sovereign right of Member States, I am concerned about techniques and systems that might cause a State, in the conduct of its own elections, to be financially dependent on donors or technologically dependent on specific vendors for extended periods… [E]xperience throughout the world has shown that it is not the case that the more complex or expensive a system, the more successful the elections will be.”</w:t>
      </w:r>
      <w:r w:rsidRPr="000D479B">
        <w:rPr>
          <w:rStyle w:val="FootnoteReference"/>
          <w:rFonts w:ascii="Times New Roman" w:eastAsia="Arial" w:hAnsi="Times New Roman" w:cs="Times New Roman"/>
          <w:color w:val="222222"/>
          <w:sz w:val="24"/>
          <w:szCs w:val="24"/>
        </w:rPr>
        <w:footnoteReference w:id="108"/>
      </w:r>
    </w:p>
    <w:p w:rsidR="00F91841" w:rsidRPr="000D479B" w:rsidRDefault="00F91841" w:rsidP="000D479B">
      <w:pPr>
        <w:spacing w:before="240" w:after="0" w:line="276" w:lineRule="auto"/>
        <w:jc w:val="both"/>
        <w:rPr>
          <w:rFonts w:ascii="Times New Roman" w:hAnsi="Times New Roman" w:cs="Times New Roman"/>
          <w:sz w:val="24"/>
          <w:szCs w:val="24"/>
        </w:rPr>
      </w:pPr>
      <w:r w:rsidRPr="000D479B">
        <w:rPr>
          <w:rFonts w:ascii="Times New Roman" w:hAnsi="Times New Roman" w:cs="Times New Roman"/>
          <w:sz w:val="24"/>
          <w:szCs w:val="24"/>
        </w:rPr>
        <w:t xml:space="preserve">It is true that the revenue base of Malawi is narrow, fragile and susceptible to shocks, be they natural or human-made. Recurring droughts and floods as occurred during the 2014/2015 rainy season testify to the vulnerability of the economy. In such circumstances, aid dependency is likely to persist. The attempts to call for ‘zero aid’ or ‘zero deficit’ budgets are pointless and self-deceptive, and unlikely to fool anybody. The lack of budgetary discipline in the civil service as demonstrated earlier in this chapter will not vanish. Instead, in order to keep up more than a semblance of effective public service delivery, increased domestic borrowing has been the ‘solution’. However, unless the entire economy is revamped and transformed, fiscal sovereignty will continue to be illusory and, as a corollary, the country’s ability to fund its own </w:t>
      </w:r>
      <w:r w:rsidRPr="000D479B">
        <w:rPr>
          <w:rFonts w:ascii="Times New Roman" w:hAnsi="Times New Roman" w:cs="Times New Roman"/>
          <w:sz w:val="24"/>
          <w:szCs w:val="24"/>
        </w:rPr>
        <w:lastRenderedPageBreak/>
        <w:t>elections will be severely curtailed. Pending such developments, the quality of Malawian democracy is unlikely to be enhanced.</w:t>
      </w:r>
    </w:p>
    <w:p w:rsidR="00F91841" w:rsidRPr="000D479B" w:rsidRDefault="00F91841" w:rsidP="000D479B">
      <w:pPr>
        <w:spacing w:before="240" w:after="0" w:line="276" w:lineRule="auto"/>
        <w:jc w:val="both"/>
        <w:rPr>
          <w:rFonts w:ascii="Times New Roman" w:hAnsi="Times New Roman" w:cs="Times New Roman"/>
          <w:b/>
          <w:sz w:val="24"/>
          <w:szCs w:val="24"/>
        </w:rPr>
      </w:pPr>
      <w:r w:rsidRPr="000D479B">
        <w:rPr>
          <w:rFonts w:ascii="Times New Roman" w:hAnsi="Times New Roman" w:cs="Times New Roman"/>
          <w:sz w:val="24"/>
          <w:szCs w:val="24"/>
        </w:rPr>
        <w:t>Referring to inadequate resources as an excuse when explaining election irregularities and administrative shambles is no longer credible in view of the huge sums of money alleged to have been embezzled from the taxpayers through the ‘Cashgate’ pilferage conducted by unscrupulous civil servants. Serious and vigorous efforts to curb corruption are one element of badly needed civil service reform. Breaking the vicious circle is not merely desirable, it is vital for the deepening and nurturing of a democratic culture, which implies greater participation in democratic processes such as elections by an empowered citizenry. It is evident, therefore, that the underlying causes of aid dependency and dented sovereignty are attributable to lack of political will, probity and accountability to a largely subservient populace that is preoccupied with fundamental challenges of survival.</w:t>
      </w:r>
    </w:p>
    <w:p w:rsidR="00F91841" w:rsidRPr="000D479B" w:rsidRDefault="00F91841" w:rsidP="000D479B">
      <w:pPr>
        <w:spacing w:after="120" w:line="240" w:lineRule="auto"/>
        <w:jc w:val="both"/>
        <w:rPr>
          <w:rFonts w:ascii="Times New Roman" w:hAnsi="Times New Roman" w:cs="Times New Roman"/>
          <w:b/>
          <w:sz w:val="24"/>
          <w:szCs w:val="24"/>
        </w:rPr>
      </w:pPr>
    </w:p>
    <w:p w:rsidR="00F91841" w:rsidRDefault="00F91841" w:rsidP="00665B03">
      <w:pPr>
        <w:spacing w:after="120" w:line="240" w:lineRule="auto"/>
        <w:rPr>
          <w:rFonts w:ascii="Times New Roman" w:hAnsi="Times New Roman" w:cs="Times New Roman"/>
          <w:b/>
          <w:sz w:val="28"/>
          <w:szCs w:val="28"/>
        </w:rPr>
      </w:pPr>
    </w:p>
    <w:p w:rsidR="00F91841" w:rsidRPr="001432C1" w:rsidRDefault="00F91841" w:rsidP="00665B03">
      <w:pPr>
        <w:spacing w:after="120" w:line="240" w:lineRule="auto"/>
        <w:rPr>
          <w:rFonts w:ascii="Times New Roman" w:hAnsi="Times New Roman" w:cs="Times New Roman"/>
          <w:b/>
          <w:sz w:val="28"/>
          <w:szCs w:val="28"/>
        </w:rPr>
      </w:pPr>
      <w:r w:rsidRPr="001432C1">
        <w:rPr>
          <w:rFonts w:ascii="Times New Roman" w:hAnsi="Times New Roman" w:cs="Times New Roman"/>
          <w:b/>
          <w:sz w:val="28"/>
          <w:szCs w:val="28"/>
        </w:rPr>
        <w:t>References</w:t>
      </w:r>
    </w:p>
    <w:p w:rsidR="00F91841" w:rsidRPr="004A18DD" w:rsidRDefault="00F91841" w:rsidP="00665B03">
      <w:pPr>
        <w:spacing w:after="0" w:line="276" w:lineRule="auto"/>
        <w:ind w:left="284" w:hanging="284"/>
        <w:rPr>
          <w:rFonts w:ascii="Times New Roman" w:hAnsi="Times New Roman" w:cs="Times New Roman"/>
        </w:rPr>
      </w:pPr>
      <w:r w:rsidRPr="004A18DD">
        <w:rPr>
          <w:rFonts w:ascii="Times New Roman" w:hAnsi="Times New Roman" w:cs="Times New Roman"/>
        </w:rPr>
        <w:t xml:space="preserve">Chikoko, </w:t>
      </w:r>
      <w:r>
        <w:rPr>
          <w:rFonts w:ascii="Times New Roman" w:hAnsi="Times New Roman" w:cs="Times New Roman"/>
        </w:rPr>
        <w:t>R.</w:t>
      </w:r>
      <w:r w:rsidRPr="004A18DD">
        <w:rPr>
          <w:rFonts w:ascii="Times New Roman" w:hAnsi="Times New Roman" w:cs="Times New Roman"/>
        </w:rPr>
        <w:t xml:space="preserve"> 2014. “Donors Exposed: Their Inefficiencies Contributed to Electoral Mess”, </w:t>
      </w:r>
      <w:r w:rsidRPr="004A18DD">
        <w:rPr>
          <w:rFonts w:ascii="Times New Roman" w:hAnsi="Times New Roman" w:cs="Times New Roman"/>
          <w:i/>
        </w:rPr>
        <w:t>Nation on Sunday</w:t>
      </w:r>
      <w:r w:rsidRPr="004A18DD">
        <w:rPr>
          <w:rFonts w:ascii="Times New Roman" w:hAnsi="Times New Roman" w:cs="Times New Roman"/>
        </w:rPr>
        <w:t>, 8 June.</w:t>
      </w:r>
    </w:p>
    <w:p w:rsidR="00F91841" w:rsidRPr="004A18DD" w:rsidRDefault="00F91841" w:rsidP="00665B03">
      <w:pPr>
        <w:spacing w:after="0" w:line="276" w:lineRule="auto"/>
        <w:ind w:left="284" w:hanging="284"/>
        <w:rPr>
          <w:rFonts w:ascii="Times New Roman" w:hAnsi="Times New Roman" w:cs="Times New Roman"/>
        </w:rPr>
      </w:pPr>
      <w:r w:rsidRPr="004A18DD">
        <w:rPr>
          <w:rFonts w:ascii="Times New Roman" w:hAnsi="Times New Roman" w:cs="Times New Roman"/>
        </w:rPr>
        <w:t xml:space="preserve">DfID. 2010. </w:t>
      </w:r>
      <w:r w:rsidRPr="004A18DD">
        <w:rPr>
          <w:rFonts w:ascii="Times New Roman" w:hAnsi="Times New Roman" w:cs="Times New Roman"/>
          <w:i/>
        </w:rPr>
        <w:t>Electoral Assistance: How-to Note, Summary Version</w:t>
      </w:r>
      <w:r w:rsidRPr="004A18DD">
        <w:rPr>
          <w:rFonts w:ascii="Times New Roman" w:hAnsi="Times New Roman" w:cs="Times New Roman"/>
        </w:rPr>
        <w:t>. London: Department of International Development.</w:t>
      </w:r>
    </w:p>
    <w:p w:rsidR="00F91841" w:rsidRPr="00B82E7C" w:rsidRDefault="00F91841" w:rsidP="00665B03">
      <w:pPr>
        <w:pStyle w:val="CommentText"/>
        <w:spacing w:after="0" w:line="276" w:lineRule="auto"/>
        <w:ind w:left="142" w:hanging="142"/>
        <w:contextualSpacing/>
        <w:rPr>
          <w:rFonts w:ascii="Times New Roman" w:hAnsi="Times New Roman"/>
          <w:color w:val="000000"/>
          <w:sz w:val="22"/>
          <w:szCs w:val="22"/>
          <w:shd w:val="clear" w:color="auto" w:fill="FFFFFF"/>
        </w:rPr>
      </w:pPr>
      <w:r w:rsidRPr="004A18DD">
        <w:rPr>
          <w:rFonts w:ascii="Times New Roman" w:hAnsi="Times New Roman" w:cs="Times New Roman"/>
          <w:sz w:val="22"/>
        </w:rPr>
        <w:t>Duncan, C</w:t>
      </w:r>
      <w:r>
        <w:rPr>
          <w:rFonts w:ascii="Times New Roman" w:hAnsi="Times New Roman" w:cs="Times New Roman"/>
          <w:sz w:val="22"/>
        </w:rPr>
        <w:t>.</w:t>
      </w:r>
      <w:r w:rsidRPr="004A18DD">
        <w:rPr>
          <w:rFonts w:ascii="Times New Roman" w:hAnsi="Times New Roman" w:cs="Times New Roman"/>
          <w:sz w:val="22"/>
        </w:rPr>
        <w:t xml:space="preserve"> 2009. “Technical and Financial Support of Development Partners”, in </w:t>
      </w:r>
      <w:r w:rsidRPr="00B82E7C">
        <w:rPr>
          <w:rFonts w:ascii="Times New Roman" w:hAnsi="Times New Roman"/>
          <w:color w:val="000000"/>
          <w:sz w:val="22"/>
          <w:szCs w:val="22"/>
          <w:shd w:val="clear" w:color="auto" w:fill="FFFFFF"/>
        </w:rPr>
        <w:t xml:space="preserve">Ott, M. &amp; F.E. Kanyongolo (Eds.): </w:t>
      </w:r>
      <w:r w:rsidRPr="00B82E7C">
        <w:rPr>
          <w:rFonts w:ascii="Times New Roman" w:hAnsi="Times New Roman"/>
          <w:i/>
          <w:color w:val="000000"/>
          <w:sz w:val="22"/>
          <w:szCs w:val="22"/>
          <w:shd w:val="clear" w:color="auto" w:fill="FFFFFF"/>
        </w:rPr>
        <w:t>Democracy in progress. Malawi's 2009 parliamentary and presidential elections</w:t>
      </w:r>
      <w:r w:rsidRPr="00B82E7C">
        <w:rPr>
          <w:rFonts w:ascii="Times New Roman" w:hAnsi="Times New Roman"/>
          <w:color w:val="000000"/>
          <w:sz w:val="22"/>
          <w:szCs w:val="22"/>
          <w:shd w:val="clear" w:color="auto" w:fill="FFFFFF"/>
        </w:rPr>
        <w:t>. Zomba, Malawi: Kachere (Kachere books no. 48)</w:t>
      </w:r>
      <w:r>
        <w:rPr>
          <w:rFonts w:ascii="Times New Roman" w:hAnsi="Times New Roman"/>
          <w:color w:val="000000"/>
          <w:sz w:val="22"/>
          <w:szCs w:val="22"/>
          <w:shd w:val="clear" w:color="auto" w:fill="FFFFFF"/>
        </w:rPr>
        <w:t>.</w:t>
      </w:r>
      <w:r w:rsidRPr="00B82E7C">
        <w:rPr>
          <w:rFonts w:ascii="Times New Roman" w:hAnsi="Times New Roman"/>
          <w:color w:val="000000"/>
          <w:sz w:val="22"/>
          <w:szCs w:val="22"/>
          <w:shd w:val="clear" w:color="auto" w:fill="FFFFFF"/>
        </w:rPr>
        <w:t xml:space="preserve"> </w:t>
      </w:r>
    </w:p>
    <w:p w:rsidR="00F91841" w:rsidRPr="004A18DD" w:rsidRDefault="00F91841" w:rsidP="00665B03">
      <w:pPr>
        <w:pStyle w:val="Footnote"/>
        <w:spacing w:after="0" w:line="276" w:lineRule="auto"/>
        <w:ind w:left="284" w:hanging="284"/>
        <w:jc w:val="left"/>
        <w:rPr>
          <w:rFonts w:ascii="Times New Roman" w:hAnsi="Times New Roman" w:cs="Times New Roman"/>
          <w:sz w:val="22"/>
        </w:rPr>
      </w:pPr>
      <w:r w:rsidRPr="004A18DD">
        <w:rPr>
          <w:rFonts w:ascii="Times New Roman" w:hAnsi="Times New Roman" w:cs="Times New Roman"/>
          <w:sz w:val="22"/>
        </w:rPr>
        <w:t>Ekeh, P</w:t>
      </w:r>
      <w:r>
        <w:rPr>
          <w:rFonts w:ascii="Times New Roman" w:hAnsi="Times New Roman" w:cs="Times New Roman"/>
          <w:sz w:val="22"/>
        </w:rPr>
        <w:t>.</w:t>
      </w:r>
      <w:r w:rsidRPr="004A18DD">
        <w:rPr>
          <w:rFonts w:ascii="Times New Roman" w:hAnsi="Times New Roman" w:cs="Times New Roman"/>
          <w:sz w:val="22"/>
        </w:rPr>
        <w:t xml:space="preserve"> P. 1975. “Colonialism and the Two Publics in Africa: A Theoretical Statement”, </w:t>
      </w:r>
      <w:r w:rsidRPr="004A18DD">
        <w:rPr>
          <w:rFonts w:ascii="Times New Roman" w:hAnsi="Times New Roman" w:cs="Times New Roman"/>
          <w:i/>
          <w:sz w:val="22"/>
        </w:rPr>
        <w:t>Comparative Studies in Society and History</w:t>
      </w:r>
      <w:r w:rsidRPr="004A18DD">
        <w:rPr>
          <w:rFonts w:ascii="Times New Roman" w:hAnsi="Times New Roman" w:cs="Times New Roman"/>
          <w:sz w:val="22"/>
        </w:rPr>
        <w:t>, 17(1): 91–112.</w:t>
      </w:r>
    </w:p>
    <w:p w:rsidR="00F91841" w:rsidRDefault="00F91841" w:rsidP="00665B03">
      <w:pPr>
        <w:pStyle w:val="CommentText"/>
        <w:spacing w:after="0"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European Union Election Observation Mission. 2014. </w:t>
      </w:r>
      <w:r w:rsidRPr="00B256A2">
        <w:rPr>
          <w:rFonts w:ascii="Times New Roman" w:hAnsi="Times New Roman"/>
          <w:i/>
          <w:sz w:val="22"/>
          <w:szCs w:val="22"/>
        </w:rPr>
        <w:t>Final Report Malawi 2014 Tripartite Elections: Presidential, Parliamentary and Local Council</w:t>
      </w:r>
      <w:r w:rsidRPr="00B256A2">
        <w:rPr>
          <w:rFonts w:ascii="Times New Roman" w:hAnsi="Times New Roman"/>
          <w:sz w:val="22"/>
          <w:szCs w:val="22"/>
        </w:rPr>
        <w:t xml:space="preserve">. </w:t>
      </w:r>
    </w:p>
    <w:p w:rsidR="00F91841" w:rsidRPr="004A18DD" w:rsidRDefault="00F91841" w:rsidP="00665B03">
      <w:pPr>
        <w:spacing w:after="0" w:line="276" w:lineRule="auto"/>
        <w:ind w:left="284" w:hanging="284"/>
        <w:rPr>
          <w:rStyle w:val="InternetLink"/>
          <w:rFonts w:ascii="Times New Roman" w:eastAsia="Trebuchet MS" w:hAnsi="Times New Roman" w:cs="Times New Roman"/>
        </w:rPr>
      </w:pPr>
      <w:r w:rsidRPr="004A18DD">
        <w:rPr>
          <w:rStyle w:val="InternetLink"/>
          <w:rFonts w:ascii="Times New Roman" w:eastAsia="Trebuchet MS" w:hAnsi="Times New Roman" w:cs="Times New Roman"/>
        </w:rPr>
        <w:t xml:space="preserve">MEC. 2014. </w:t>
      </w:r>
      <w:r w:rsidRPr="004A18DD">
        <w:rPr>
          <w:rStyle w:val="InternetLink"/>
          <w:rFonts w:ascii="Times New Roman" w:eastAsia="Trebuchet MS" w:hAnsi="Times New Roman" w:cs="Times New Roman"/>
          <w:i/>
        </w:rPr>
        <w:t>Code of Conduct for Accredited Civil Society Organisations. 2014 Tripartite Elections</w:t>
      </w:r>
      <w:r w:rsidRPr="004A18DD">
        <w:rPr>
          <w:rStyle w:val="InternetLink"/>
          <w:rFonts w:ascii="Times New Roman" w:eastAsia="Trebuchet MS" w:hAnsi="Times New Roman" w:cs="Times New Roman"/>
        </w:rPr>
        <w:t>. Blantyre: Malawi Electoral Commission.</w:t>
      </w:r>
    </w:p>
    <w:p w:rsidR="00F91841" w:rsidRPr="004A18DD" w:rsidRDefault="00F91841" w:rsidP="00665B03">
      <w:pPr>
        <w:spacing w:after="0" w:line="276" w:lineRule="auto"/>
        <w:ind w:left="284" w:hanging="284"/>
        <w:rPr>
          <w:rStyle w:val="InternetLink"/>
          <w:rFonts w:ascii="Times New Roman" w:eastAsia="Trebuchet MS" w:hAnsi="Times New Roman" w:cs="Times New Roman"/>
        </w:rPr>
      </w:pPr>
      <w:r w:rsidRPr="004A18DD">
        <w:rPr>
          <w:rStyle w:val="InternetLink"/>
          <w:rFonts w:ascii="Times New Roman" w:eastAsia="Trebuchet MS" w:hAnsi="Times New Roman" w:cs="Times New Roman"/>
        </w:rPr>
        <w:t>M</w:t>
      </w:r>
      <w:r>
        <w:rPr>
          <w:rStyle w:val="InternetLink"/>
          <w:rFonts w:ascii="Times New Roman" w:eastAsia="Trebuchet MS" w:hAnsi="Times New Roman" w:cs="Times New Roman"/>
        </w:rPr>
        <w:t>uula</w:t>
      </w:r>
      <w:r w:rsidRPr="004A18DD">
        <w:rPr>
          <w:rStyle w:val="InternetLink"/>
          <w:rFonts w:ascii="Times New Roman" w:eastAsia="Trebuchet MS" w:hAnsi="Times New Roman" w:cs="Times New Roman"/>
        </w:rPr>
        <w:t>, A</w:t>
      </w:r>
      <w:r>
        <w:rPr>
          <w:rStyle w:val="InternetLink"/>
          <w:rFonts w:ascii="Times New Roman" w:eastAsia="Trebuchet MS" w:hAnsi="Times New Roman" w:cs="Times New Roman"/>
        </w:rPr>
        <w:t>.</w:t>
      </w:r>
      <w:r w:rsidRPr="004A18DD">
        <w:rPr>
          <w:rStyle w:val="InternetLink"/>
          <w:rFonts w:ascii="Times New Roman" w:eastAsia="Trebuchet MS" w:hAnsi="Times New Roman" w:cs="Times New Roman"/>
        </w:rPr>
        <w:t xml:space="preserve"> S. </w:t>
      </w:r>
      <w:r>
        <w:rPr>
          <w:rStyle w:val="InternetLink"/>
          <w:rFonts w:ascii="Times New Roman" w:eastAsia="Trebuchet MS" w:hAnsi="Times New Roman" w:cs="Times New Roman"/>
        </w:rPr>
        <w:t>&amp; E.</w:t>
      </w:r>
      <w:r w:rsidRPr="004A18DD">
        <w:rPr>
          <w:rStyle w:val="InternetLink"/>
          <w:rFonts w:ascii="Times New Roman" w:eastAsia="Trebuchet MS" w:hAnsi="Times New Roman" w:cs="Times New Roman"/>
        </w:rPr>
        <w:t xml:space="preserve"> T. Chanika. n.d. </w:t>
      </w:r>
      <w:r w:rsidRPr="004A18DD">
        <w:rPr>
          <w:rStyle w:val="InternetLink"/>
          <w:rFonts w:ascii="Times New Roman" w:eastAsia="Trebuchet MS" w:hAnsi="Times New Roman" w:cs="Times New Roman"/>
          <w:i/>
        </w:rPr>
        <w:t>Malawi’s Lost Decade 1994-2004</w:t>
      </w:r>
      <w:r w:rsidRPr="004A18DD">
        <w:rPr>
          <w:rStyle w:val="InternetLink"/>
          <w:rFonts w:ascii="Times New Roman" w:eastAsia="Trebuchet MS" w:hAnsi="Times New Roman" w:cs="Times New Roman"/>
        </w:rPr>
        <w:t>. Balaka: Montfort Media.</w:t>
      </w:r>
    </w:p>
    <w:p w:rsidR="00F91841" w:rsidRPr="004A18DD" w:rsidRDefault="00F91841" w:rsidP="00665B03">
      <w:pPr>
        <w:spacing w:after="0" w:line="276" w:lineRule="auto"/>
        <w:ind w:left="284" w:hanging="284"/>
        <w:rPr>
          <w:rFonts w:ascii="Times New Roman" w:eastAsia="Trebuchet MS" w:hAnsi="Times New Roman" w:cs="Times New Roman"/>
        </w:rPr>
      </w:pPr>
      <w:r w:rsidRPr="004A18DD">
        <w:rPr>
          <w:rFonts w:ascii="Times New Roman" w:eastAsia="Trebuchet MS" w:hAnsi="Times New Roman" w:cs="Times New Roman"/>
        </w:rPr>
        <w:t>NICE. 2014. “Monitoring Report of the Tripartite Elections”. Lilongwe: National Initiative.</w:t>
      </w:r>
    </w:p>
    <w:p w:rsidR="00F91841" w:rsidRPr="004A18DD" w:rsidRDefault="00F91841" w:rsidP="00665B03">
      <w:pPr>
        <w:spacing w:after="0" w:line="276" w:lineRule="auto"/>
        <w:ind w:left="284" w:hanging="284"/>
        <w:rPr>
          <w:rFonts w:ascii="Times New Roman" w:eastAsia="Trebuchet MS" w:hAnsi="Times New Roman" w:cs="Times New Roman"/>
        </w:rPr>
      </w:pPr>
      <w:r w:rsidRPr="004A18DD">
        <w:rPr>
          <w:rFonts w:ascii="Times New Roman" w:hAnsi="Times New Roman" w:cs="Times New Roman"/>
        </w:rPr>
        <w:t>Palmer, D. 2004. “The Financial and Technical Support of Donors”, in Ott</w:t>
      </w:r>
      <w:r>
        <w:rPr>
          <w:rFonts w:ascii="Times New Roman" w:hAnsi="Times New Roman" w:cs="Times New Roman"/>
        </w:rPr>
        <w:t xml:space="preserve"> M.; </w:t>
      </w:r>
      <w:r w:rsidRPr="004A18DD">
        <w:rPr>
          <w:rFonts w:ascii="Times New Roman" w:hAnsi="Times New Roman" w:cs="Times New Roman"/>
        </w:rPr>
        <w:t>B</w:t>
      </w:r>
      <w:r>
        <w:rPr>
          <w:rFonts w:ascii="Times New Roman" w:hAnsi="Times New Roman" w:cs="Times New Roman"/>
        </w:rPr>
        <w:t>.</w:t>
      </w:r>
      <w:r w:rsidRPr="004A18DD">
        <w:rPr>
          <w:rFonts w:ascii="Times New Roman" w:hAnsi="Times New Roman" w:cs="Times New Roman"/>
        </w:rPr>
        <w:t xml:space="preserve"> Immink, B</w:t>
      </w:r>
      <w:r>
        <w:rPr>
          <w:rFonts w:ascii="Times New Roman" w:hAnsi="Times New Roman" w:cs="Times New Roman"/>
        </w:rPr>
        <w:t>.</w:t>
      </w:r>
      <w:r w:rsidRPr="004A18DD">
        <w:rPr>
          <w:rFonts w:ascii="Times New Roman" w:hAnsi="Times New Roman" w:cs="Times New Roman"/>
        </w:rPr>
        <w:t xml:space="preserve"> Mhango </w:t>
      </w:r>
      <w:r>
        <w:rPr>
          <w:rFonts w:ascii="Times New Roman" w:hAnsi="Times New Roman" w:cs="Times New Roman"/>
        </w:rPr>
        <w:t>&amp;</w:t>
      </w:r>
      <w:r w:rsidRPr="004A18DD">
        <w:rPr>
          <w:rFonts w:ascii="Times New Roman" w:hAnsi="Times New Roman" w:cs="Times New Roman"/>
        </w:rPr>
        <w:t xml:space="preserve"> C</w:t>
      </w:r>
      <w:r>
        <w:rPr>
          <w:rFonts w:ascii="Times New Roman" w:hAnsi="Times New Roman" w:cs="Times New Roman"/>
        </w:rPr>
        <w:t>.</w:t>
      </w:r>
      <w:r w:rsidRPr="004A18DD">
        <w:rPr>
          <w:rFonts w:ascii="Times New Roman" w:hAnsi="Times New Roman" w:cs="Times New Roman"/>
        </w:rPr>
        <w:t xml:space="preserve"> Peters-Berries (</w:t>
      </w:r>
      <w:r>
        <w:rPr>
          <w:rFonts w:ascii="Times New Roman" w:hAnsi="Times New Roman" w:cs="Times New Roman"/>
        </w:rPr>
        <w:t>E</w:t>
      </w:r>
      <w:r w:rsidRPr="004A18DD">
        <w:rPr>
          <w:rFonts w:ascii="Times New Roman" w:hAnsi="Times New Roman" w:cs="Times New Roman"/>
        </w:rPr>
        <w:t xml:space="preserve">ds.). </w:t>
      </w:r>
      <w:r w:rsidRPr="004A18DD">
        <w:rPr>
          <w:rFonts w:ascii="Times New Roman" w:hAnsi="Times New Roman" w:cs="Times New Roman"/>
          <w:i/>
        </w:rPr>
        <w:t>The power of the Vote: Malawi’s 2004 Parliamentary &amp; Presidential Elections</w:t>
      </w:r>
      <w:r w:rsidRPr="004A18DD">
        <w:rPr>
          <w:rFonts w:ascii="Times New Roman" w:hAnsi="Times New Roman" w:cs="Times New Roman"/>
        </w:rPr>
        <w:t>. Zomba: Kachere Books.</w:t>
      </w:r>
    </w:p>
    <w:p w:rsidR="00F91841" w:rsidRPr="00A1316B" w:rsidRDefault="00F91841" w:rsidP="00665B03">
      <w:pPr>
        <w:spacing w:after="0" w:line="276" w:lineRule="auto"/>
        <w:ind w:left="284" w:hanging="284"/>
        <w:rPr>
          <w:rFonts w:ascii="Times New Roman" w:eastAsia="Trebuchet MS" w:hAnsi="Times New Roman" w:cs="Times New Roman"/>
        </w:rPr>
      </w:pPr>
      <w:r w:rsidRPr="004A18DD">
        <w:rPr>
          <w:rFonts w:ascii="Times New Roman" w:eastAsia="Trebuchet MS" w:hAnsi="Times New Roman" w:cs="Times New Roman"/>
        </w:rPr>
        <w:t xml:space="preserve">Resnick, D. 2011. </w:t>
      </w:r>
      <w:r w:rsidRPr="004A18DD">
        <w:rPr>
          <w:rFonts w:ascii="Times New Roman" w:eastAsia="Trebuchet MS" w:hAnsi="Times New Roman" w:cs="Times New Roman"/>
          <w:i/>
        </w:rPr>
        <w:t>Foreign Aid and Democracy in Africa</w:t>
      </w:r>
      <w:r w:rsidRPr="004A18DD">
        <w:rPr>
          <w:rFonts w:ascii="Times New Roman" w:eastAsia="Trebuchet MS" w:hAnsi="Times New Roman" w:cs="Times New Roman"/>
        </w:rPr>
        <w:t xml:space="preserve">. </w:t>
      </w:r>
      <w:r>
        <w:rPr>
          <w:rFonts w:ascii="Times New Roman" w:eastAsia="Trebuchet MS" w:hAnsi="Times New Roman" w:cs="Times New Roman"/>
        </w:rPr>
        <w:t>Retrieved</w:t>
      </w:r>
      <w:r w:rsidRPr="004A18DD">
        <w:rPr>
          <w:rFonts w:ascii="Times New Roman" w:eastAsia="Trebuchet MS" w:hAnsi="Times New Roman" w:cs="Times New Roman"/>
        </w:rPr>
        <w:t xml:space="preserve"> from </w:t>
      </w:r>
      <w:hyperlink r:id="rId18" w:history="1">
        <w:r w:rsidRPr="006B1FD7">
          <w:rPr>
            <w:rStyle w:val="Hyperlink"/>
            <w:rFonts w:ascii="Times New Roman" w:eastAsia="Trebuchet MS" w:hAnsi="Times New Roman" w:cs="Times New Roman"/>
          </w:rPr>
          <w:t>http://unu.edu/publications/articles/foreign-aid-and-democracy-in-africa.html</w:t>
        </w:r>
      </w:hyperlink>
      <w:r w:rsidRPr="00A1316B">
        <w:rPr>
          <w:rFonts w:ascii="Times New Roman" w:eastAsia="Trebuchet MS" w:hAnsi="Times New Roman" w:cs="Times New Roman"/>
        </w:rPr>
        <w:t xml:space="preserve">. </w:t>
      </w:r>
    </w:p>
    <w:p w:rsidR="00F91841" w:rsidRPr="004A18DD" w:rsidRDefault="00F91841" w:rsidP="00665B03">
      <w:pPr>
        <w:spacing w:after="0" w:line="276" w:lineRule="auto"/>
        <w:ind w:left="284" w:hanging="284"/>
        <w:rPr>
          <w:rFonts w:ascii="Times New Roman" w:eastAsia="Trebuchet MS" w:hAnsi="Times New Roman" w:cs="Times New Roman"/>
        </w:rPr>
      </w:pPr>
      <w:r w:rsidRPr="004A18DD">
        <w:rPr>
          <w:rFonts w:ascii="Times New Roman" w:eastAsia="Trebuchet MS" w:hAnsi="Times New Roman" w:cs="Times New Roman"/>
        </w:rPr>
        <w:t>Sklar, R</w:t>
      </w:r>
      <w:r>
        <w:rPr>
          <w:rFonts w:ascii="Times New Roman" w:eastAsia="Trebuchet MS" w:hAnsi="Times New Roman" w:cs="Times New Roman"/>
        </w:rPr>
        <w:t>.</w:t>
      </w:r>
      <w:r w:rsidRPr="004A18DD">
        <w:rPr>
          <w:rFonts w:ascii="Times New Roman" w:eastAsia="Trebuchet MS" w:hAnsi="Times New Roman" w:cs="Times New Roman"/>
        </w:rPr>
        <w:t xml:space="preserve"> L. 1987. “Developmental Democracy”, </w:t>
      </w:r>
      <w:r w:rsidRPr="004A18DD">
        <w:rPr>
          <w:rFonts w:ascii="Times New Roman" w:eastAsia="Trebuchet MS" w:hAnsi="Times New Roman" w:cs="Times New Roman"/>
          <w:i/>
        </w:rPr>
        <w:t>Comparative Studies in Society and History</w:t>
      </w:r>
      <w:r w:rsidRPr="004A18DD">
        <w:rPr>
          <w:rFonts w:ascii="Times New Roman" w:eastAsia="Trebuchet MS" w:hAnsi="Times New Roman" w:cs="Times New Roman"/>
        </w:rPr>
        <w:t>, 29(4): 686–714.</w:t>
      </w:r>
    </w:p>
    <w:p w:rsidR="00F91841" w:rsidRPr="004A18DD" w:rsidRDefault="00F91841" w:rsidP="00665B03">
      <w:pPr>
        <w:spacing w:after="0" w:line="276" w:lineRule="auto"/>
        <w:ind w:left="284" w:hanging="284"/>
        <w:rPr>
          <w:rFonts w:ascii="Times New Roman" w:eastAsia="Trebuchet MS" w:hAnsi="Times New Roman" w:cs="Times New Roman"/>
          <w:color w:val="000000"/>
        </w:rPr>
      </w:pPr>
      <w:r w:rsidRPr="004A18DD">
        <w:rPr>
          <w:rFonts w:ascii="Times New Roman" w:hAnsi="Times New Roman" w:cs="Times New Roman"/>
        </w:rPr>
        <w:t xml:space="preserve">Svåsand, L. 2011. ‘Financing </w:t>
      </w:r>
      <w:r w:rsidRPr="004A18DD">
        <w:rPr>
          <w:rFonts w:ascii="Times New Roman" w:eastAsia="Trebuchet MS" w:hAnsi="Times New Roman" w:cs="Times New Roman"/>
          <w:color w:val="000000"/>
        </w:rPr>
        <w:t xml:space="preserve">Elections in Malawi: Between National Processes and the International Community’, </w:t>
      </w:r>
      <w:r w:rsidRPr="004A18DD">
        <w:rPr>
          <w:rFonts w:ascii="Times New Roman" w:eastAsia="Trebuchet MS" w:hAnsi="Times New Roman" w:cs="Times New Roman"/>
          <w:i/>
          <w:color w:val="000000"/>
        </w:rPr>
        <w:t>Representation</w:t>
      </w:r>
      <w:r w:rsidRPr="004A18DD">
        <w:rPr>
          <w:rFonts w:ascii="Times New Roman" w:eastAsia="Trebuchet MS" w:hAnsi="Times New Roman" w:cs="Times New Roman"/>
          <w:color w:val="000000"/>
        </w:rPr>
        <w:t>, 47(4): 417–433.</w:t>
      </w:r>
      <w:r w:rsidRPr="004A18DD" w:rsidDel="00F934B5">
        <w:rPr>
          <w:rFonts w:ascii="Times New Roman" w:eastAsia="Trebuchet MS" w:hAnsi="Times New Roman" w:cs="Times New Roman"/>
          <w:color w:val="000000"/>
        </w:rPr>
        <w:t xml:space="preserve"> </w:t>
      </w:r>
    </w:p>
    <w:p w:rsidR="00F91841" w:rsidRPr="004A18DD" w:rsidRDefault="00F91841" w:rsidP="00665B03">
      <w:pPr>
        <w:spacing w:after="0" w:line="276" w:lineRule="auto"/>
        <w:ind w:left="284" w:hanging="284"/>
        <w:rPr>
          <w:rFonts w:ascii="Times New Roman" w:hAnsi="Times New Roman" w:cs="Times New Roman"/>
        </w:rPr>
      </w:pPr>
      <w:r w:rsidRPr="004A18DD">
        <w:rPr>
          <w:rFonts w:ascii="Times New Roman" w:hAnsi="Times New Roman" w:cs="Times New Roman"/>
        </w:rPr>
        <w:t xml:space="preserve">UNDP. 2007. </w:t>
      </w:r>
      <w:r w:rsidRPr="004A18DD">
        <w:rPr>
          <w:rFonts w:ascii="Times New Roman" w:hAnsi="Times New Roman" w:cs="Times New Roman"/>
          <w:i/>
        </w:rPr>
        <w:t>UNDP Electoral Assistance Implementation Guide</w:t>
      </w:r>
      <w:r w:rsidRPr="004A18DD">
        <w:rPr>
          <w:rFonts w:ascii="Times New Roman" w:hAnsi="Times New Roman" w:cs="Times New Roman"/>
        </w:rPr>
        <w:t xml:space="preserve">. New York: United Nations Development Programme. Democratic Governance Group. </w:t>
      </w:r>
      <w:r>
        <w:rPr>
          <w:rFonts w:ascii="Times New Roman" w:hAnsi="Times New Roman" w:cs="Times New Roman"/>
        </w:rPr>
        <w:t>Retrieved</w:t>
      </w:r>
      <w:r w:rsidRPr="004A18DD">
        <w:rPr>
          <w:rFonts w:ascii="Times New Roman" w:hAnsi="Times New Roman" w:cs="Times New Roman"/>
        </w:rPr>
        <w:t xml:space="preserve"> from </w:t>
      </w:r>
      <w:hyperlink r:id="rId19" w:history="1">
        <w:r w:rsidRPr="006B1FD7">
          <w:rPr>
            <w:rStyle w:val="Hyperlink"/>
            <w:rFonts w:ascii="Times New Roman" w:hAnsi="Times New Roman" w:cs="Times New Roman"/>
          </w:rPr>
          <w:t>www.undp.org/governance</w:t>
        </w:r>
      </w:hyperlink>
      <w:r w:rsidRPr="006B1FD7">
        <w:rPr>
          <w:rFonts w:ascii="Times New Roman" w:hAnsi="Times New Roman" w:cs="Times New Roman"/>
        </w:rPr>
        <w:t xml:space="preserve">.  </w:t>
      </w:r>
      <w:r w:rsidRPr="004A18DD">
        <w:rPr>
          <w:rFonts w:ascii="Times New Roman" w:hAnsi="Times New Roman" w:cs="Times New Roman"/>
        </w:rPr>
        <w:t xml:space="preserve"> </w:t>
      </w:r>
    </w:p>
    <w:p w:rsidR="00F91841" w:rsidRDefault="00F91841" w:rsidP="00665B03">
      <w:pPr>
        <w:spacing w:after="0" w:line="276" w:lineRule="auto"/>
        <w:ind w:left="284" w:hanging="284"/>
        <w:rPr>
          <w:rFonts w:ascii="Times New Roman" w:hAnsi="Times New Roman" w:cs="Times New Roman"/>
        </w:rPr>
      </w:pPr>
      <w:r w:rsidRPr="004A18DD">
        <w:rPr>
          <w:rFonts w:ascii="Times New Roman" w:hAnsi="Times New Roman" w:cs="Times New Roman"/>
        </w:rPr>
        <w:t xml:space="preserve">UNDP. 2013. </w:t>
      </w:r>
      <w:r w:rsidRPr="004A18DD">
        <w:rPr>
          <w:rFonts w:ascii="Times New Roman" w:hAnsi="Times New Roman" w:cs="Times New Roman"/>
          <w:i/>
        </w:rPr>
        <w:t>Programme Support Document for Malawi Electoral Cycle Support 2013-2016</w:t>
      </w:r>
      <w:r w:rsidRPr="004A18DD">
        <w:rPr>
          <w:rFonts w:ascii="Times New Roman" w:hAnsi="Times New Roman" w:cs="Times New Roman"/>
        </w:rPr>
        <w:t>. Lilongwe: United Nations Development Programme.</w:t>
      </w:r>
    </w:p>
    <w:p w:rsidR="00F91841" w:rsidRDefault="00F91841" w:rsidP="00665B03">
      <w:pPr>
        <w:spacing w:after="0" w:line="276" w:lineRule="auto"/>
        <w:ind w:left="284" w:hanging="284"/>
        <w:rPr>
          <w:rFonts w:ascii="Times New Roman" w:eastAsia="Trebuchet MS" w:hAnsi="Times New Roman" w:cs="Times New Roman"/>
        </w:rPr>
      </w:pPr>
      <w:r w:rsidRPr="00E349D4">
        <w:rPr>
          <w:rFonts w:ascii="Times New Roman" w:eastAsia="Trebuchet MS" w:hAnsi="Times New Roman" w:cs="Times New Roman"/>
          <w:color w:val="000000"/>
        </w:rPr>
        <w:lastRenderedPageBreak/>
        <w:t xml:space="preserve">UNDP. 2015. “Procuring and Using Technology in Electoral Management: Solutions and risks”. Retrieved from </w:t>
      </w:r>
      <w:hyperlink r:id="rId20" w:history="1">
        <w:r w:rsidR="00E158BF" w:rsidRPr="004B4E52">
          <w:rPr>
            <w:rStyle w:val="Hyperlink"/>
            <w:rFonts w:ascii="Times New Roman" w:eastAsia="Trebuchet MS" w:hAnsi="Times New Roman" w:cs="Times New Roman"/>
          </w:rPr>
          <w:t>http://www.undp.org/content/undp/en/home/ourwork/democraticgovernance/global_programmes/global_programmeforelectoralcyclesupport/highlights/procuring_and_usingtechnologyinelectoralmanagement0.html</w:t>
        </w:r>
      </w:hyperlink>
    </w:p>
    <w:p w:rsidR="00E158BF" w:rsidRDefault="00E158BF">
      <w:pPr>
        <w:rPr>
          <w:rFonts w:ascii="Times New Roman" w:eastAsia="Trebuchet MS" w:hAnsi="Times New Roman" w:cs="Times New Roman"/>
          <w:color w:val="000000"/>
        </w:rPr>
      </w:pPr>
      <w:r>
        <w:rPr>
          <w:rFonts w:ascii="Times New Roman" w:eastAsia="Trebuchet MS" w:hAnsi="Times New Roman" w:cs="Times New Roman"/>
          <w:color w:val="000000"/>
        </w:rPr>
        <w:br w:type="page"/>
      </w:r>
    </w:p>
    <w:p w:rsidR="00E158BF" w:rsidRDefault="00E158BF" w:rsidP="00E158BF">
      <w:pPr>
        <w:jc w:val="center"/>
        <w:rPr>
          <w:rFonts w:ascii="Times New Roman" w:hAnsi="Times New Roman" w:cs="Times New Roman"/>
          <w:b/>
          <w:sz w:val="52"/>
          <w:szCs w:val="52"/>
        </w:rPr>
      </w:pPr>
      <w:r>
        <w:rPr>
          <w:rFonts w:ascii="Times New Roman" w:hAnsi="Times New Roman" w:cs="Times New Roman"/>
          <w:b/>
          <w:sz w:val="52"/>
          <w:szCs w:val="52"/>
        </w:rPr>
        <w:lastRenderedPageBreak/>
        <w:t>PART III</w:t>
      </w:r>
    </w:p>
    <w:p w:rsidR="00E158BF" w:rsidRDefault="00E158BF" w:rsidP="00E158BF">
      <w:pPr>
        <w:jc w:val="center"/>
        <w:rPr>
          <w:rFonts w:ascii="Times New Roman" w:hAnsi="Times New Roman" w:cs="Times New Roman"/>
          <w:b/>
          <w:sz w:val="52"/>
          <w:szCs w:val="52"/>
        </w:rPr>
      </w:pPr>
    </w:p>
    <w:p w:rsidR="00E158BF" w:rsidRDefault="00E158BF" w:rsidP="00E158BF">
      <w:pPr>
        <w:jc w:val="center"/>
        <w:rPr>
          <w:rFonts w:ascii="Times New Roman" w:hAnsi="Times New Roman" w:cs="Times New Roman"/>
          <w:b/>
          <w:sz w:val="52"/>
          <w:szCs w:val="52"/>
        </w:rPr>
      </w:pPr>
      <w:r>
        <w:rPr>
          <w:rFonts w:ascii="Times New Roman" w:hAnsi="Times New Roman" w:cs="Times New Roman"/>
          <w:b/>
          <w:sz w:val="52"/>
          <w:szCs w:val="52"/>
        </w:rPr>
        <w:t xml:space="preserve">THE CAMPAIGN AND </w:t>
      </w:r>
    </w:p>
    <w:p w:rsidR="00E158BF" w:rsidRDefault="00E158BF" w:rsidP="00E158BF">
      <w:pPr>
        <w:jc w:val="center"/>
        <w:rPr>
          <w:rFonts w:ascii="Times New Roman" w:hAnsi="Times New Roman" w:cs="Times New Roman"/>
          <w:b/>
          <w:sz w:val="52"/>
          <w:szCs w:val="52"/>
        </w:rPr>
      </w:pPr>
      <w:r>
        <w:rPr>
          <w:rFonts w:ascii="Times New Roman" w:hAnsi="Times New Roman" w:cs="Times New Roman"/>
          <w:b/>
          <w:sz w:val="52"/>
          <w:szCs w:val="52"/>
        </w:rPr>
        <w:t>ELECTION MANAGEMENT</w:t>
      </w:r>
    </w:p>
    <w:p w:rsidR="00E158BF" w:rsidRDefault="00E158BF" w:rsidP="00E158BF">
      <w:pPr>
        <w:jc w:val="center"/>
        <w:rPr>
          <w:rFonts w:ascii="Times New Roman" w:hAnsi="Times New Roman" w:cs="Times New Roman"/>
          <w:b/>
          <w:sz w:val="52"/>
          <w:szCs w:val="52"/>
        </w:rPr>
      </w:pPr>
    </w:p>
    <w:tbl>
      <w:tblPr>
        <w:tblW w:w="0" w:type="auto"/>
        <w:tblLook w:val="04A0" w:firstRow="1" w:lastRow="0" w:firstColumn="1" w:lastColumn="0" w:noHBand="0" w:noVBand="1"/>
      </w:tblPr>
      <w:tblGrid>
        <w:gridCol w:w="9016"/>
      </w:tblGrid>
      <w:tr w:rsidR="00E158BF" w:rsidTr="00100088">
        <w:tc>
          <w:tcPr>
            <w:tcW w:w="9016" w:type="dxa"/>
          </w:tcPr>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Pr="009349C3" w:rsidRDefault="00E158BF" w:rsidP="00100088">
            <w:pPr>
              <w:jc w:val="center"/>
              <w:rPr>
                <w:rFonts w:ascii="Times New Roman" w:hAnsi="Times New Roman" w:cs="Times New Roman"/>
                <w:sz w:val="52"/>
                <w:szCs w:val="52"/>
              </w:rPr>
            </w:pPr>
            <w:r>
              <w:rPr>
                <w:rFonts w:ascii="Times New Roman" w:hAnsi="Times New Roman" w:cs="Times New Roman"/>
                <w:sz w:val="52"/>
                <w:szCs w:val="52"/>
              </w:rPr>
              <w:t>photo</w:t>
            </w: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jc w:val="center"/>
              <w:rPr>
                <w:rFonts w:ascii="Times New Roman" w:hAnsi="Times New Roman" w:cs="Times New Roman"/>
                <w:b/>
                <w:sz w:val="52"/>
                <w:szCs w:val="52"/>
              </w:rPr>
            </w:pPr>
          </w:p>
          <w:p w:rsidR="00E158BF" w:rsidRDefault="00E158BF" w:rsidP="00100088">
            <w:pPr>
              <w:rPr>
                <w:rFonts w:ascii="Times New Roman" w:hAnsi="Times New Roman" w:cs="Times New Roman"/>
                <w:b/>
                <w:sz w:val="52"/>
                <w:szCs w:val="52"/>
              </w:rPr>
            </w:pPr>
          </w:p>
        </w:tc>
      </w:tr>
    </w:tbl>
    <w:p w:rsidR="00E158BF" w:rsidRDefault="00E158BF" w:rsidP="00E158BF">
      <w:pPr>
        <w:jc w:val="center"/>
        <w:rPr>
          <w:rFonts w:ascii="Times New Roman" w:hAnsi="Times New Roman" w:cs="Times New Roman"/>
          <w:b/>
          <w:sz w:val="52"/>
          <w:szCs w:val="52"/>
        </w:rPr>
      </w:pPr>
    </w:p>
    <w:p w:rsidR="00E158BF" w:rsidRDefault="00E158BF" w:rsidP="00E158BF">
      <w:r>
        <w:br w:type="page"/>
      </w:r>
    </w:p>
    <w:p w:rsidR="00E158BF" w:rsidRDefault="00E158BF" w:rsidP="00E158BF">
      <w:pPr>
        <w:rPr>
          <w:rFonts w:ascii="Times New Roman" w:hAnsi="Times New Roman" w:cs="Times New Roman"/>
          <w:b/>
          <w:sz w:val="32"/>
          <w:szCs w:val="32"/>
        </w:rPr>
      </w:pPr>
      <w:r w:rsidRPr="00CB2A70">
        <w:rPr>
          <w:rFonts w:ascii="Times New Roman" w:hAnsi="Times New Roman" w:cs="Times New Roman"/>
          <w:b/>
          <w:sz w:val="32"/>
          <w:szCs w:val="32"/>
        </w:rPr>
        <w:lastRenderedPageBreak/>
        <w:t>Chapter 6</w:t>
      </w:r>
    </w:p>
    <w:p w:rsidR="00E158BF" w:rsidRDefault="00E158BF" w:rsidP="00E158BF">
      <w:pPr>
        <w:rPr>
          <w:rFonts w:ascii="Times New Roman" w:hAnsi="Times New Roman" w:cs="Times New Roman"/>
          <w:b/>
          <w:sz w:val="32"/>
          <w:szCs w:val="32"/>
        </w:rPr>
      </w:pPr>
    </w:p>
    <w:p w:rsidR="00E158BF" w:rsidRPr="00D24868" w:rsidRDefault="00E158BF" w:rsidP="00E158BF">
      <w:pPr>
        <w:spacing w:after="0" w:line="360" w:lineRule="auto"/>
        <w:jc w:val="center"/>
        <w:rPr>
          <w:rFonts w:ascii="Times New Roman" w:hAnsi="Times New Roman" w:cs="Times New Roman"/>
          <w:b/>
          <w:sz w:val="32"/>
          <w:szCs w:val="32"/>
          <w:lang w:val="en-US"/>
        </w:rPr>
      </w:pPr>
      <w:r w:rsidRPr="00D24868">
        <w:rPr>
          <w:rFonts w:ascii="Times New Roman" w:hAnsi="Times New Roman" w:cs="Times New Roman"/>
          <w:b/>
          <w:sz w:val="32"/>
          <w:szCs w:val="32"/>
          <w:lang w:val="en-US"/>
        </w:rPr>
        <w:t xml:space="preserve">POLITICAL PARTIES: </w:t>
      </w:r>
    </w:p>
    <w:p w:rsidR="00E158BF" w:rsidRDefault="00E158BF" w:rsidP="00E158BF">
      <w:pPr>
        <w:spacing w:after="0" w:line="360" w:lineRule="auto"/>
        <w:jc w:val="center"/>
        <w:rPr>
          <w:rFonts w:ascii="Times New Roman" w:hAnsi="Times New Roman" w:cs="Times New Roman"/>
          <w:b/>
          <w:sz w:val="32"/>
          <w:szCs w:val="32"/>
          <w:lang w:val="en-US"/>
        </w:rPr>
      </w:pPr>
      <w:r w:rsidRPr="00D24868">
        <w:rPr>
          <w:rFonts w:ascii="Times New Roman" w:hAnsi="Times New Roman" w:cs="Times New Roman"/>
          <w:b/>
          <w:sz w:val="32"/>
          <w:szCs w:val="32"/>
          <w:lang w:val="en-US"/>
        </w:rPr>
        <w:t xml:space="preserve">FRAGMENTATION AND CONSOLIDATION, </w:t>
      </w:r>
    </w:p>
    <w:p w:rsidR="00E158BF" w:rsidRPr="00D24868" w:rsidRDefault="00E158BF" w:rsidP="00E158BF">
      <w:pPr>
        <w:spacing w:after="0" w:line="360" w:lineRule="auto"/>
        <w:jc w:val="center"/>
        <w:rPr>
          <w:rFonts w:ascii="Times New Roman" w:hAnsi="Times New Roman" w:cs="Times New Roman"/>
          <w:b/>
          <w:sz w:val="32"/>
          <w:szCs w:val="32"/>
          <w:lang w:val="en-US"/>
        </w:rPr>
      </w:pPr>
      <w:r w:rsidRPr="00D24868">
        <w:rPr>
          <w:rFonts w:ascii="Times New Roman" w:hAnsi="Times New Roman" w:cs="Times New Roman"/>
          <w:b/>
          <w:sz w:val="32"/>
          <w:szCs w:val="32"/>
          <w:lang w:val="en-US"/>
        </w:rPr>
        <w:t>CHANGE AND STABILITY</w:t>
      </w:r>
      <w:r w:rsidRPr="00D24868">
        <w:rPr>
          <w:rStyle w:val="FootnoteReference"/>
          <w:rFonts w:ascii="Times New Roman" w:hAnsi="Times New Roman" w:cs="Times New Roman"/>
          <w:b/>
          <w:sz w:val="32"/>
          <w:szCs w:val="32"/>
          <w:lang w:val="en-US"/>
        </w:rPr>
        <w:footnoteReference w:id="109"/>
      </w:r>
    </w:p>
    <w:p w:rsidR="00E158BF" w:rsidRPr="008D190E" w:rsidRDefault="00E158BF" w:rsidP="00E158BF">
      <w:pPr>
        <w:spacing w:after="0" w:line="360" w:lineRule="auto"/>
        <w:jc w:val="center"/>
        <w:rPr>
          <w:rFonts w:ascii="Times New Roman" w:hAnsi="Times New Roman" w:cs="Times New Roman"/>
          <w:b/>
          <w:sz w:val="28"/>
          <w:szCs w:val="28"/>
          <w:lang w:val="en-US"/>
        </w:rPr>
      </w:pPr>
    </w:p>
    <w:p w:rsidR="00E158BF" w:rsidRPr="00D24868" w:rsidRDefault="00E158BF" w:rsidP="00E158BF">
      <w:pPr>
        <w:spacing w:after="0" w:line="360" w:lineRule="auto"/>
        <w:jc w:val="center"/>
        <w:rPr>
          <w:rFonts w:ascii="Times New Roman" w:hAnsi="Times New Roman" w:cs="Times New Roman"/>
          <w:i/>
          <w:sz w:val="28"/>
          <w:szCs w:val="28"/>
          <w:lang w:val="en-US"/>
        </w:rPr>
      </w:pPr>
      <w:r w:rsidRPr="00D24868">
        <w:rPr>
          <w:rFonts w:ascii="Times New Roman" w:hAnsi="Times New Roman" w:cs="Times New Roman"/>
          <w:i/>
          <w:sz w:val="28"/>
          <w:szCs w:val="28"/>
          <w:lang w:val="en-US"/>
        </w:rPr>
        <w:t xml:space="preserve">Lars Svåsand </w:t>
      </w:r>
    </w:p>
    <w:p w:rsidR="00E158BF" w:rsidRPr="00E343A3" w:rsidRDefault="00E158BF" w:rsidP="00E158BF">
      <w:pPr>
        <w:spacing w:line="360" w:lineRule="auto"/>
        <w:rPr>
          <w:rFonts w:ascii="Times New Roman" w:hAnsi="Times New Roman" w:cs="Times New Roman"/>
          <w:sz w:val="24"/>
          <w:szCs w:val="24"/>
          <w:lang w:val="en-US"/>
        </w:rPr>
      </w:pPr>
    </w:p>
    <w:p w:rsidR="00E158BF" w:rsidRPr="00915E19" w:rsidRDefault="00E158BF" w:rsidP="002D57E3">
      <w:pPr>
        <w:pStyle w:val="ListParagraph"/>
        <w:numPr>
          <w:ilvl w:val="0"/>
          <w:numId w:val="18"/>
        </w:numPr>
        <w:spacing w:after="200" w:line="276" w:lineRule="auto"/>
        <w:ind w:left="567" w:hanging="567"/>
        <w:rPr>
          <w:rFonts w:ascii="Times New Roman" w:hAnsi="Times New Roman" w:cs="Times New Roman"/>
          <w:b/>
          <w:sz w:val="28"/>
          <w:szCs w:val="28"/>
          <w:lang w:val="en-US"/>
        </w:rPr>
      </w:pPr>
      <w:r w:rsidRPr="00915E19">
        <w:rPr>
          <w:rFonts w:ascii="Times New Roman" w:hAnsi="Times New Roman" w:cs="Times New Roman"/>
          <w:b/>
          <w:sz w:val="28"/>
          <w:szCs w:val="28"/>
          <w:lang w:val="en-US"/>
        </w:rPr>
        <w:t>Introduction</w:t>
      </w:r>
    </w:p>
    <w:p w:rsidR="00E158BF" w:rsidRPr="0025360F" w:rsidRDefault="00E158BF" w:rsidP="00E158BF">
      <w:pPr>
        <w:jc w:val="both"/>
        <w:rPr>
          <w:rFonts w:ascii="Times New Roman" w:eastAsia="MS Mincho" w:hAnsi="Times New Roman" w:cs="Times New Roman"/>
          <w:sz w:val="24"/>
          <w:szCs w:val="24"/>
          <w:lang w:eastAsia="ja-JP"/>
        </w:rPr>
      </w:pPr>
      <w:r>
        <w:rPr>
          <w:rFonts w:ascii="Times New Roman" w:hAnsi="Times New Roman" w:cs="Times New Roman"/>
          <w:sz w:val="24"/>
          <w:szCs w:val="24"/>
          <w:lang w:val="en-US"/>
        </w:rPr>
        <w:t>The conventional wisdom in political science is that p</w:t>
      </w:r>
      <w:r w:rsidRPr="0008540D">
        <w:rPr>
          <w:rFonts w:ascii="Times New Roman" w:hAnsi="Times New Roman" w:cs="Times New Roman"/>
          <w:sz w:val="24"/>
          <w:szCs w:val="24"/>
          <w:lang w:val="en-US"/>
        </w:rPr>
        <w:t xml:space="preserve">olitical parties </w:t>
      </w:r>
      <w:r w:rsidRPr="0008540D">
        <w:rPr>
          <w:rFonts w:ascii="Times New Roman" w:eastAsia="MS Mincho" w:hAnsi="Times New Roman" w:cs="Times New Roman"/>
          <w:sz w:val="24"/>
          <w:szCs w:val="24"/>
          <w:lang w:eastAsia="ja-JP"/>
        </w:rPr>
        <w:t>are necessary institutions</w:t>
      </w:r>
      <w:r>
        <w:rPr>
          <w:rFonts w:ascii="Times New Roman" w:eastAsia="MS Mincho" w:hAnsi="Times New Roman" w:cs="Times New Roman"/>
          <w:sz w:val="24"/>
          <w:szCs w:val="24"/>
          <w:lang w:eastAsia="ja-JP"/>
        </w:rPr>
        <w:t xml:space="preserve"> in a democracy</w:t>
      </w:r>
      <w:r w:rsidRPr="0008540D">
        <w:rPr>
          <w:rFonts w:ascii="Times New Roman" w:eastAsia="MS Mincho" w:hAnsi="Times New Roman" w:cs="Times New Roman"/>
          <w:sz w:val="24"/>
          <w:szCs w:val="24"/>
          <w:lang w:eastAsia="ja-JP"/>
        </w:rPr>
        <w:t xml:space="preserve"> </w:t>
      </w:r>
      <w:r w:rsidRPr="0008540D">
        <w:rPr>
          <w:rFonts w:ascii="Times New Roman" w:eastAsia="MS Mincho" w:hAnsi="Times New Roman" w:cs="Times New Roman"/>
          <w:sz w:val="24"/>
          <w:szCs w:val="24"/>
          <w:lang w:eastAsia="ja-JP"/>
        </w:rPr>
        <w:fldChar w:fldCharType="begin">
          <w:fldData xml:space="preserve">PEVuZE5vdGU+PENpdGU+PEF1dGhvcj5MaXBzZXQ8L0F1dGhvcj48WWVhcj4yMDAwPC9ZZWFyPjxS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==
</w:fldData>
        </w:fldChar>
      </w:r>
      <w:r w:rsidRPr="0008540D">
        <w:rPr>
          <w:rFonts w:ascii="Times New Roman" w:eastAsia="MS Mincho" w:hAnsi="Times New Roman" w:cs="Times New Roman"/>
          <w:sz w:val="24"/>
          <w:szCs w:val="24"/>
          <w:lang w:eastAsia="ja-JP"/>
        </w:rPr>
        <w:instrText xml:space="preserve"> ADDIN EN.CITE </w:instrText>
      </w:r>
      <w:r w:rsidRPr="0008540D">
        <w:rPr>
          <w:rFonts w:ascii="Times New Roman" w:eastAsia="MS Mincho" w:hAnsi="Times New Roman" w:cs="Times New Roman"/>
          <w:sz w:val="24"/>
          <w:szCs w:val="24"/>
          <w:lang w:eastAsia="ja-JP"/>
        </w:rPr>
        <w:fldChar w:fldCharType="begin">
          <w:fldData xml:space="preserve">PEVuZE5vdGU+PENpdGU+PEF1dGhvcj5MaXBzZXQ8L0F1dGhvcj48WWVhcj4yMDAwPC9ZZWFyPjxS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==
</w:fldData>
        </w:fldChar>
      </w:r>
      <w:r w:rsidRPr="0008540D">
        <w:rPr>
          <w:rFonts w:ascii="Times New Roman" w:eastAsia="MS Mincho" w:hAnsi="Times New Roman" w:cs="Times New Roman"/>
          <w:sz w:val="24"/>
          <w:szCs w:val="24"/>
          <w:lang w:eastAsia="ja-JP"/>
        </w:rPr>
        <w:instrText xml:space="preserve"> ADDIN EN.CITE.DATA </w:instrText>
      </w:r>
      <w:r w:rsidRPr="0008540D">
        <w:rPr>
          <w:rFonts w:ascii="Times New Roman" w:eastAsia="MS Mincho" w:hAnsi="Times New Roman" w:cs="Times New Roman"/>
          <w:sz w:val="24"/>
          <w:szCs w:val="24"/>
          <w:lang w:eastAsia="ja-JP"/>
        </w:rPr>
      </w:r>
      <w:r w:rsidRPr="0008540D">
        <w:rPr>
          <w:rFonts w:ascii="Times New Roman" w:eastAsia="MS Mincho" w:hAnsi="Times New Roman" w:cs="Times New Roman"/>
          <w:sz w:val="24"/>
          <w:szCs w:val="24"/>
          <w:lang w:eastAsia="ja-JP"/>
        </w:rPr>
        <w:fldChar w:fldCharType="end"/>
      </w:r>
      <w:r w:rsidRPr="0008540D">
        <w:rPr>
          <w:rFonts w:ascii="Times New Roman" w:eastAsia="MS Mincho" w:hAnsi="Times New Roman" w:cs="Times New Roman"/>
          <w:sz w:val="24"/>
          <w:szCs w:val="24"/>
          <w:lang w:eastAsia="ja-JP"/>
        </w:rPr>
      </w:r>
      <w:r w:rsidRPr="0008540D">
        <w:rPr>
          <w:rFonts w:ascii="Times New Roman" w:eastAsia="MS Mincho" w:hAnsi="Times New Roman" w:cs="Times New Roman"/>
          <w:sz w:val="24"/>
          <w:szCs w:val="24"/>
          <w:lang w:eastAsia="ja-JP"/>
        </w:rPr>
        <w:fldChar w:fldCharType="separate"/>
      </w:r>
      <w:r w:rsidRPr="0008540D">
        <w:rPr>
          <w:rFonts w:ascii="Times New Roman" w:eastAsia="MS Mincho" w:hAnsi="Times New Roman" w:cs="Times New Roman"/>
          <w:noProof/>
          <w:sz w:val="24"/>
          <w:szCs w:val="24"/>
          <w:lang w:eastAsia="ja-JP"/>
        </w:rPr>
        <w:t>(Lipset 2000; Dalton and Wattenberg 2002; Stokes 1999)</w:t>
      </w:r>
      <w:r w:rsidRPr="0008540D">
        <w:rPr>
          <w:rFonts w:ascii="Times New Roman" w:eastAsia="MS Mincho" w:hAnsi="Times New Roman" w:cs="Times New Roman"/>
          <w:sz w:val="24"/>
          <w:szCs w:val="24"/>
          <w:lang w:eastAsia="ja-JP"/>
        </w:rPr>
        <w:fldChar w:fldCharType="end"/>
      </w:r>
      <w:r w:rsidRPr="0008540D">
        <w:rPr>
          <w:rFonts w:ascii="Times New Roman" w:eastAsia="MS Mincho" w:hAnsi="Times New Roman" w:cs="Times New Roman"/>
          <w:sz w:val="24"/>
          <w:szCs w:val="24"/>
          <w:lang w:eastAsia="ja-JP"/>
        </w:rPr>
        <w:t>. This view is based on</w:t>
      </w:r>
      <w:r>
        <w:rPr>
          <w:rFonts w:ascii="Times New Roman" w:eastAsia="MS Mincho" w:hAnsi="Times New Roman" w:cs="Times New Roman"/>
          <w:sz w:val="24"/>
          <w:szCs w:val="24"/>
          <w:lang w:eastAsia="ja-JP"/>
        </w:rPr>
        <w:t xml:space="preserve"> the perception that political parties perform crucial f</w:t>
      </w:r>
      <w:r w:rsidRPr="0008540D">
        <w:rPr>
          <w:rFonts w:ascii="Times New Roman" w:eastAsia="MS Mincho" w:hAnsi="Times New Roman" w:cs="Times New Roman"/>
          <w:sz w:val="24"/>
          <w:szCs w:val="24"/>
          <w:lang w:eastAsia="ja-JP"/>
        </w:rPr>
        <w:t xml:space="preserve">unctions </w:t>
      </w:r>
      <w:r>
        <w:rPr>
          <w:rFonts w:ascii="Times New Roman" w:eastAsia="MS Mincho" w:hAnsi="Times New Roman" w:cs="Times New Roman"/>
          <w:sz w:val="24"/>
          <w:szCs w:val="24"/>
          <w:lang w:eastAsia="ja-JP"/>
        </w:rPr>
        <w:t xml:space="preserve">in a democracy, such as the </w:t>
      </w:r>
      <w:r w:rsidRPr="0008540D">
        <w:rPr>
          <w:rFonts w:ascii="Times New Roman" w:eastAsia="MS Mincho" w:hAnsi="Times New Roman" w:cs="Times New Roman"/>
          <w:sz w:val="24"/>
          <w:szCs w:val="24"/>
          <w:lang w:eastAsia="ja-JP"/>
        </w:rPr>
        <w:t xml:space="preserve">nomination of candidates to office, </w:t>
      </w:r>
      <w:r>
        <w:rPr>
          <w:rFonts w:ascii="Times New Roman" w:eastAsia="MS Mincho" w:hAnsi="Times New Roman" w:cs="Times New Roman"/>
          <w:sz w:val="24"/>
          <w:szCs w:val="24"/>
          <w:lang w:eastAsia="ja-JP"/>
        </w:rPr>
        <w:t xml:space="preserve">the </w:t>
      </w:r>
      <w:r w:rsidRPr="0008540D">
        <w:rPr>
          <w:rFonts w:ascii="Times New Roman" w:eastAsia="MS Mincho" w:hAnsi="Times New Roman" w:cs="Times New Roman"/>
          <w:sz w:val="24"/>
          <w:szCs w:val="24"/>
          <w:lang w:eastAsia="ja-JP"/>
        </w:rPr>
        <w:t>articulati</w:t>
      </w:r>
      <w:r>
        <w:rPr>
          <w:rFonts w:ascii="Times New Roman" w:eastAsia="MS Mincho" w:hAnsi="Times New Roman" w:cs="Times New Roman"/>
          <w:sz w:val="24"/>
          <w:szCs w:val="24"/>
          <w:lang w:eastAsia="ja-JP"/>
        </w:rPr>
        <w:t>o</w:t>
      </w:r>
      <w:r w:rsidRPr="0008540D">
        <w:rPr>
          <w:rFonts w:ascii="Times New Roman" w:eastAsia="MS Mincho" w:hAnsi="Times New Roman" w:cs="Times New Roman"/>
          <w:sz w:val="24"/>
          <w:szCs w:val="24"/>
          <w:lang w:eastAsia="ja-JP"/>
        </w:rPr>
        <w:t>n and aggregati</w:t>
      </w:r>
      <w:r>
        <w:rPr>
          <w:rFonts w:ascii="Times New Roman" w:eastAsia="MS Mincho" w:hAnsi="Times New Roman" w:cs="Times New Roman"/>
          <w:sz w:val="24"/>
          <w:szCs w:val="24"/>
          <w:lang w:eastAsia="ja-JP"/>
        </w:rPr>
        <w:t>o</w:t>
      </w:r>
      <w:r w:rsidRPr="0008540D">
        <w:rPr>
          <w:rFonts w:ascii="Times New Roman" w:eastAsia="MS Mincho" w:hAnsi="Times New Roman" w:cs="Times New Roman"/>
          <w:sz w:val="24"/>
          <w:szCs w:val="24"/>
          <w:lang w:eastAsia="ja-JP"/>
        </w:rPr>
        <w:t>n</w:t>
      </w:r>
      <w:r>
        <w:rPr>
          <w:rFonts w:ascii="Times New Roman" w:eastAsia="MS Mincho" w:hAnsi="Times New Roman" w:cs="Times New Roman"/>
          <w:sz w:val="24"/>
          <w:szCs w:val="24"/>
          <w:lang w:eastAsia="ja-JP"/>
        </w:rPr>
        <w:t xml:space="preserve"> of</w:t>
      </w:r>
      <w:r w:rsidRPr="0008540D">
        <w:rPr>
          <w:rFonts w:ascii="Times New Roman" w:eastAsia="MS Mincho" w:hAnsi="Times New Roman" w:cs="Times New Roman"/>
          <w:sz w:val="24"/>
          <w:szCs w:val="24"/>
          <w:lang w:eastAsia="ja-JP"/>
        </w:rPr>
        <w:t xml:space="preserve"> policy preferences</w:t>
      </w:r>
      <w:r>
        <w:rPr>
          <w:rFonts w:ascii="Times New Roman" w:eastAsia="MS Mincho" w:hAnsi="Times New Roman" w:cs="Times New Roman"/>
          <w:sz w:val="24"/>
          <w:szCs w:val="24"/>
          <w:lang w:eastAsia="ja-JP"/>
        </w:rPr>
        <w:t>,</w:t>
      </w:r>
      <w:r w:rsidRPr="0008540D">
        <w:rPr>
          <w:rFonts w:ascii="Times New Roman" w:eastAsia="MS Mincho" w:hAnsi="Times New Roman" w:cs="Times New Roman"/>
          <w:sz w:val="24"/>
          <w:szCs w:val="24"/>
          <w:lang w:eastAsia="ja-JP"/>
        </w:rPr>
        <w:t xml:space="preserve"> and forming the basis for governments and opposition </w:t>
      </w:r>
      <w:r w:rsidRPr="0008540D">
        <w:rPr>
          <w:rFonts w:ascii="Times New Roman" w:eastAsia="MS Mincho" w:hAnsi="Times New Roman" w:cs="Times New Roman"/>
          <w:sz w:val="24"/>
          <w:szCs w:val="24"/>
          <w:lang w:eastAsia="ja-JP"/>
        </w:rPr>
        <w:fldChar w:fldCharType="begin"/>
      </w:r>
      <w:r w:rsidRPr="0008540D">
        <w:rPr>
          <w:rFonts w:ascii="Times New Roman" w:eastAsia="MS Mincho" w:hAnsi="Times New Roman" w:cs="Times New Roman"/>
          <w:sz w:val="24"/>
          <w:szCs w:val="24"/>
          <w:lang w:eastAsia="ja-JP"/>
        </w:rPr>
        <w:instrText xml:space="preserve"> ADDIN EN.CITE &lt;EndNote&gt;&lt;Cite&gt;&lt;Author&gt;Aldrich&lt;/Author&gt;&lt;Year&gt;1995&lt;/Year&gt;&lt;RecNum&gt;1640&lt;/RecNum&gt;&lt;DisplayText&gt;(Aldrich 1995)&lt;/DisplayText&gt;&lt;record&gt;&lt;rec-number&gt;1640&lt;/rec-number&gt;&lt;foreign-keys&gt;&lt;key app="EN" db-id="2reaaz0er0pxwtett92xwzwpptdasdf9wa55" timestamp="1311674309"&gt;1640&lt;/key&gt;&lt;/foreign-keys&gt;&lt;ref-type name="Book"&gt;6&lt;/ref-type&gt;&lt;contributors&gt;&lt;authors&gt;&lt;author&gt;John H. Aldrich&lt;/author&gt;&lt;/authors&gt;&lt;/contributors&gt;&lt;titles&gt;&lt;title&gt;Why Parties. The origin and transformation of party politics in America&lt;/title&gt;&lt;/titles&gt;&lt;dates&gt;&lt;year&gt;1995&lt;/year&gt;&lt;/dates&gt;&lt;pub-location&gt;London&lt;/pub-location&gt;&lt;publisher&gt;University of Chicago Press&lt;/publisher&gt;&lt;urls&gt;&lt;/urls&gt;&lt;/record&gt;&lt;/Cite&gt;&lt;/EndNote&gt;</w:instrText>
      </w:r>
      <w:r w:rsidRPr="0008540D">
        <w:rPr>
          <w:rFonts w:ascii="Times New Roman" w:eastAsia="MS Mincho" w:hAnsi="Times New Roman" w:cs="Times New Roman"/>
          <w:sz w:val="24"/>
          <w:szCs w:val="24"/>
          <w:lang w:eastAsia="ja-JP"/>
        </w:rPr>
        <w:fldChar w:fldCharType="separate"/>
      </w:r>
      <w:r w:rsidRPr="0008540D">
        <w:rPr>
          <w:rFonts w:ascii="Times New Roman" w:eastAsia="MS Mincho" w:hAnsi="Times New Roman" w:cs="Times New Roman"/>
          <w:noProof/>
          <w:sz w:val="24"/>
          <w:szCs w:val="24"/>
          <w:lang w:eastAsia="ja-JP"/>
        </w:rPr>
        <w:t>(Aldrich 1995)</w:t>
      </w:r>
      <w:r w:rsidRPr="0008540D">
        <w:rPr>
          <w:rFonts w:ascii="Times New Roman" w:eastAsia="MS Mincho" w:hAnsi="Times New Roman" w:cs="Times New Roman"/>
          <w:sz w:val="24"/>
          <w:szCs w:val="24"/>
          <w:lang w:eastAsia="ja-JP"/>
        </w:rPr>
        <w:fldChar w:fldCharType="end"/>
      </w:r>
      <w:r w:rsidRPr="0008540D">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It is assumed that political parties are being formed by political actors who share a common view on how society should be organised and how to prioritise among political issues. That the participants in a party share the same political ideas creates </w:t>
      </w:r>
      <w:r w:rsidRPr="00437CD0">
        <w:rPr>
          <w:rFonts w:ascii="Times New Roman" w:eastAsia="MS Mincho" w:hAnsi="Times New Roman" w:cs="Times New Roman"/>
          <w:sz w:val="24"/>
          <w:szCs w:val="24"/>
          <w:lang w:eastAsia="ja-JP"/>
        </w:rPr>
        <w:t>party identification and helps keep a party together. At the same time, in a party system, the parties are differentiated from each other by having different types of political orientations.</w:t>
      </w:r>
      <w:r>
        <w:rPr>
          <w:rFonts w:ascii="Times New Roman" w:eastAsia="MS Mincho" w:hAnsi="Times New Roman" w:cs="Times New Roman"/>
          <w:sz w:val="24"/>
          <w:szCs w:val="24"/>
          <w:lang w:eastAsia="ja-JP"/>
        </w:rPr>
        <w:t xml:space="preserve"> Parties represent political alternatives to the voters. How political parties decide on political issues, the processes of nominations and the establishment of inter-party alliances are assumed to take place within an organisational structure with at least a minimum of democratic processes. This ‘ideal’ version of parties and party systems may not exist fully anywhere, but the way political parties in Malawi emerge and function deviates in several important ways from this model. Party formation is not necessarily based on shared ideological perspectives among the participants, but on conflicts over leadership control of the political organisation. Organisational affiliation is therefore not based on ideological affinity among actors, but on perceptions of how beneficial parties are for political advancement. Nor are the selection processes of candidates necessarily perceived as fair. When parties decide about which other parties to enter into alliances with, it is primarily driven by the leadership and taken without intra-party debates </w:t>
      </w:r>
      <w:r>
        <w:rPr>
          <w:rFonts w:ascii="Times New Roman" w:eastAsia="MS Mincho" w:hAnsi="Times New Roman" w:cs="Times New Roman"/>
          <w:sz w:val="24"/>
          <w:szCs w:val="24"/>
          <w:lang w:eastAsia="ja-JP"/>
        </w:rPr>
        <w:fldChar w:fldCharType="begin"/>
      </w:r>
      <w:r>
        <w:rPr>
          <w:rFonts w:ascii="Times New Roman" w:eastAsia="MS Mincho" w:hAnsi="Times New Roman" w:cs="Times New Roman"/>
          <w:sz w:val="24"/>
          <w:szCs w:val="24"/>
          <w:lang w:eastAsia="ja-JP"/>
        </w:rPr>
        <w:instrText xml:space="preserve"> ADDIN EN.CITE &lt;EndNote&gt;&lt;Cite&gt;&lt;Author&gt;Kibasala&lt;/Author&gt;&lt;Year&gt;2010&lt;/Year&gt;&lt;RecNum&gt;1637&lt;/RecNum&gt;&lt;DisplayText&gt;(Kibasala 2010)&lt;/DisplayText&gt;&lt;record&gt;&lt;rec-number&gt;1637&lt;/rec-number&gt;&lt;foreign-keys&gt;&lt;key app="EN" db-id="2reaaz0er0pxwtett92xwzwpptdasdf9wa55" timestamp="1310983792"&gt;1637&lt;/key&gt;&lt;/foreign-keys&gt;&lt;ref-type name="Thesis"&gt;32&lt;/ref-type&gt;&lt;contributors&gt;&lt;authors&gt;&lt;author&gt;Aubrey Kibasala&lt;/author&gt;&lt;/authors&gt;&lt;/contributors&gt;&lt;titles&gt;&lt;title&gt;The politics of coalitions in Malawi&lt;/title&gt;&lt;secondary-title&gt;Department of Political and Administrative Studies&lt;/secondary-title&gt;&lt;/titles&gt;&lt;dates&gt;&lt;year&gt;2010&lt;/year&gt;&lt;/dates&gt;&lt;pub-location&gt;Zomba&lt;/pub-location&gt;&lt;publisher&gt;University of Malawi&lt;/publisher&gt;&lt;urls&gt;&lt;/urls&gt;&lt;/record&gt;&lt;/Cite&gt;&lt;/EndNote&gt;</w:instrText>
      </w:r>
      <w:r>
        <w:rPr>
          <w:rFonts w:ascii="Times New Roman" w:eastAsia="MS Mincho" w:hAnsi="Times New Roman" w:cs="Times New Roman"/>
          <w:sz w:val="24"/>
          <w:szCs w:val="24"/>
          <w:lang w:eastAsia="ja-JP"/>
        </w:rPr>
        <w:fldChar w:fldCharType="separate"/>
      </w:r>
      <w:r>
        <w:rPr>
          <w:rFonts w:ascii="Times New Roman" w:eastAsia="MS Mincho" w:hAnsi="Times New Roman" w:cs="Times New Roman"/>
          <w:noProof/>
          <w:sz w:val="24"/>
          <w:szCs w:val="24"/>
          <w:lang w:eastAsia="ja-JP"/>
        </w:rPr>
        <w:t>(Kibasala 2010)</w:t>
      </w:r>
      <w:r>
        <w:rPr>
          <w:rFonts w:ascii="Times New Roman" w:eastAsia="MS Mincho" w:hAnsi="Times New Roman" w:cs="Times New Roman"/>
          <w:sz w:val="24"/>
          <w:szCs w:val="24"/>
          <w:lang w:eastAsia="ja-JP"/>
        </w:rPr>
        <w:fldChar w:fldCharType="end"/>
      </w:r>
      <w:r>
        <w:rPr>
          <w:rFonts w:ascii="Times New Roman" w:eastAsia="MS Mincho" w:hAnsi="Times New Roman" w:cs="Times New Roman"/>
          <w:sz w:val="24"/>
          <w:szCs w:val="24"/>
          <w:lang w:eastAsia="ja-JP"/>
        </w:rPr>
        <w:t xml:space="preserve">. Malawi does not have a party </w:t>
      </w:r>
      <w:r w:rsidRPr="0025360F">
        <w:rPr>
          <w:rFonts w:ascii="Times New Roman" w:eastAsia="MS Mincho" w:hAnsi="Times New Roman" w:cs="Times New Roman"/>
          <w:sz w:val="24"/>
          <w:szCs w:val="24"/>
          <w:lang w:eastAsia="ja-JP"/>
        </w:rPr>
        <w:t xml:space="preserve">system in the meaning </w:t>
      </w:r>
      <w:r>
        <w:rPr>
          <w:rFonts w:ascii="Times New Roman" w:eastAsia="MS Mincho" w:hAnsi="Times New Roman" w:cs="Times New Roman"/>
          <w:sz w:val="24"/>
          <w:szCs w:val="24"/>
          <w:lang w:eastAsia="ja-JP"/>
        </w:rPr>
        <w:t xml:space="preserve">of </w:t>
      </w:r>
      <w:r w:rsidRPr="0025360F">
        <w:rPr>
          <w:rFonts w:ascii="Times New Roman" w:eastAsia="MS Mincho" w:hAnsi="Times New Roman" w:cs="Times New Roman"/>
          <w:sz w:val="24"/>
          <w:szCs w:val="24"/>
          <w:lang w:eastAsia="ja-JP"/>
        </w:rPr>
        <w:t xml:space="preserve">a structure of party cooperation and competition </w:t>
      </w:r>
      <w:r w:rsidRPr="0025360F">
        <w:rPr>
          <w:rFonts w:ascii="Times New Roman" w:eastAsia="MS Mincho" w:hAnsi="Times New Roman" w:cs="Times New Roman"/>
          <w:sz w:val="24"/>
          <w:szCs w:val="24"/>
          <w:lang w:eastAsia="ja-JP"/>
        </w:rPr>
        <w:fldChar w:fldCharType="begin"/>
      </w:r>
      <w:r w:rsidRPr="0025360F">
        <w:rPr>
          <w:rFonts w:ascii="Times New Roman" w:eastAsia="MS Mincho" w:hAnsi="Times New Roman" w:cs="Times New Roman"/>
          <w:sz w:val="24"/>
          <w:szCs w:val="24"/>
          <w:lang w:eastAsia="ja-JP"/>
        </w:rPr>
        <w:instrText xml:space="preserve"> ADDIN EN.CITE &lt;EndNote&gt;&lt;Cite&gt;&lt;Author&gt;Mair&lt;/Author&gt;&lt;Year&gt;1996&lt;/Year&gt;&lt;RecNum&gt;791&lt;/RecNum&gt;&lt;DisplayText&gt;(Mair 1996)&lt;/DisplayText&gt;&lt;record&gt;&lt;rec-number&gt;791&lt;/rec-number&gt;&lt;foreign-keys&gt;&lt;key app="EN" db-id="2reaaz0er0pxwtett92xwzwpptdasdf9wa55" timestamp="0"&gt;791&lt;/key&gt;&lt;/foreign-keys&gt;&lt;ref-type name="Book Section"&gt;5&lt;/ref-type&gt;&lt;contributors&gt;&lt;authors&gt;&lt;author&gt;Peter Mair&lt;/author&gt;&lt;/authors&gt;&lt;secondary-authors&gt;&lt;author&gt;Lawrence LeDuc et.al.&lt;/author&gt;&lt;/secondary-authors&gt;&lt;/contributors&gt;&lt;titles&gt;&lt;title&gt;Party systems and structures of competition&lt;/title&gt;&lt;secondary-title&gt;Comparing democracies. Elections and voting in global perspective&lt;/secondary-title&gt;&lt;/titles&gt;&lt;pages&gt;83-106&lt;/pages&gt;&lt;keywords&gt;&lt;keyword&gt;party systems&lt;/keyword&gt;&lt;/keywords&gt;&lt;dates&gt;&lt;year&gt;1996&lt;/year&gt;&lt;/dates&gt;&lt;pub-location&gt; London&lt;/pub-location&gt;&lt;publisher&gt;Sage&lt;/publisher&gt;&lt;urls&gt;&lt;/urls&gt;&lt;/record&gt;&lt;/Cite&gt;&lt;/EndNote&gt;</w:instrText>
      </w:r>
      <w:r w:rsidRPr="0025360F">
        <w:rPr>
          <w:rFonts w:ascii="Times New Roman" w:eastAsia="MS Mincho" w:hAnsi="Times New Roman" w:cs="Times New Roman"/>
          <w:sz w:val="24"/>
          <w:szCs w:val="24"/>
          <w:lang w:eastAsia="ja-JP"/>
        </w:rPr>
        <w:fldChar w:fldCharType="separate"/>
      </w:r>
      <w:r w:rsidRPr="0025360F">
        <w:rPr>
          <w:rFonts w:ascii="Times New Roman" w:eastAsia="MS Mincho" w:hAnsi="Times New Roman" w:cs="Times New Roman"/>
          <w:noProof/>
          <w:sz w:val="24"/>
          <w:szCs w:val="24"/>
          <w:lang w:eastAsia="ja-JP"/>
        </w:rPr>
        <w:t>(Mair 1996)</w:t>
      </w:r>
      <w:r w:rsidRPr="0025360F">
        <w:rPr>
          <w:rFonts w:ascii="Times New Roman" w:eastAsia="MS Mincho" w:hAnsi="Times New Roman" w:cs="Times New Roman"/>
          <w:sz w:val="24"/>
          <w:szCs w:val="24"/>
          <w:lang w:eastAsia="ja-JP"/>
        </w:rPr>
        <w:fldChar w:fldCharType="end"/>
      </w:r>
      <w:r w:rsidRPr="0025360F">
        <w:rPr>
          <w:rFonts w:ascii="Times New Roman" w:eastAsia="MS Mincho" w:hAnsi="Times New Roman" w:cs="Times New Roman"/>
          <w:sz w:val="24"/>
          <w:szCs w:val="24"/>
          <w:lang w:eastAsia="ja-JP"/>
        </w:rPr>
        <w:t xml:space="preserve">. In Malawi, any party appears to be able to cooperate with any other party and the decisions to do so appear to be taken by the party leader alone or after consulting a small group of allies in the party. Alliances are not based on broad consultations within the parties. Another trait which sets Malawian parties apart from parties in established democracies is the linkage between opposition party, opposition party leader and cabinet participation. Following the 2014 election </w:t>
      </w:r>
      <w:r w:rsidRPr="0025360F">
        <w:rPr>
          <w:rFonts w:ascii="Times New Roman" w:eastAsia="MS Mincho" w:hAnsi="Times New Roman" w:cs="Times New Roman"/>
          <w:sz w:val="24"/>
          <w:szCs w:val="24"/>
          <w:lang w:eastAsia="ja-JP"/>
        </w:rPr>
        <w:lastRenderedPageBreak/>
        <w:t xml:space="preserve">the UDF as a party is part of the opposition. Nevertheless, UDF’s party leader is a cabinet minister in the DPP government. But the government is not presented as a coalition government. </w:t>
      </w:r>
    </w:p>
    <w:p w:rsidR="00E158BF" w:rsidRDefault="00E158BF" w:rsidP="00E158BF">
      <w:p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A consequence of all these factors is that party loyalty is low and defections from parties frequent. The period leading up to the 2014 election was characterised by several of these party behaviours.</w:t>
      </w:r>
    </w:p>
    <w:p w:rsidR="00E158BF" w:rsidRDefault="00E158BF" w:rsidP="00E158BF">
      <w:p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Yet there are also some traits that run in the opposite direction. Although it is often asserted that there are no significant ideological differences between Malawian parties </w:t>
      </w:r>
      <w:r>
        <w:rPr>
          <w:rFonts w:ascii="Times New Roman" w:eastAsia="MS Mincho" w:hAnsi="Times New Roman" w:cs="Times New Roman"/>
          <w:sz w:val="24"/>
          <w:szCs w:val="24"/>
          <w:lang w:eastAsia="ja-JP"/>
        </w:rPr>
        <w:fldChar w:fldCharType="begin"/>
      </w:r>
      <w:r>
        <w:rPr>
          <w:rFonts w:ascii="Times New Roman" w:eastAsia="MS Mincho" w:hAnsi="Times New Roman" w:cs="Times New Roman"/>
          <w:sz w:val="24"/>
          <w:szCs w:val="24"/>
          <w:lang w:eastAsia="ja-JP"/>
        </w:rPr>
        <w:instrText xml:space="preserve"> ADDIN EN.CITE &lt;EndNote&gt;&lt;Cite&gt;&lt;Author&gt;Mpesi&lt;/Author&gt;&lt;Year&gt;2011&lt;/Year&gt;&lt;RecNum&gt;1621&lt;/RecNum&gt;&lt;DisplayText&gt;(Mpesi 2011)&lt;/DisplayText&gt;&lt;record&gt;&lt;rec-number&gt;1621&lt;/rec-number&gt;&lt;foreign-keys&gt;&lt;key app="EN" db-id="2reaaz0er0pxwtett92xwzwpptdasdf9wa55" timestamp="1308047174"&gt;1621&lt;/key&gt;&lt;/foreign-keys&gt;&lt;ref-type name="Journal Article"&gt;17&lt;/ref-type&gt;&lt;contributors&gt;&lt;authors&gt;&lt;author&gt;Andrew Mpesi&lt;/author&gt;&lt;/authors&gt;&lt;/contributors&gt;&lt;titles&gt;&lt;title&gt;Political parties and their manifestos: Inferring party policy positions in Malawi since 1994&lt;/title&gt;&lt;secondary-title&gt;Forum for Development Studies&lt;/secondary-title&gt;&lt;/titles&gt;&lt;periodical&gt;&lt;full-title&gt;Forum for Development Studies&lt;/full-title&gt;&lt;/periodical&gt;&lt;pages&gt;25-42&lt;/pages&gt;&lt;volume&gt;38&lt;/volume&gt;&lt;number&gt;1&lt;/number&gt;&lt;dates&gt;&lt;year&gt;2011&lt;/year&gt;&lt;/dates&gt;&lt;urls&gt;&lt;/urls&gt;&lt;/record&gt;&lt;/Cite&gt;&lt;/EndNote&gt;</w:instrText>
      </w:r>
      <w:r>
        <w:rPr>
          <w:rFonts w:ascii="Times New Roman" w:eastAsia="MS Mincho" w:hAnsi="Times New Roman" w:cs="Times New Roman"/>
          <w:sz w:val="24"/>
          <w:szCs w:val="24"/>
          <w:lang w:eastAsia="ja-JP"/>
        </w:rPr>
        <w:fldChar w:fldCharType="separate"/>
      </w:r>
      <w:r>
        <w:rPr>
          <w:rFonts w:ascii="Times New Roman" w:eastAsia="MS Mincho" w:hAnsi="Times New Roman" w:cs="Times New Roman"/>
          <w:noProof/>
          <w:sz w:val="24"/>
          <w:szCs w:val="24"/>
          <w:lang w:eastAsia="ja-JP"/>
        </w:rPr>
        <w:t>(Mpesi 2011)</w:t>
      </w:r>
      <w:r>
        <w:rPr>
          <w:rFonts w:ascii="Times New Roman" w:eastAsia="MS Mincho" w:hAnsi="Times New Roman" w:cs="Times New Roman"/>
          <w:sz w:val="24"/>
          <w:szCs w:val="24"/>
          <w:lang w:eastAsia="ja-JP"/>
        </w:rPr>
        <w:fldChar w:fldCharType="end"/>
      </w:r>
      <w:r>
        <w:rPr>
          <w:rFonts w:ascii="Times New Roman" w:eastAsia="MS Mincho" w:hAnsi="Times New Roman" w:cs="Times New Roman"/>
          <w:sz w:val="24"/>
          <w:szCs w:val="24"/>
          <w:lang w:eastAsia="ja-JP"/>
        </w:rPr>
        <w:t>, surveys showed that voters could identify the parties as offering alternative policy issues. And in spite of alleged weak party identification, split-ticket voting (voting for different parties in parliamentary and presidential elections) was very low.</w:t>
      </w:r>
    </w:p>
    <w:p w:rsidR="00E158BF" w:rsidRPr="00E343A3"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The way the parties function in a political system is shaped by the constitutional rules and the organisation of the political system, the organisation of the parties themselves and the preferences and actions taken by the political actors. All of these factors contribute to the development of the party system. A key problem for the parties has been to institutionalise the processes of selection, both their own party leaders (known as presidents) who are, generally, also their presidential candidate, and the nomination of candidates running for parliamentary office. Failure to uphold their own rules – and/or lack of acceptance of the rules – breeds conflicts inside the parties, resulting in party fragmentation, MPs switching from one party to another, or defecting from their parties in favour of being independents.</w:t>
      </w:r>
    </w:p>
    <w:p w:rsidR="00E158BF" w:rsidRPr="00E343A3" w:rsidRDefault="00E158BF" w:rsidP="00E158BF">
      <w:pPr>
        <w:jc w:val="both"/>
        <w:rPr>
          <w:rFonts w:ascii="Times New Roman" w:hAnsi="Times New Roman" w:cs="Times New Roman"/>
          <w:sz w:val="24"/>
          <w:szCs w:val="24"/>
          <w:lang w:val="en-US"/>
        </w:rPr>
      </w:pPr>
      <w:r w:rsidRPr="0008540D">
        <w:rPr>
          <w:rFonts w:ascii="Times New Roman" w:hAnsi="Times New Roman" w:cs="Times New Roman"/>
          <w:sz w:val="24"/>
          <w:szCs w:val="24"/>
          <w:lang w:val="en-US"/>
        </w:rPr>
        <w:t>From the parties’ perspective</w:t>
      </w:r>
      <w:r w:rsidRPr="00E343A3">
        <w:rPr>
          <w:rFonts w:ascii="Times New Roman" w:hAnsi="Times New Roman" w:cs="Times New Roman"/>
          <w:sz w:val="24"/>
          <w:szCs w:val="24"/>
          <w:lang w:val="en-US"/>
        </w:rPr>
        <w:t xml:space="preserve">, the 2014 tripartite elections were different from the previous elections in </w:t>
      </w:r>
      <w:r>
        <w:rPr>
          <w:rFonts w:ascii="Times New Roman" w:hAnsi="Times New Roman" w:cs="Times New Roman"/>
          <w:sz w:val="24"/>
          <w:szCs w:val="24"/>
          <w:lang w:val="en-US"/>
        </w:rPr>
        <w:t>significant</w:t>
      </w:r>
      <w:r w:rsidRPr="00E343A3">
        <w:rPr>
          <w:rFonts w:ascii="Times New Roman" w:hAnsi="Times New Roman" w:cs="Times New Roman"/>
          <w:sz w:val="24"/>
          <w:szCs w:val="24"/>
          <w:lang w:val="en-US"/>
        </w:rPr>
        <w:t xml:space="preserve"> ways:</w:t>
      </w:r>
    </w:p>
    <w:p w:rsidR="00E158BF" w:rsidRPr="00E343A3" w:rsidRDefault="00E158BF" w:rsidP="002D57E3">
      <w:pPr>
        <w:pStyle w:val="ListParagraph"/>
        <w:numPr>
          <w:ilvl w:val="0"/>
          <w:numId w:val="16"/>
        </w:numPr>
        <w:spacing w:after="200" w:line="276" w:lineRule="auto"/>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 xml:space="preserve">The incumbent president and her party faced the voters in a national election for the first time, as they had attained power </w:t>
      </w:r>
      <w:r>
        <w:rPr>
          <w:rFonts w:ascii="Times New Roman" w:hAnsi="Times New Roman" w:cs="Times New Roman"/>
          <w:sz w:val="24"/>
          <w:szCs w:val="24"/>
          <w:lang w:val="en-US"/>
        </w:rPr>
        <w:t>in</w:t>
      </w:r>
      <w:r w:rsidRPr="00E343A3">
        <w:rPr>
          <w:rFonts w:ascii="Times New Roman" w:hAnsi="Times New Roman" w:cs="Times New Roman"/>
          <w:sz w:val="24"/>
          <w:szCs w:val="24"/>
          <w:lang w:val="en-US"/>
        </w:rPr>
        <w:t xml:space="preserve"> exceptional circumstances,</w:t>
      </w:r>
    </w:p>
    <w:p w:rsidR="00E158BF" w:rsidRPr="00E343A3" w:rsidRDefault="00E158BF" w:rsidP="002D57E3">
      <w:pPr>
        <w:pStyle w:val="ListParagraph"/>
        <w:numPr>
          <w:ilvl w:val="0"/>
          <w:numId w:val="16"/>
        </w:numPr>
        <w:spacing w:after="200" w:line="276" w:lineRule="auto"/>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All the four major parties had new leaders as presidential candidates,</w:t>
      </w:r>
    </w:p>
    <w:p w:rsidR="00E158BF" w:rsidRPr="00E343A3" w:rsidRDefault="00E158BF" w:rsidP="002D57E3">
      <w:pPr>
        <w:pStyle w:val="ListParagraph"/>
        <w:numPr>
          <w:ilvl w:val="0"/>
          <w:numId w:val="16"/>
        </w:numPr>
        <w:spacing w:after="200" w:line="276" w:lineRule="auto"/>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 xml:space="preserve">The parties had to </w:t>
      </w:r>
      <w:r>
        <w:rPr>
          <w:rFonts w:ascii="Times New Roman" w:hAnsi="Times New Roman" w:cs="Times New Roman"/>
          <w:sz w:val="24"/>
          <w:szCs w:val="24"/>
          <w:lang w:val="en-US"/>
        </w:rPr>
        <w:t>organise</w:t>
      </w:r>
      <w:r w:rsidRPr="00E343A3">
        <w:rPr>
          <w:rFonts w:ascii="Times New Roman" w:hAnsi="Times New Roman" w:cs="Times New Roman"/>
          <w:sz w:val="24"/>
          <w:szCs w:val="24"/>
          <w:lang w:val="en-US"/>
        </w:rPr>
        <w:t xml:space="preserve"> campaigns for local council</w:t>
      </w:r>
      <w:r>
        <w:rPr>
          <w:rFonts w:ascii="Times New Roman" w:hAnsi="Times New Roman" w:cs="Times New Roman"/>
          <w:sz w:val="24"/>
          <w:szCs w:val="24"/>
          <w:lang w:val="en-US"/>
        </w:rPr>
        <w:t>l</w:t>
      </w:r>
      <w:r w:rsidRPr="00E343A3">
        <w:rPr>
          <w:rFonts w:ascii="Times New Roman" w:hAnsi="Times New Roman" w:cs="Times New Roman"/>
          <w:sz w:val="24"/>
          <w:szCs w:val="24"/>
          <w:lang w:val="en-US"/>
        </w:rPr>
        <w:t>ors in addition to the national offices.</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Also, t</w:t>
      </w:r>
      <w:r w:rsidRPr="00E343A3">
        <w:rPr>
          <w:rFonts w:ascii="Times New Roman" w:hAnsi="Times New Roman" w:cs="Times New Roman"/>
          <w:sz w:val="24"/>
          <w:szCs w:val="24"/>
          <w:lang w:val="en-US"/>
        </w:rPr>
        <w:t>he electoral process</w:t>
      </w:r>
      <w:r>
        <w:rPr>
          <w:rFonts w:ascii="Times New Roman" w:hAnsi="Times New Roman" w:cs="Times New Roman"/>
          <w:sz w:val="24"/>
          <w:szCs w:val="24"/>
          <w:lang w:val="en-US"/>
        </w:rPr>
        <w:t xml:space="preserve"> was taking place against a backdrop of problematic economic developments. The</w:t>
      </w:r>
      <w:r w:rsidRPr="00E343A3">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Pr="00E343A3">
        <w:rPr>
          <w:rFonts w:ascii="Times New Roman" w:hAnsi="Times New Roman" w:cs="Times New Roman"/>
          <w:sz w:val="24"/>
          <w:szCs w:val="24"/>
          <w:lang w:val="en-US"/>
        </w:rPr>
        <w:t>ashgate</w:t>
      </w:r>
      <w:r>
        <w:rPr>
          <w:rFonts w:ascii="Times New Roman" w:hAnsi="Times New Roman" w:cs="Times New Roman"/>
          <w:sz w:val="24"/>
          <w:szCs w:val="24"/>
          <w:lang w:val="en-US"/>
        </w:rPr>
        <w:t>’</w:t>
      </w:r>
      <w:r w:rsidRPr="00E343A3">
        <w:rPr>
          <w:rFonts w:ascii="Times New Roman" w:hAnsi="Times New Roman" w:cs="Times New Roman"/>
          <w:sz w:val="24"/>
          <w:szCs w:val="24"/>
          <w:lang w:val="en-US"/>
        </w:rPr>
        <w:t xml:space="preserve"> scandal</w:t>
      </w:r>
      <w:r>
        <w:rPr>
          <w:rFonts w:ascii="Times New Roman" w:hAnsi="Times New Roman" w:cs="Times New Roman"/>
          <w:sz w:val="24"/>
          <w:szCs w:val="24"/>
          <w:lang w:val="en-US"/>
        </w:rPr>
        <w:t xml:space="preserve"> had led the </w:t>
      </w:r>
      <w:r w:rsidRPr="00E343A3">
        <w:rPr>
          <w:rFonts w:ascii="Times New Roman" w:hAnsi="Times New Roman" w:cs="Times New Roman"/>
          <w:sz w:val="24"/>
          <w:szCs w:val="24"/>
          <w:lang w:val="en-US"/>
        </w:rPr>
        <w:t xml:space="preserve">international donors </w:t>
      </w:r>
      <w:r>
        <w:rPr>
          <w:rFonts w:ascii="Times New Roman" w:hAnsi="Times New Roman" w:cs="Times New Roman"/>
          <w:sz w:val="24"/>
          <w:szCs w:val="24"/>
          <w:lang w:val="en-US"/>
        </w:rPr>
        <w:t>to</w:t>
      </w:r>
      <w:r w:rsidRPr="00E343A3">
        <w:rPr>
          <w:rFonts w:ascii="Times New Roman" w:hAnsi="Times New Roman" w:cs="Times New Roman"/>
          <w:sz w:val="24"/>
          <w:szCs w:val="24"/>
          <w:lang w:val="en-US"/>
        </w:rPr>
        <w:t xml:space="preserve"> cut off </w:t>
      </w:r>
      <w:r>
        <w:rPr>
          <w:rFonts w:ascii="Times New Roman" w:hAnsi="Times New Roman" w:cs="Times New Roman"/>
          <w:sz w:val="24"/>
          <w:szCs w:val="24"/>
          <w:lang w:val="en-US"/>
        </w:rPr>
        <w:t xml:space="preserve">the </w:t>
      </w:r>
      <w:r w:rsidRPr="00E343A3">
        <w:rPr>
          <w:rFonts w:ascii="Times New Roman" w:hAnsi="Times New Roman" w:cs="Times New Roman"/>
          <w:sz w:val="24"/>
          <w:szCs w:val="24"/>
          <w:lang w:val="en-US"/>
        </w:rPr>
        <w:t>budgetary support</w:t>
      </w:r>
      <w:r>
        <w:rPr>
          <w:rFonts w:ascii="Times New Roman" w:hAnsi="Times New Roman" w:cs="Times New Roman"/>
          <w:sz w:val="24"/>
          <w:szCs w:val="24"/>
          <w:lang w:val="en-US"/>
        </w:rPr>
        <w:t>,</w:t>
      </w:r>
      <w:r w:rsidRPr="00E343A3">
        <w:rPr>
          <w:rFonts w:ascii="Times New Roman" w:hAnsi="Times New Roman" w:cs="Times New Roman"/>
          <w:sz w:val="24"/>
          <w:szCs w:val="24"/>
          <w:lang w:val="en-US"/>
        </w:rPr>
        <w:t xml:space="preserve"> and </w:t>
      </w:r>
      <w:r>
        <w:rPr>
          <w:rFonts w:ascii="Times New Roman" w:hAnsi="Times New Roman" w:cs="Times New Roman"/>
          <w:sz w:val="24"/>
          <w:szCs w:val="24"/>
          <w:lang w:val="en-US"/>
        </w:rPr>
        <w:t>this</w:t>
      </w:r>
      <w:r w:rsidRPr="00E343A3">
        <w:rPr>
          <w:rFonts w:ascii="Times New Roman" w:hAnsi="Times New Roman" w:cs="Times New Roman"/>
          <w:sz w:val="24"/>
          <w:szCs w:val="24"/>
          <w:lang w:val="en-US"/>
        </w:rPr>
        <w:t xml:space="preserve"> strongly impacted on what the government could do. The economic </w:t>
      </w:r>
      <w:r>
        <w:rPr>
          <w:rFonts w:ascii="Times New Roman" w:hAnsi="Times New Roman" w:cs="Times New Roman"/>
          <w:sz w:val="24"/>
          <w:szCs w:val="24"/>
          <w:lang w:val="en-US"/>
        </w:rPr>
        <w:t>situation</w:t>
      </w:r>
      <w:r w:rsidRPr="00E343A3">
        <w:rPr>
          <w:rFonts w:ascii="Times New Roman" w:hAnsi="Times New Roman" w:cs="Times New Roman"/>
          <w:sz w:val="24"/>
          <w:szCs w:val="24"/>
          <w:lang w:val="en-US"/>
        </w:rPr>
        <w:t xml:space="preserve"> in the run-up to the election was characteri</w:t>
      </w:r>
      <w:r>
        <w:rPr>
          <w:rFonts w:ascii="Times New Roman" w:hAnsi="Times New Roman" w:cs="Times New Roman"/>
          <w:sz w:val="24"/>
          <w:szCs w:val="24"/>
          <w:lang w:val="en-US"/>
        </w:rPr>
        <w:t>s</w:t>
      </w:r>
      <w:r w:rsidRPr="00E343A3">
        <w:rPr>
          <w:rFonts w:ascii="Times New Roman" w:hAnsi="Times New Roman" w:cs="Times New Roman"/>
          <w:sz w:val="24"/>
          <w:szCs w:val="24"/>
          <w:lang w:val="en-US"/>
        </w:rPr>
        <w:t xml:space="preserve">ed by inflation and </w:t>
      </w:r>
      <w:r>
        <w:rPr>
          <w:rFonts w:ascii="Times New Roman" w:hAnsi="Times New Roman" w:cs="Times New Roman"/>
          <w:sz w:val="24"/>
          <w:szCs w:val="24"/>
          <w:lang w:val="en-US"/>
        </w:rPr>
        <w:t xml:space="preserve">the </w:t>
      </w:r>
      <w:r w:rsidRPr="00E343A3">
        <w:rPr>
          <w:rFonts w:ascii="Times New Roman" w:hAnsi="Times New Roman" w:cs="Times New Roman"/>
          <w:sz w:val="24"/>
          <w:szCs w:val="24"/>
          <w:lang w:val="en-US"/>
        </w:rPr>
        <w:t xml:space="preserve">falling value of the Kwacha.  </w:t>
      </w:r>
    </w:p>
    <w:p w:rsidR="00E158BF" w:rsidRDefault="00E158BF" w:rsidP="00E158BF">
      <w:pPr>
        <w:autoSpaceDE w:val="0"/>
        <w:autoSpaceDN w:val="0"/>
        <w:adjustRightInd w:val="0"/>
        <w:spacing w:after="0"/>
        <w:jc w:val="both"/>
        <w:rPr>
          <w:rFonts w:ascii="Times New Roman" w:hAnsi="Times New Roman" w:cs="Times New Roman"/>
          <w:sz w:val="24"/>
          <w:szCs w:val="24"/>
          <w:lang w:val="en-US"/>
        </w:rPr>
      </w:pPr>
      <w:r w:rsidRPr="00E51DBC">
        <w:rPr>
          <w:rFonts w:ascii="Times New Roman" w:hAnsi="Times New Roman" w:cs="Times New Roman"/>
          <w:sz w:val="24"/>
          <w:szCs w:val="24"/>
          <w:lang w:val="en-US"/>
        </w:rPr>
        <w:t>The outcome of the elections</w:t>
      </w:r>
      <w:r>
        <w:rPr>
          <w:rFonts w:ascii="Times New Roman" w:hAnsi="Times New Roman" w:cs="Times New Roman"/>
          <w:sz w:val="24"/>
          <w:szCs w:val="24"/>
          <w:lang w:val="en-US"/>
        </w:rPr>
        <w:t xml:space="preserve"> (see Table 1) </w:t>
      </w:r>
      <w:r w:rsidRPr="00E51DBC">
        <w:rPr>
          <w:rFonts w:ascii="Times New Roman" w:hAnsi="Times New Roman" w:cs="Times New Roman"/>
          <w:sz w:val="24"/>
          <w:szCs w:val="24"/>
          <w:lang w:val="en-US"/>
        </w:rPr>
        <w:t xml:space="preserve">was partly a new experience for Malawi, </w:t>
      </w:r>
      <w:r>
        <w:rPr>
          <w:rFonts w:ascii="Times New Roman" w:hAnsi="Times New Roman" w:cs="Times New Roman"/>
          <w:sz w:val="24"/>
          <w:szCs w:val="24"/>
          <w:lang w:val="en-US"/>
        </w:rPr>
        <w:t xml:space="preserve">and </w:t>
      </w:r>
      <w:r w:rsidRPr="00E51DBC">
        <w:rPr>
          <w:rFonts w:ascii="Times New Roman" w:hAnsi="Times New Roman" w:cs="Times New Roman"/>
          <w:sz w:val="24"/>
          <w:szCs w:val="24"/>
          <w:lang w:val="en-US"/>
        </w:rPr>
        <w:t xml:space="preserve">partly a return to </w:t>
      </w:r>
      <w:r>
        <w:rPr>
          <w:rFonts w:ascii="Times New Roman" w:hAnsi="Times New Roman" w:cs="Times New Roman"/>
          <w:sz w:val="24"/>
          <w:szCs w:val="24"/>
          <w:lang w:val="en-US"/>
        </w:rPr>
        <w:t xml:space="preserve">the </w:t>
      </w:r>
      <w:r w:rsidRPr="00E51DBC">
        <w:rPr>
          <w:rFonts w:ascii="Times New Roman" w:hAnsi="Times New Roman" w:cs="Times New Roman"/>
          <w:sz w:val="24"/>
          <w:szCs w:val="24"/>
          <w:lang w:val="en-US"/>
        </w:rPr>
        <w:t>previous pattern.</w:t>
      </w:r>
    </w:p>
    <w:p w:rsidR="00E158BF" w:rsidRDefault="00E158BF" w:rsidP="00E158BF">
      <w:pPr>
        <w:autoSpaceDE w:val="0"/>
        <w:autoSpaceDN w:val="0"/>
        <w:adjustRightInd w:val="0"/>
        <w:spacing w:after="0"/>
        <w:jc w:val="both"/>
        <w:rPr>
          <w:rFonts w:ascii="Times New Roman" w:hAnsi="Times New Roman" w:cs="Times New Roman"/>
          <w:sz w:val="24"/>
          <w:szCs w:val="24"/>
          <w:lang w:val="en-US"/>
        </w:rPr>
      </w:pPr>
    </w:p>
    <w:p w:rsidR="00E158BF" w:rsidRDefault="00E158BF" w:rsidP="00E158BF">
      <w:pPr>
        <w:pStyle w:val="NoSpacing"/>
        <w:spacing w:line="276" w:lineRule="auto"/>
        <w:rPr>
          <w:rFonts w:ascii="Times New Roman" w:eastAsia="Times New Roman" w:hAnsi="Times New Roman"/>
          <w:b/>
          <w:sz w:val="24"/>
          <w:szCs w:val="24"/>
        </w:rPr>
      </w:pPr>
      <w:r w:rsidRPr="00CC67FB">
        <w:rPr>
          <w:rFonts w:ascii="Times New Roman" w:eastAsia="Times New Roman" w:hAnsi="Times New Roman"/>
          <w:b/>
          <w:sz w:val="24"/>
          <w:szCs w:val="24"/>
        </w:rPr>
        <w:t>Table 1. P</w:t>
      </w:r>
      <w:r>
        <w:rPr>
          <w:rFonts w:ascii="Times New Roman" w:eastAsia="Times New Roman" w:hAnsi="Times New Roman"/>
          <w:b/>
          <w:sz w:val="24"/>
          <w:szCs w:val="24"/>
        </w:rPr>
        <w:t>olitical parties – Seat share (%), and vote share for winning presidential candidates (%), 1994–2014</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775"/>
        <w:gridCol w:w="776"/>
        <w:gridCol w:w="775"/>
        <w:gridCol w:w="776"/>
        <w:gridCol w:w="737"/>
        <w:gridCol w:w="737"/>
        <w:gridCol w:w="737"/>
        <w:gridCol w:w="775"/>
        <w:gridCol w:w="776"/>
        <w:gridCol w:w="776"/>
        <w:gridCol w:w="1108"/>
      </w:tblGrid>
      <w:tr w:rsidR="00E158BF" w:rsidRPr="0040590F" w:rsidTr="00100088">
        <w:trPr>
          <w:trHeight w:val="374"/>
        </w:trPr>
        <w:tc>
          <w:tcPr>
            <w:tcW w:w="750" w:type="dxa"/>
            <w:vAlign w:val="center"/>
          </w:tcPr>
          <w:p w:rsidR="00E158BF" w:rsidRPr="00617DFB" w:rsidRDefault="00E158BF" w:rsidP="00100088">
            <w:pPr>
              <w:spacing w:after="0"/>
              <w:jc w:val="both"/>
              <w:rPr>
                <w:rFonts w:ascii="Arial" w:eastAsia="Times New Roman" w:hAnsi="Arial" w:cs="Arial"/>
                <w:lang w:val="en-US"/>
              </w:rPr>
            </w:pPr>
          </w:p>
        </w:tc>
        <w:tc>
          <w:tcPr>
            <w:tcW w:w="775" w:type="dxa"/>
            <w:vAlign w:val="center"/>
          </w:tcPr>
          <w:p w:rsidR="00E158BF" w:rsidRPr="00617DFB" w:rsidRDefault="00E158BF" w:rsidP="00100088">
            <w:pPr>
              <w:spacing w:after="0"/>
              <w:jc w:val="both"/>
              <w:rPr>
                <w:rFonts w:ascii="Arial" w:eastAsia="Times New Roman" w:hAnsi="Arial" w:cs="Arial"/>
                <w:b/>
              </w:rPr>
            </w:pPr>
            <w:r w:rsidRPr="00617DFB">
              <w:rPr>
                <w:rFonts w:ascii="Arial" w:eastAsia="Times New Roman" w:hAnsi="Arial" w:cs="Arial"/>
                <w:b/>
              </w:rPr>
              <w:t>MCP</w:t>
            </w:r>
          </w:p>
        </w:tc>
        <w:tc>
          <w:tcPr>
            <w:tcW w:w="776" w:type="dxa"/>
            <w:vAlign w:val="center"/>
          </w:tcPr>
          <w:p w:rsidR="00E158BF" w:rsidRPr="00617DFB" w:rsidRDefault="00E158BF" w:rsidP="00100088">
            <w:pPr>
              <w:spacing w:after="0"/>
              <w:jc w:val="both"/>
              <w:rPr>
                <w:rFonts w:ascii="Arial" w:eastAsia="Times New Roman" w:hAnsi="Arial" w:cs="Arial"/>
                <w:b/>
              </w:rPr>
            </w:pPr>
            <w:r w:rsidRPr="00617DFB">
              <w:rPr>
                <w:rFonts w:ascii="Arial" w:eastAsia="Times New Roman" w:hAnsi="Arial" w:cs="Arial"/>
                <w:b/>
              </w:rPr>
              <w:t>UDF</w:t>
            </w:r>
          </w:p>
        </w:tc>
        <w:tc>
          <w:tcPr>
            <w:tcW w:w="775" w:type="dxa"/>
            <w:vAlign w:val="center"/>
          </w:tcPr>
          <w:p w:rsidR="00E158BF" w:rsidRPr="00617DFB" w:rsidRDefault="00E158BF" w:rsidP="00100088">
            <w:pPr>
              <w:spacing w:after="0"/>
              <w:jc w:val="both"/>
              <w:rPr>
                <w:rFonts w:ascii="Arial" w:eastAsia="Times New Roman" w:hAnsi="Arial" w:cs="Arial"/>
                <w:b/>
              </w:rPr>
            </w:pPr>
            <w:r w:rsidRPr="00617DFB">
              <w:rPr>
                <w:rFonts w:ascii="Arial" w:eastAsia="Times New Roman" w:hAnsi="Arial" w:cs="Arial"/>
                <w:b/>
              </w:rPr>
              <w:t>AFORD</w:t>
            </w:r>
          </w:p>
        </w:tc>
        <w:tc>
          <w:tcPr>
            <w:tcW w:w="776"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t>Ind.</w:t>
            </w:r>
          </w:p>
        </w:tc>
        <w:tc>
          <w:tcPr>
            <w:tcW w:w="737"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t>RP</w:t>
            </w:r>
          </w:p>
        </w:tc>
        <w:tc>
          <w:tcPr>
            <w:tcW w:w="737"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t>PPM</w:t>
            </w:r>
          </w:p>
        </w:tc>
        <w:tc>
          <w:tcPr>
            <w:tcW w:w="737" w:type="dxa"/>
            <w:vAlign w:val="center"/>
          </w:tcPr>
          <w:p w:rsidR="00E158BF" w:rsidRPr="00617DFB" w:rsidRDefault="00E158BF" w:rsidP="00100088">
            <w:pPr>
              <w:spacing w:after="0"/>
              <w:jc w:val="both"/>
              <w:rPr>
                <w:rFonts w:ascii="Arial" w:eastAsia="Times New Roman" w:hAnsi="Arial" w:cs="Arial"/>
                <w:b/>
                <w:lang w:val="sv-SE"/>
              </w:rPr>
            </w:pPr>
            <w:r w:rsidRPr="00617DFB">
              <w:rPr>
                <w:rFonts w:ascii="Arial" w:eastAsia="Times New Roman" w:hAnsi="Arial" w:cs="Arial"/>
                <w:b/>
                <w:lang w:val="sv-SE"/>
              </w:rPr>
              <w:t>NDA</w:t>
            </w:r>
          </w:p>
        </w:tc>
        <w:tc>
          <w:tcPr>
            <w:tcW w:w="775" w:type="dxa"/>
            <w:vAlign w:val="center"/>
          </w:tcPr>
          <w:p w:rsidR="00E158BF" w:rsidRPr="00617DFB" w:rsidRDefault="00E158BF" w:rsidP="00100088">
            <w:pPr>
              <w:spacing w:after="0"/>
              <w:jc w:val="both"/>
              <w:rPr>
                <w:rFonts w:ascii="Arial" w:eastAsia="Times New Roman" w:hAnsi="Arial" w:cs="Arial"/>
                <w:b/>
                <w:lang w:val="sv-SE"/>
              </w:rPr>
            </w:pPr>
            <w:r w:rsidRPr="00617DFB">
              <w:rPr>
                <w:rFonts w:ascii="Arial" w:eastAsia="Times New Roman" w:hAnsi="Arial" w:cs="Arial"/>
                <w:b/>
                <w:lang w:val="sv-SE"/>
              </w:rPr>
              <w:t>Others</w:t>
            </w:r>
          </w:p>
        </w:tc>
        <w:tc>
          <w:tcPr>
            <w:tcW w:w="776" w:type="dxa"/>
            <w:vAlign w:val="center"/>
          </w:tcPr>
          <w:p w:rsidR="00E158BF" w:rsidRPr="00617DFB" w:rsidRDefault="00E158BF" w:rsidP="00100088">
            <w:pPr>
              <w:spacing w:after="0"/>
              <w:jc w:val="both"/>
              <w:rPr>
                <w:rFonts w:ascii="Arial" w:eastAsia="Times New Roman" w:hAnsi="Arial" w:cs="Arial"/>
                <w:b/>
                <w:lang w:val="sv-SE"/>
              </w:rPr>
            </w:pPr>
            <w:r w:rsidRPr="00617DFB">
              <w:rPr>
                <w:rFonts w:ascii="Arial" w:eastAsia="Times New Roman" w:hAnsi="Arial" w:cs="Arial"/>
                <w:b/>
                <w:lang w:val="sv-SE"/>
              </w:rPr>
              <w:t>DPP</w:t>
            </w:r>
          </w:p>
        </w:tc>
        <w:tc>
          <w:tcPr>
            <w:tcW w:w="776" w:type="dxa"/>
            <w:vAlign w:val="center"/>
          </w:tcPr>
          <w:p w:rsidR="00E158BF" w:rsidRPr="00617DFB" w:rsidRDefault="00E158BF" w:rsidP="00100088">
            <w:pPr>
              <w:spacing w:after="0"/>
              <w:jc w:val="both"/>
              <w:rPr>
                <w:rFonts w:ascii="Arial" w:eastAsia="Times New Roman" w:hAnsi="Arial" w:cs="Arial"/>
                <w:b/>
                <w:lang w:val="sv-SE"/>
              </w:rPr>
            </w:pPr>
            <w:r w:rsidRPr="00617DFB">
              <w:rPr>
                <w:rFonts w:ascii="Arial" w:eastAsia="Times New Roman" w:hAnsi="Arial" w:cs="Arial"/>
                <w:b/>
                <w:lang w:val="sv-SE"/>
              </w:rPr>
              <w:t>PP</w:t>
            </w:r>
          </w:p>
        </w:tc>
        <w:tc>
          <w:tcPr>
            <w:tcW w:w="1108" w:type="dxa"/>
            <w:vAlign w:val="center"/>
          </w:tcPr>
          <w:p w:rsidR="00E158BF" w:rsidRPr="00617DFB" w:rsidRDefault="00E158BF" w:rsidP="00100088">
            <w:pPr>
              <w:spacing w:after="0"/>
              <w:rPr>
                <w:rFonts w:ascii="Arial" w:eastAsia="Times New Roman" w:hAnsi="Arial" w:cs="Arial"/>
                <w:b/>
                <w:lang w:val="sv-SE"/>
              </w:rPr>
            </w:pPr>
            <w:r w:rsidRPr="00617DFB">
              <w:rPr>
                <w:rFonts w:ascii="Arial" w:eastAsia="Times New Roman" w:hAnsi="Arial" w:cs="Arial"/>
                <w:b/>
                <w:lang w:val="sv-SE"/>
              </w:rPr>
              <w:t xml:space="preserve">% votes for winning </w:t>
            </w:r>
          </w:p>
          <w:p w:rsidR="00E158BF" w:rsidRPr="00617DFB" w:rsidRDefault="00E158BF" w:rsidP="00100088">
            <w:pPr>
              <w:spacing w:after="0"/>
              <w:rPr>
                <w:rFonts w:ascii="Arial" w:eastAsia="Times New Roman" w:hAnsi="Arial" w:cs="Arial"/>
                <w:b/>
                <w:lang w:val="sv-SE"/>
              </w:rPr>
            </w:pPr>
            <w:r w:rsidRPr="00617DFB">
              <w:rPr>
                <w:rFonts w:ascii="Arial" w:eastAsia="Times New Roman" w:hAnsi="Arial" w:cs="Arial"/>
                <w:b/>
                <w:lang w:val="sv-SE"/>
              </w:rPr>
              <w:t>pres. candidate</w:t>
            </w:r>
          </w:p>
        </w:tc>
      </w:tr>
      <w:tr w:rsidR="00E158BF" w:rsidRPr="005303CA" w:rsidTr="00100088">
        <w:trPr>
          <w:trHeight w:val="386"/>
        </w:trPr>
        <w:tc>
          <w:tcPr>
            <w:tcW w:w="750"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lastRenderedPageBreak/>
              <w:t>1994</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31.6</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48.0</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20.3</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0</w:t>
            </w: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75" w:type="dxa"/>
            <w:vAlign w:val="center"/>
          </w:tcPr>
          <w:p w:rsidR="00E158BF" w:rsidRPr="00617DFB" w:rsidRDefault="00E158BF" w:rsidP="00100088">
            <w:pPr>
              <w:spacing w:after="0"/>
              <w:jc w:val="both"/>
              <w:rPr>
                <w:rFonts w:ascii="Arial" w:eastAsia="Times New Roman" w:hAnsi="Arial" w:cs="Arial"/>
                <w:lang w:val="en-US"/>
              </w:rPr>
            </w:pPr>
          </w:p>
        </w:tc>
        <w:tc>
          <w:tcPr>
            <w:tcW w:w="776" w:type="dxa"/>
            <w:vAlign w:val="center"/>
          </w:tcPr>
          <w:p w:rsidR="00E158BF" w:rsidRPr="00617DFB" w:rsidRDefault="00E158BF" w:rsidP="00100088">
            <w:pPr>
              <w:spacing w:after="0"/>
              <w:jc w:val="both"/>
              <w:rPr>
                <w:rFonts w:ascii="Arial" w:eastAsia="Times New Roman" w:hAnsi="Arial" w:cs="Arial"/>
                <w:lang w:val="en-US"/>
              </w:rPr>
            </w:pPr>
          </w:p>
        </w:tc>
        <w:tc>
          <w:tcPr>
            <w:tcW w:w="776" w:type="dxa"/>
            <w:vAlign w:val="center"/>
          </w:tcPr>
          <w:p w:rsidR="00E158BF" w:rsidRPr="00617DFB" w:rsidRDefault="00E158BF" w:rsidP="00100088">
            <w:pPr>
              <w:spacing w:after="0"/>
              <w:jc w:val="both"/>
              <w:rPr>
                <w:rFonts w:ascii="Arial" w:eastAsia="Times New Roman" w:hAnsi="Arial" w:cs="Arial"/>
                <w:lang w:val="en-US"/>
              </w:rPr>
            </w:pPr>
          </w:p>
        </w:tc>
        <w:tc>
          <w:tcPr>
            <w:tcW w:w="1108"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47.2 (UDF)</w:t>
            </w:r>
          </w:p>
        </w:tc>
      </w:tr>
      <w:tr w:rsidR="00E158BF" w:rsidRPr="005303CA" w:rsidTr="00100088">
        <w:trPr>
          <w:trHeight w:val="374"/>
        </w:trPr>
        <w:tc>
          <w:tcPr>
            <w:tcW w:w="750"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t>1999</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34.2</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48.7</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15.0</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2.1</w:t>
            </w: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75" w:type="dxa"/>
            <w:vAlign w:val="center"/>
          </w:tcPr>
          <w:p w:rsidR="00E158BF" w:rsidRPr="00617DFB" w:rsidRDefault="00E158BF" w:rsidP="00100088">
            <w:pPr>
              <w:spacing w:after="0"/>
              <w:jc w:val="both"/>
              <w:rPr>
                <w:rFonts w:ascii="Arial" w:eastAsia="Times New Roman" w:hAnsi="Arial" w:cs="Arial"/>
                <w:lang w:val="en-US"/>
              </w:rPr>
            </w:pPr>
          </w:p>
        </w:tc>
        <w:tc>
          <w:tcPr>
            <w:tcW w:w="776" w:type="dxa"/>
            <w:vAlign w:val="center"/>
          </w:tcPr>
          <w:p w:rsidR="00E158BF" w:rsidRPr="00617DFB" w:rsidRDefault="00E158BF" w:rsidP="00100088">
            <w:pPr>
              <w:spacing w:after="0"/>
              <w:jc w:val="both"/>
              <w:rPr>
                <w:rFonts w:ascii="Arial" w:eastAsia="Times New Roman" w:hAnsi="Arial" w:cs="Arial"/>
                <w:lang w:val="en-US"/>
              </w:rPr>
            </w:pPr>
          </w:p>
        </w:tc>
        <w:tc>
          <w:tcPr>
            <w:tcW w:w="776" w:type="dxa"/>
            <w:vAlign w:val="center"/>
          </w:tcPr>
          <w:p w:rsidR="00E158BF" w:rsidRPr="00617DFB" w:rsidRDefault="00E158BF" w:rsidP="00100088">
            <w:pPr>
              <w:spacing w:after="0"/>
              <w:jc w:val="both"/>
              <w:rPr>
                <w:rFonts w:ascii="Arial" w:eastAsia="Times New Roman" w:hAnsi="Arial" w:cs="Arial"/>
                <w:lang w:val="en-US"/>
              </w:rPr>
            </w:pPr>
          </w:p>
        </w:tc>
        <w:tc>
          <w:tcPr>
            <w:tcW w:w="1108"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51.4 (UDF)</w:t>
            </w:r>
          </w:p>
        </w:tc>
      </w:tr>
      <w:tr w:rsidR="00E158BF" w:rsidRPr="005303CA" w:rsidTr="00100088">
        <w:trPr>
          <w:trHeight w:val="374"/>
        </w:trPr>
        <w:tc>
          <w:tcPr>
            <w:tcW w:w="750"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t>2004</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31.5</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26.7</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 xml:space="preserve"> 3.2</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20.9</w:t>
            </w:r>
          </w:p>
        </w:tc>
        <w:tc>
          <w:tcPr>
            <w:tcW w:w="737"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8.0</w:t>
            </w:r>
          </w:p>
        </w:tc>
        <w:tc>
          <w:tcPr>
            <w:tcW w:w="737"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3.7</w:t>
            </w:r>
          </w:p>
        </w:tc>
        <w:tc>
          <w:tcPr>
            <w:tcW w:w="737"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4.3</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1.6</w:t>
            </w:r>
          </w:p>
        </w:tc>
        <w:tc>
          <w:tcPr>
            <w:tcW w:w="776" w:type="dxa"/>
            <w:vAlign w:val="center"/>
          </w:tcPr>
          <w:p w:rsidR="00E158BF" w:rsidRPr="00617DFB" w:rsidRDefault="00E158BF" w:rsidP="00100088">
            <w:pPr>
              <w:spacing w:after="0"/>
              <w:jc w:val="both"/>
              <w:rPr>
                <w:rFonts w:ascii="Arial" w:eastAsia="Times New Roman" w:hAnsi="Arial" w:cs="Arial"/>
                <w:lang w:val="en-US"/>
              </w:rPr>
            </w:pPr>
          </w:p>
        </w:tc>
        <w:tc>
          <w:tcPr>
            <w:tcW w:w="776" w:type="dxa"/>
            <w:vAlign w:val="center"/>
          </w:tcPr>
          <w:p w:rsidR="00E158BF" w:rsidRPr="00617DFB" w:rsidRDefault="00E158BF" w:rsidP="00100088">
            <w:pPr>
              <w:spacing w:after="0"/>
              <w:jc w:val="both"/>
              <w:rPr>
                <w:rFonts w:ascii="Arial" w:eastAsia="Times New Roman" w:hAnsi="Arial" w:cs="Arial"/>
                <w:lang w:val="en-US"/>
              </w:rPr>
            </w:pPr>
          </w:p>
        </w:tc>
        <w:tc>
          <w:tcPr>
            <w:tcW w:w="1108" w:type="dxa"/>
            <w:vAlign w:val="center"/>
          </w:tcPr>
          <w:p w:rsidR="00E158BF"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36.0 (UDF/</w:t>
            </w:r>
          </w:p>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DPP)</w:t>
            </w:r>
          </w:p>
        </w:tc>
      </w:tr>
      <w:tr w:rsidR="00E158BF" w:rsidRPr="005303CA" w:rsidTr="00100088">
        <w:trPr>
          <w:trHeight w:val="386"/>
        </w:trPr>
        <w:tc>
          <w:tcPr>
            <w:tcW w:w="750"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t>2009</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14.5</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 xml:space="preserve">  8.8</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 xml:space="preserve"> 0.5</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17.4</w:t>
            </w: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1.0</w:t>
            </w:r>
          </w:p>
        </w:tc>
        <w:tc>
          <w:tcPr>
            <w:tcW w:w="776" w:type="dxa"/>
            <w:vAlign w:val="center"/>
          </w:tcPr>
          <w:p w:rsidR="00E158BF" w:rsidRPr="00617DFB" w:rsidDel="006447DF"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 xml:space="preserve"> 58.5</w:t>
            </w:r>
          </w:p>
        </w:tc>
        <w:tc>
          <w:tcPr>
            <w:tcW w:w="776" w:type="dxa"/>
            <w:vAlign w:val="center"/>
          </w:tcPr>
          <w:p w:rsidR="00E158BF" w:rsidRPr="00617DFB" w:rsidDel="006B5A28" w:rsidRDefault="00E158BF" w:rsidP="00100088">
            <w:pPr>
              <w:spacing w:after="0"/>
              <w:jc w:val="both"/>
              <w:rPr>
                <w:rFonts w:ascii="Arial" w:eastAsia="Times New Roman" w:hAnsi="Arial" w:cs="Arial"/>
                <w:lang w:val="en-US"/>
              </w:rPr>
            </w:pPr>
          </w:p>
        </w:tc>
        <w:tc>
          <w:tcPr>
            <w:tcW w:w="1108"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66.1 (DPP)</w:t>
            </w:r>
          </w:p>
        </w:tc>
      </w:tr>
      <w:tr w:rsidR="00E158BF" w:rsidRPr="005303CA" w:rsidTr="00100088">
        <w:trPr>
          <w:trHeight w:val="386"/>
        </w:trPr>
        <w:tc>
          <w:tcPr>
            <w:tcW w:w="750" w:type="dxa"/>
            <w:vAlign w:val="center"/>
          </w:tcPr>
          <w:p w:rsidR="00E158BF" w:rsidRPr="00617DFB" w:rsidRDefault="00E158BF" w:rsidP="00100088">
            <w:pPr>
              <w:spacing w:after="0"/>
              <w:jc w:val="both"/>
              <w:rPr>
                <w:rFonts w:ascii="Arial" w:eastAsia="Times New Roman" w:hAnsi="Arial" w:cs="Arial"/>
                <w:b/>
                <w:lang w:val="en-US"/>
              </w:rPr>
            </w:pPr>
            <w:r w:rsidRPr="00617DFB">
              <w:rPr>
                <w:rFonts w:ascii="Arial" w:eastAsia="Times New Roman" w:hAnsi="Arial" w:cs="Arial"/>
                <w:b/>
                <w:lang w:val="en-US"/>
              </w:rPr>
              <w:t>2014</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24.8</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15.1</w:t>
            </w: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0.005</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26.9</w:t>
            </w: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37" w:type="dxa"/>
            <w:vAlign w:val="center"/>
          </w:tcPr>
          <w:p w:rsidR="00E158BF" w:rsidRPr="00617DFB" w:rsidRDefault="00E158BF" w:rsidP="00100088">
            <w:pPr>
              <w:spacing w:after="0"/>
              <w:jc w:val="both"/>
              <w:rPr>
                <w:rFonts w:ascii="Arial" w:eastAsia="Times New Roman" w:hAnsi="Arial" w:cs="Arial"/>
                <w:lang w:val="en-US"/>
              </w:rPr>
            </w:pPr>
          </w:p>
        </w:tc>
        <w:tc>
          <w:tcPr>
            <w:tcW w:w="775"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0.005</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26.4</w:t>
            </w:r>
          </w:p>
        </w:tc>
        <w:tc>
          <w:tcPr>
            <w:tcW w:w="776"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13.5</w:t>
            </w:r>
          </w:p>
        </w:tc>
        <w:tc>
          <w:tcPr>
            <w:tcW w:w="1108" w:type="dxa"/>
            <w:vAlign w:val="center"/>
          </w:tcPr>
          <w:p w:rsidR="00E158BF" w:rsidRPr="00617DFB" w:rsidRDefault="00E158BF" w:rsidP="00100088">
            <w:pPr>
              <w:spacing w:after="0"/>
              <w:jc w:val="both"/>
              <w:rPr>
                <w:rFonts w:ascii="Arial" w:eastAsia="Times New Roman" w:hAnsi="Arial" w:cs="Arial"/>
                <w:lang w:val="en-US"/>
              </w:rPr>
            </w:pPr>
            <w:r w:rsidRPr="00617DFB">
              <w:rPr>
                <w:rFonts w:ascii="Arial" w:eastAsia="Times New Roman" w:hAnsi="Arial" w:cs="Arial"/>
                <w:lang w:val="en-US"/>
              </w:rPr>
              <w:t>36.4 (DPP)</w:t>
            </w:r>
          </w:p>
        </w:tc>
      </w:tr>
    </w:tbl>
    <w:p w:rsidR="00E158BF" w:rsidRDefault="00E158BF" w:rsidP="00E158BF">
      <w:pPr>
        <w:jc w:val="both"/>
        <w:rPr>
          <w:rFonts w:ascii="Times New Roman" w:hAnsi="Times New Roman" w:cs="Times New Roman"/>
          <w:sz w:val="24"/>
          <w:szCs w:val="24"/>
          <w:lang w:val="en-US"/>
        </w:rPr>
      </w:pPr>
    </w:p>
    <w:p w:rsidR="00E158BF" w:rsidRDefault="00E158BF" w:rsidP="00E158BF">
      <w:pPr>
        <w:autoSpaceDE w:val="0"/>
        <w:autoSpaceDN w:val="0"/>
        <w:adjustRightInd w:val="0"/>
        <w:spacing w:after="0"/>
        <w:jc w:val="both"/>
        <w:rPr>
          <w:rFonts w:ascii="Times New Roman" w:hAnsi="Times New Roman" w:cs="Times New Roman"/>
          <w:sz w:val="24"/>
          <w:szCs w:val="24"/>
          <w:lang w:val="en-US"/>
        </w:rPr>
      </w:pPr>
      <w:r w:rsidRPr="00E51DBC">
        <w:rPr>
          <w:rFonts w:ascii="Times New Roman" w:hAnsi="Times New Roman" w:cs="Times New Roman"/>
          <w:sz w:val="24"/>
          <w:szCs w:val="24"/>
          <w:lang w:val="en-US"/>
        </w:rPr>
        <w:t>It was the first time that an incumbent president lost an election. Generally, when an incumbent is running for re-election it is assumed that he/she will be able to mobili</w:t>
      </w:r>
      <w:r>
        <w:rPr>
          <w:rFonts w:ascii="Times New Roman" w:hAnsi="Times New Roman" w:cs="Times New Roman"/>
          <w:sz w:val="24"/>
          <w:szCs w:val="24"/>
          <w:lang w:val="en-US"/>
        </w:rPr>
        <w:t>s</w:t>
      </w:r>
      <w:r w:rsidRPr="00E51DBC">
        <w:rPr>
          <w:rFonts w:ascii="Times New Roman" w:hAnsi="Times New Roman" w:cs="Times New Roman"/>
          <w:sz w:val="24"/>
          <w:szCs w:val="24"/>
          <w:lang w:val="en-US"/>
        </w:rPr>
        <w:t xml:space="preserve">e enough resources to defeat any challenger; </w:t>
      </w:r>
      <w:r>
        <w:rPr>
          <w:rFonts w:ascii="Times New Roman" w:hAnsi="Times New Roman" w:cs="Times New Roman"/>
          <w:sz w:val="24"/>
          <w:szCs w:val="24"/>
          <w:lang w:val="en-US"/>
        </w:rPr>
        <w:t xml:space="preserve">in </w:t>
      </w:r>
      <w:r w:rsidRPr="00E51DBC">
        <w:rPr>
          <w:rFonts w:ascii="Times New Roman" w:hAnsi="Times New Roman" w:cs="Times New Roman"/>
          <w:sz w:val="24"/>
          <w:szCs w:val="24"/>
          <w:lang w:val="en-US"/>
        </w:rPr>
        <w:t xml:space="preserve">particular exploiting </w:t>
      </w:r>
      <w:r>
        <w:rPr>
          <w:rFonts w:ascii="Times New Roman" w:hAnsi="Times New Roman" w:cs="Times New Roman"/>
          <w:sz w:val="24"/>
          <w:szCs w:val="24"/>
          <w:lang w:val="en-US"/>
        </w:rPr>
        <w:t>the</w:t>
      </w:r>
      <w:r w:rsidRPr="00E51DBC">
        <w:rPr>
          <w:rFonts w:ascii="Times New Roman" w:hAnsi="Times New Roman" w:cs="Times New Roman"/>
          <w:sz w:val="24"/>
          <w:szCs w:val="24"/>
          <w:lang w:val="en-US"/>
        </w:rPr>
        <w:t xml:space="preserve"> resources</w:t>
      </w:r>
      <w:r>
        <w:rPr>
          <w:rFonts w:ascii="Times New Roman" w:hAnsi="Times New Roman" w:cs="Times New Roman"/>
          <w:sz w:val="24"/>
          <w:szCs w:val="24"/>
          <w:lang w:val="en-US"/>
        </w:rPr>
        <w:t xml:space="preserve"> of the state</w:t>
      </w:r>
      <w:r w:rsidRPr="00E51DBC">
        <w:rPr>
          <w:rFonts w:ascii="Times New Roman" w:hAnsi="Times New Roman" w:cs="Times New Roman"/>
          <w:sz w:val="24"/>
          <w:szCs w:val="24"/>
          <w:lang w:val="en-US"/>
        </w:rPr>
        <w:t>, such as control</w:t>
      </w:r>
      <w:r>
        <w:rPr>
          <w:rFonts w:ascii="Times New Roman" w:hAnsi="Times New Roman" w:cs="Times New Roman"/>
          <w:sz w:val="24"/>
          <w:szCs w:val="24"/>
          <w:lang w:val="en-US"/>
        </w:rPr>
        <w:t>ling</w:t>
      </w:r>
      <w:r w:rsidRPr="00E51DBC">
        <w:rPr>
          <w:rFonts w:ascii="Times New Roman" w:hAnsi="Times New Roman" w:cs="Times New Roman"/>
          <w:sz w:val="24"/>
          <w:szCs w:val="24"/>
          <w:lang w:val="en-US"/>
        </w:rPr>
        <w:t xml:space="preserve"> the state radio, </w:t>
      </w:r>
      <w:r>
        <w:rPr>
          <w:rFonts w:ascii="Times New Roman" w:hAnsi="Times New Roman" w:cs="Times New Roman"/>
          <w:sz w:val="24"/>
          <w:szCs w:val="24"/>
          <w:lang w:val="en-US"/>
        </w:rPr>
        <w:t>using</w:t>
      </w:r>
      <w:r w:rsidRPr="00E51DBC">
        <w:rPr>
          <w:rFonts w:ascii="Times New Roman" w:hAnsi="Times New Roman" w:cs="Times New Roman"/>
          <w:sz w:val="24"/>
          <w:szCs w:val="24"/>
          <w:lang w:val="en-US"/>
        </w:rPr>
        <w:t xml:space="preserve"> vehicles </w:t>
      </w:r>
      <w:r>
        <w:rPr>
          <w:rFonts w:ascii="Times New Roman" w:hAnsi="Times New Roman" w:cs="Times New Roman"/>
          <w:sz w:val="24"/>
          <w:szCs w:val="24"/>
          <w:lang w:val="en-US"/>
        </w:rPr>
        <w:t xml:space="preserve">owned by </w:t>
      </w:r>
      <w:r w:rsidRPr="00E51DBC">
        <w:rPr>
          <w:rFonts w:ascii="Times New Roman" w:hAnsi="Times New Roman" w:cs="Times New Roman"/>
          <w:sz w:val="24"/>
          <w:szCs w:val="24"/>
          <w:lang w:val="en-US"/>
        </w:rPr>
        <w:t>state institution</w:t>
      </w:r>
      <w:r>
        <w:rPr>
          <w:rFonts w:ascii="Times New Roman" w:hAnsi="Times New Roman" w:cs="Times New Roman"/>
          <w:sz w:val="24"/>
          <w:szCs w:val="24"/>
          <w:lang w:val="en-US"/>
        </w:rPr>
        <w:t>s</w:t>
      </w:r>
      <w:r w:rsidRPr="00E51DBC">
        <w:rPr>
          <w:rFonts w:ascii="Times New Roman" w:hAnsi="Times New Roman" w:cs="Times New Roman"/>
          <w:sz w:val="24"/>
          <w:szCs w:val="24"/>
          <w:lang w:val="en-US"/>
        </w:rPr>
        <w:t xml:space="preserve"> to transport supporters to the polls, and in general blurring the distinction between the state and the ruling party. On the other hand, studies of </w:t>
      </w:r>
      <w:r>
        <w:rPr>
          <w:rFonts w:ascii="Times New Roman" w:hAnsi="Times New Roman" w:cs="Times New Roman"/>
          <w:sz w:val="24"/>
          <w:szCs w:val="24"/>
          <w:lang w:val="en-US"/>
        </w:rPr>
        <w:t xml:space="preserve">both </w:t>
      </w:r>
      <w:r w:rsidRPr="00E51DBC">
        <w:rPr>
          <w:rFonts w:ascii="Times New Roman" w:hAnsi="Times New Roman" w:cs="Times New Roman"/>
          <w:sz w:val="24"/>
          <w:szCs w:val="24"/>
          <w:lang w:val="en-US"/>
        </w:rPr>
        <w:t xml:space="preserve">established and new democracies have shown that voters do punish incumbents if they </w:t>
      </w:r>
      <w:r>
        <w:rPr>
          <w:rFonts w:ascii="Times New Roman" w:hAnsi="Times New Roman" w:cs="Times New Roman"/>
          <w:sz w:val="24"/>
          <w:szCs w:val="24"/>
          <w:lang w:val="en-US"/>
        </w:rPr>
        <w:t xml:space="preserve">consider </w:t>
      </w:r>
      <w:r w:rsidRPr="00E51DBC">
        <w:rPr>
          <w:rFonts w:ascii="Times New Roman" w:hAnsi="Times New Roman" w:cs="Times New Roman"/>
          <w:sz w:val="24"/>
          <w:szCs w:val="24"/>
          <w:lang w:val="en-US"/>
        </w:rPr>
        <w:t>the</w:t>
      </w:r>
      <w:r>
        <w:rPr>
          <w:rFonts w:ascii="Times New Roman" w:hAnsi="Times New Roman" w:cs="Times New Roman"/>
          <w:sz w:val="24"/>
          <w:szCs w:val="24"/>
          <w:lang w:val="en-US"/>
        </w:rPr>
        <w:t>m to blame</w:t>
      </w:r>
      <w:r w:rsidRPr="00E51DBC">
        <w:rPr>
          <w:rFonts w:ascii="Times New Roman" w:hAnsi="Times New Roman" w:cs="Times New Roman"/>
          <w:sz w:val="24"/>
          <w:szCs w:val="24"/>
          <w:lang w:val="en-US"/>
        </w:rPr>
        <w:t xml:space="preserve"> for a negative economic development </w:t>
      </w:r>
      <w:r w:rsidRPr="00E51DBC">
        <w:rPr>
          <w:rFonts w:ascii="Times New Roman" w:hAnsi="Times New Roman" w:cs="Times New Roman"/>
          <w:sz w:val="24"/>
          <w:szCs w:val="24"/>
        </w:rPr>
        <w:fldChar w:fldCharType="begin"/>
      </w:r>
      <w:r w:rsidRPr="00E51DBC">
        <w:rPr>
          <w:rFonts w:ascii="Times New Roman" w:hAnsi="Times New Roman" w:cs="Times New Roman"/>
          <w:sz w:val="24"/>
          <w:szCs w:val="24"/>
          <w:lang w:val="en-US"/>
        </w:rPr>
        <w:instrText xml:space="preserve"> ADDIN EN.CITE &lt;EndNote&gt;&lt;Cite&gt;&lt;Author&gt;Posner&lt;/Author&gt;&lt;Year&gt;2002&lt;/Year&gt;&lt;RecNum&gt;785&lt;/RecNum&gt;&lt;DisplayText&gt;(Posner 2002; Nishiszawa 2012)&lt;/DisplayText&gt;&lt;record&gt;&lt;rec-number&gt;785&lt;/rec-number&gt;&lt;foreign-keys&gt;&lt;key app="EN" db-id="2reaaz0er0pxwtett92xwzwpptdasdf9wa55" timestamp="0"&gt;785&lt;/key&gt;&lt;/foreign-keys&gt;&lt;ref-type name="Journal Article"&gt;17&lt;/ref-type&gt;&lt;contributors&gt;&lt;authors&gt;&lt;author&gt;Posner, D.N. and D.J. Simon&lt;/author&gt;&lt;/authors&gt;&lt;/contributors&gt;&lt;titles&gt;&lt;title&gt;Economic Conditions and Incumbent Support in Africa&amp;apos;s New Democracies: Evidence From Zambia&lt;/title&gt;&lt;secondary-title&gt;Comparative Political Studies&lt;/secondary-title&gt;&lt;/titles&gt;&lt;periodical&gt;&lt;full-title&gt;Comparative Political Studies&lt;/full-title&gt;&lt;/periodical&gt;&lt;pages&gt;313-336&lt;/pages&gt;&lt;volume&gt;35&lt;/volume&gt;&lt;number&gt;3&lt;/number&gt;&lt;keywords&gt;&lt;keyword&gt;Zambia, democratization&lt;/keyword&gt;&lt;/keywords&gt;&lt;dates&gt;&lt;year&gt;2002&lt;/year&gt;&lt;/dates&gt;&lt;urls&gt;&lt;/urls&gt;&lt;/record&gt;&lt;/Cite&gt;&lt;Cite&gt;&lt;Author&gt;Nishiszawa&lt;/Author&gt;&lt;Year&gt;2012&lt;/Year&gt;&lt;RecNum&gt;1876&lt;/RecNum&gt;&lt;record&gt;&lt;rec-number&gt;1876&lt;/rec-number&gt;&lt;foreign-keys&gt;&lt;key app="EN" db-id="2reaaz0er0pxwtett92xwzwpptdasdf9wa55" timestamp="1339673698"&gt;1876&lt;/key&gt;&lt;/foreign-keys&gt;&lt;ref-type name="Book Section"&gt;5&lt;/ref-type&gt;&lt;contributors&gt;&lt;authors&gt;&lt;author&gt;Yoshitaka Nishiszawa&lt;/author&gt;&lt;/authors&gt;&lt;secondary-authors&gt;&lt;author&gt;Hans-Dieter Klingemann&lt;/author&gt;&lt;/secondary-authors&gt;&lt;/contributors&gt;&lt;titles&gt;&lt;title&gt;Economic voting: Do institutions affect the way voters evaluate incumbents?&lt;/title&gt;&lt;secondary-title&gt;The comparative study of electoral systems&lt;/secondary-title&gt;&lt;/titles&gt;&lt;pages&gt;193-219&lt;/pages&gt;&lt;dates&gt;&lt;year&gt;2012&lt;/year&gt;&lt;/dates&gt;&lt;pub-location&gt;Oxford &lt;/pub-location&gt;&lt;publisher&gt;Oxford University Press&lt;/publisher&gt;&lt;urls&gt;&lt;/urls&gt;&lt;/record&gt;&lt;/Cite&gt;&lt;/EndNote&gt;</w:instrText>
      </w:r>
      <w:r w:rsidRPr="00E51DBC">
        <w:rPr>
          <w:rFonts w:ascii="Times New Roman" w:hAnsi="Times New Roman" w:cs="Times New Roman"/>
          <w:sz w:val="24"/>
          <w:szCs w:val="24"/>
        </w:rPr>
        <w:fldChar w:fldCharType="separate"/>
      </w:r>
      <w:r w:rsidRPr="00E51DBC">
        <w:rPr>
          <w:rFonts w:ascii="Times New Roman" w:hAnsi="Times New Roman" w:cs="Times New Roman"/>
          <w:noProof/>
          <w:sz w:val="24"/>
          <w:szCs w:val="24"/>
          <w:lang w:val="en-US"/>
        </w:rPr>
        <w:t xml:space="preserve">(Posner </w:t>
      </w:r>
      <w:r>
        <w:rPr>
          <w:rFonts w:ascii="Times New Roman" w:hAnsi="Times New Roman" w:cs="Times New Roman"/>
          <w:noProof/>
          <w:sz w:val="24"/>
          <w:szCs w:val="24"/>
          <w:lang w:val="en-US"/>
        </w:rPr>
        <w:t xml:space="preserve">and Simon </w:t>
      </w:r>
      <w:r w:rsidRPr="00E51DBC">
        <w:rPr>
          <w:rFonts w:ascii="Times New Roman" w:hAnsi="Times New Roman" w:cs="Times New Roman"/>
          <w:noProof/>
          <w:sz w:val="24"/>
          <w:szCs w:val="24"/>
          <w:lang w:val="en-US"/>
        </w:rPr>
        <w:t>2002; Nishiszawa 2012)</w:t>
      </w:r>
      <w:r w:rsidRPr="00E51DBC">
        <w:rPr>
          <w:rFonts w:ascii="Times New Roman" w:hAnsi="Times New Roman" w:cs="Times New Roman"/>
          <w:sz w:val="24"/>
          <w:szCs w:val="24"/>
        </w:rPr>
        <w:fldChar w:fldCharType="end"/>
      </w:r>
      <w:r w:rsidRPr="00E51DBC">
        <w:rPr>
          <w:rFonts w:ascii="Times New Roman" w:hAnsi="Times New Roman" w:cs="Times New Roman"/>
          <w:sz w:val="24"/>
          <w:szCs w:val="24"/>
          <w:lang w:val="en-US"/>
        </w:rPr>
        <w:t>.</w:t>
      </w:r>
      <w:r>
        <w:rPr>
          <w:rFonts w:ascii="Times New Roman" w:hAnsi="Times New Roman" w:cs="Times New Roman"/>
          <w:sz w:val="24"/>
          <w:szCs w:val="24"/>
          <w:lang w:val="en-US"/>
        </w:rPr>
        <w:t xml:space="preserve"> The Cashgate scandal and the inflation were factors that may have contributed to the defeat of Joyce Banda.</w:t>
      </w:r>
      <w:r w:rsidRPr="00E51DBC">
        <w:rPr>
          <w:rFonts w:ascii="Times New Roman" w:hAnsi="Times New Roman" w:cs="Times New Roman"/>
          <w:sz w:val="24"/>
          <w:szCs w:val="24"/>
          <w:lang w:val="en-US"/>
        </w:rPr>
        <w:t xml:space="preserve"> </w:t>
      </w:r>
    </w:p>
    <w:p w:rsidR="00E158BF" w:rsidRDefault="00E158BF" w:rsidP="00E158BF">
      <w:pPr>
        <w:autoSpaceDE w:val="0"/>
        <w:autoSpaceDN w:val="0"/>
        <w:adjustRightInd w:val="0"/>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Malawi’s presidential election in 2014 was also special because President Banda had not been elected to the office in the first place. Thus, neither she nor her People’s Party had a track record from previous elections to build on. The fact that the incumbent president not only lost, but came in third, behind both the DPP and MCP, was a major setback for her and her party. </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On the other hand, two earlier outcomes were repeated in this election. As in 2004, the winning candidate in 2014 had only slightly more than a third of the votes, and the president’s party failed to win a majority of the seats in parliament.</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following section I will discuss the political backdrop for the 2014 elections, by looking at the development of the party system, with its continuing fragmentation. </w:t>
      </w:r>
      <w:r w:rsidRPr="00E14846">
        <w:rPr>
          <w:rFonts w:ascii="Times New Roman" w:hAnsi="Times New Roman" w:cs="Times New Roman"/>
          <w:sz w:val="24"/>
          <w:szCs w:val="24"/>
          <w:lang w:val="en-US"/>
        </w:rPr>
        <w:t xml:space="preserve">Next, I outline the challenges some parties have had in choosing presidential candidates. This is followed by a discussion of parties in the election campaign, particularly the problem related to parliamentary candidate nominations. I discuss some post-election </w:t>
      </w:r>
      <w:r>
        <w:rPr>
          <w:rFonts w:ascii="Times New Roman" w:hAnsi="Times New Roman" w:cs="Times New Roman"/>
          <w:sz w:val="24"/>
          <w:szCs w:val="24"/>
          <w:lang w:val="en-US"/>
        </w:rPr>
        <w:t>developments</w:t>
      </w:r>
      <w:r w:rsidRPr="00E14846">
        <w:rPr>
          <w:rFonts w:ascii="Times New Roman" w:hAnsi="Times New Roman" w:cs="Times New Roman"/>
          <w:sz w:val="24"/>
          <w:szCs w:val="24"/>
          <w:lang w:val="en-US"/>
        </w:rPr>
        <w:t xml:space="preserve"> and conclude with some reflections on the long</w:t>
      </w:r>
      <w:r>
        <w:rPr>
          <w:rFonts w:ascii="Times New Roman" w:hAnsi="Times New Roman" w:cs="Times New Roman"/>
          <w:sz w:val="24"/>
          <w:szCs w:val="24"/>
          <w:lang w:val="en-US"/>
        </w:rPr>
        <w:t>-</w:t>
      </w:r>
      <w:r w:rsidRPr="00E14846">
        <w:rPr>
          <w:rFonts w:ascii="Times New Roman" w:hAnsi="Times New Roman" w:cs="Times New Roman"/>
          <w:sz w:val="24"/>
          <w:szCs w:val="24"/>
          <w:lang w:val="en-US"/>
        </w:rPr>
        <w:t xml:space="preserve">term issues underlying </w:t>
      </w:r>
      <w:r>
        <w:rPr>
          <w:rFonts w:ascii="Times New Roman" w:hAnsi="Times New Roman" w:cs="Times New Roman"/>
          <w:sz w:val="24"/>
          <w:szCs w:val="24"/>
          <w:lang w:val="en-US"/>
        </w:rPr>
        <w:t xml:space="preserve">the development of the party system </w:t>
      </w:r>
      <w:r w:rsidRPr="00E14846">
        <w:rPr>
          <w:rFonts w:ascii="Times New Roman" w:hAnsi="Times New Roman" w:cs="Times New Roman"/>
          <w:sz w:val="24"/>
          <w:szCs w:val="24"/>
          <w:lang w:val="en-US"/>
        </w:rPr>
        <w:t>in Malawi.</w:t>
      </w:r>
    </w:p>
    <w:p w:rsidR="00E158BF" w:rsidRDefault="00E158BF" w:rsidP="00E158BF">
      <w:pPr>
        <w:spacing w:after="0"/>
        <w:jc w:val="both"/>
        <w:rPr>
          <w:rFonts w:ascii="Times New Roman" w:hAnsi="Times New Roman" w:cs="Times New Roman"/>
          <w:sz w:val="24"/>
          <w:szCs w:val="24"/>
          <w:lang w:val="en-US"/>
        </w:rPr>
      </w:pPr>
    </w:p>
    <w:p w:rsidR="00E158BF" w:rsidRPr="0010385D" w:rsidRDefault="00E158BF" w:rsidP="002D57E3">
      <w:pPr>
        <w:pStyle w:val="ListParagraph"/>
        <w:numPr>
          <w:ilvl w:val="0"/>
          <w:numId w:val="18"/>
        </w:numPr>
        <w:spacing w:after="200" w:line="276" w:lineRule="auto"/>
        <w:ind w:left="567" w:hanging="567"/>
        <w:jc w:val="both"/>
        <w:rPr>
          <w:rFonts w:ascii="Times New Roman" w:hAnsi="Times New Roman" w:cs="Times New Roman"/>
          <w:sz w:val="28"/>
          <w:szCs w:val="28"/>
          <w:lang w:val="en-US"/>
        </w:rPr>
      </w:pPr>
      <w:r w:rsidRPr="0010385D">
        <w:rPr>
          <w:rFonts w:ascii="Times New Roman" w:hAnsi="Times New Roman" w:cs="Times New Roman"/>
          <w:b/>
          <w:sz w:val="28"/>
          <w:szCs w:val="28"/>
          <w:lang w:val="en-US"/>
        </w:rPr>
        <w:t>Turmoil in the party system during the 2009-2014 electoral term</w:t>
      </w:r>
    </w:p>
    <w:tbl>
      <w:tblPr>
        <w:tblpPr w:leftFromText="141" w:rightFromText="141" w:vertAnchor="page" w:horzAnchor="margin" w:tblpY="7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1437"/>
        <w:gridCol w:w="1856"/>
        <w:gridCol w:w="1865"/>
        <w:gridCol w:w="1295"/>
        <w:gridCol w:w="1124"/>
      </w:tblGrid>
      <w:tr w:rsidR="00E158BF" w:rsidRPr="00D313AB" w:rsidTr="00100088">
        <w:tc>
          <w:tcPr>
            <w:tcW w:w="1461" w:type="dxa"/>
            <w:vAlign w:val="center"/>
          </w:tcPr>
          <w:p w:rsidR="00E158BF" w:rsidRPr="00D313AB" w:rsidRDefault="00E158BF" w:rsidP="00100088">
            <w:pPr>
              <w:shd w:val="clear" w:color="auto" w:fill="FFFFFF" w:themeFill="background1"/>
              <w:spacing w:after="0"/>
              <w:jc w:val="both"/>
              <w:rPr>
                <w:rFonts w:ascii="Arial" w:eastAsia="Calibri" w:hAnsi="Arial" w:cs="Arial"/>
                <w:lang w:val="en-US"/>
              </w:rPr>
            </w:pPr>
          </w:p>
        </w:tc>
        <w:tc>
          <w:tcPr>
            <w:tcW w:w="1493" w:type="dxa"/>
            <w:vAlign w:val="center"/>
          </w:tcPr>
          <w:p w:rsidR="00E158BF" w:rsidRPr="00D313AB" w:rsidRDefault="00E158BF" w:rsidP="00100088">
            <w:pPr>
              <w:shd w:val="clear" w:color="auto" w:fill="FFFFFF" w:themeFill="background1"/>
              <w:spacing w:after="0" w:line="240" w:lineRule="auto"/>
              <w:rPr>
                <w:rFonts w:ascii="Arial" w:eastAsia="Calibri" w:hAnsi="Arial" w:cs="Arial"/>
                <w:b/>
                <w:lang w:val="en-US"/>
              </w:rPr>
            </w:pPr>
            <w:r w:rsidRPr="00D313AB">
              <w:rPr>
                <w:rFonts w:ascii="Arial" w:eastAsia="Calibri" w:hAnsi="Arial" w:cs="Arial"/>
                <w:b/>
                <w:lang w:val="en-US"/>
              </w:rPr>
              <w:t>Before May 1994</w:t>
            </w:r>
          </w:p>
        </w:tc>
        <w:tc>
          <w:tcPr>
            <w:tcW w:w="1915" w:type="dxa"/>
            <w:vAlign w:val="center"/>
          </w:tcPr>
          <w:p w:rsidR="00E158BF" w:rsidRPr="00D313AB" w:rsidRDefault="00E158BF" w:rsidP="00100088">
            <w:pPr>
              <w:shd w:val="clear" w:color="auto" w:fill="FFFFFF" w:themeFill="background1"/>
              <w:spacing w:after="0" w:line="240" w:lineRule="auto"/>
              <w:rPr>
                <w:rFonts w:ascii="Arial" w:eastAsia="Calibri" w:hAnsi="Arial" w:cs="Arial"/>
                <w:b/>
                <w:lang w:val="en-US"/>
              </w:rPr>
            </w:pPr>
            <w:r w:rsidRPr="00D313AB">
              <w:rPr>
                <w:rFonts w:ascii="Arial" w:eastAsia="Calibri" w:hAnsi="Arial" w:cs="Arial"/>
                <w:b/>
                <w:lang w:val="en-US"/>
              </w:rPr>
              <w:t xml:space="preserve">Before May 1999 </w:t>
            </w:r>
          </w:p>
        </w:tc>
        <w:tc>
          <w:tcPr>
            <w:tcW w:w="1913" w:type="dxa"/>
            <w:vAlign w:val="center"/>
          </w:tcPr>
          <w:p w:rsidR="00E158BF" w:rsidRPr="00D313AB" w:rsidRDefault="00E158BF" w:rsidP="00100088">
            <w:pPr>
              <w:shd w:val="clear" w:color="auto" w:fill="FFFFFF" w:themeFill="background1"/>
              <w:spacing w:after="0" w:line="240" w:lineRule="auto"/>
              <w:rPr>
                <w:rFonts w:ascii="Arial" w:eastAsia="Calibri" w:hAnsi="Arial" w:cs="Arial"/>
                <w:b/>
                <w:lang w:val="en-US"/>
              </w:rPr>
            </w:pPr>
            <w:r w:rsidRPr="00D313AB">
              <w:rPr>
                <w:rFonts w:ascii="Arial" w:eastAsia="Calibri" w:hAnsi="Arial" w:cs="Arial"/>
                <w:b/>
                <w:lang w:val="en-US"/>
              </w:rPr>
              <w:t>Before May 2004</w:t>
            </w:r>
          </w:p>
        </w:tc>
        <w:tc>
          <w:tcPr>
            <w:tcW w:w="1351" w:type="dxa"/>
            <w:vAlign w:val="center"/>
          </w:tcPr>
          <w:p w:rsidR="00E158BF" w:rsidRPr="00D313AB" w:rsidRDefault="00E158BF" w:rsidP="00100088">
            <w:pPr>
              <w:shd w:val="clear" w:color="auto" w:fill="FFFFFF" w:themeFill="background1"/>
              <w:spacing w:after="0" w:line="240" w:lineRule="auto"/>
              <w:rPr>
                <w:rFonts w:ascii="Arial" w:eastAsia="Calibri" w:hAnsi="Arial" w:cs="Arial"/>
                <w:b/>
                <w:lang w:val="en-US"/>
              </w:rPr>
            </w:pPr>
            <w:r w:rsidRPr="00D313AB">
              <w:rPr>
                <w:rFonts w:ascii="Arial" w:eastAsia="Calibri" w:hAnsi="Arial" w:cs="Arial"/>
                <w:b/>
                <w:lang w:val="en-US"/>
              </w:rPr>
              <w:t>Before May 2009</w:t>
            </w:r>
          </w:p>
        </w:tc>
        <w:tc>
          <w:tcPr>
            <w:tcW w:w="1155" w:type="dxa"/>
            <w:vAlign w:val="center"/>
          </w:tcPr>
          <w:p w:rsidR="00E158BF" w:rsidRPr="00D313AB" w:rsidRDefault="00E158BF" w:rsidP="00100088">
            <w:pPr>
              <w:shd w:val="clear" w:color="auto" w:fill="FFFFFF" w:themeFill="background1"/>
              <w:spacing w:after="0" w:line="240" w:lineRule="auto"/>
              <w:rPr>
                <w:rFonts w:ascii="Arial" w:eastAsia="Calibri" w:hAnsi="Arial" w:cs="Arial"/>
                <w:b/>
                <w:lang w:val="en-US"/>
              </w:rPr>
            </w:pPr>
            <w:r w:rsidRPr="00D313AB">
              <w:rPr>
                <w:rFonts w:ascii="Arial" w:eastAsia="Calibri" w:hAnsi="Arial" w:cs="Arial"/>
                <w:b/>
                <w:lang w:val="en-US"/>
              </w:rPr>
              <w:t>Before May 2014</w:t>
            </w:r>
          </w:p>
        </w:tc>
      </w:tr>
      <w:tr w:rsidR="00E158BF" w:rsidRPr="0040590F" w:rsidTr="00100088">
        <w:tc>
          <w:tcPr>
            <w:tcW w:w="1461" w:type="dxa"/>
            <w:vAlign w:val="center"/>
          </w:tcPr>
          <w:p w:rsidR="00E158BF" w:rsidRPr="00D313AB" w:rsidRDefault="00E158BF" w:rsidP="00100088">
            <w:pPr>
              <w:shd w:val="clear" w:color="auto" w:fill="FFFFFF" w:themeFill="background1"/>
              <w:spacing w:after="0"/>
              <w:jc w:val="both"/>
              <w:rPr>
                <w:rFonts w:ascii="Arial" w:eastAsia="Calibri" w:hAnsi="Arial" w:cs="Arial"/>
                <w:lang w:val="en-US"/>
              </w:rPr>
            </w:pPr>
          </w:p>
          <w:p w:rsidR="00E158BF" w:rsidRPr="00D313AB" w:rsidRDefault="00E158BF" w:rsidP="00100088">
            <w:pPr>
              <w:jc w:val="both"/>
              <w:rPr>
                <w:rFonts w:ascii="Arial" w:eastAsia="Calibri" w:hAnsi="Arial" w:cs="Arial"/>
                <w:lang w:val="en-US"/>
              </w:rPr>
            </w:pPr>
          </w:p>
          <w:p w:rsidR="00E158BF" w:rsidRPr="00D313AB" w:rsidRDefault="00E158BF" w:rsidP="00100088">
            <w:pPr>
              <w:jc w:val="both"/>
              <w:rPr>
                <w:rFonts w:ascii="Arial" w:eastAsia="Calibri" w:hAnsi="Arial" w:cs="Arial"/>
                <w:lang w:val="en-US"/>
              </w:rPr>
            </w:pPr>
          </w:p>
          <w:p w:rsidR="00E158BF" w:rsidRPr="00D313AB" w:rsidRDefault="00E158BF" w:rsidP="00100088">
            <w:pPr>
              <w:jc w:val="both"/>
              <w:rPr>
                <w:rFonts w:ascii="Arial" w:eastAsia="Calibri" w:hAnsi="Arial" w:cs="Arial"/>
                <w:lang w:val="en-US"/>
              </w:rPr>
            </w:pPr>
          </w:p>
          <w:p w:rsidR="00E158BF" w:rsidRPr="00D313AB" w:rsidRDefault="00E158BF" w:rsidP="00100088">
            <w:pPr>
              <w:jc w:val="both"/>
              <w:rPr>
                <w:rFonts w:ascii="Arial" w:eastAsia="Calibri" w:hAnsi="Arial" w:cs="Arial"/>
                <w:lang w:val="en-US"/>
              </w:rPr>
            </w:pPr>
          </w:p>
        </w:tc>
        <w:tc>
          <w:tcPr>
            <w:tcW w:w="1493" w:type="dxa"/>
          </w:tcPr>
          <w:p w:rsidR="00E158BF" w:rsidRPr="00D313AB" w:rsidRDefault="00E158BF" w:rsidP="00100088">
            <w:pPr>
              <w:shd w:val="clear" w:color="auto" w:fill="FFFFFF" w:themeFill="background1"/>
              <w:spacing w:after="0" w:line="240" w:lineRule="auto"/>
              <w:rPr>
                <w:rFonts w:ascii="Arial" w:eastAsia="Calibri" w:hAnsi="Arial" w:cs="Arial"/>
                <w:lang w:val="en-US"/>
              </w:rPr>
            </w:pPr>
            <w:r w:rsidRPr="00D313AB">
              <w:rPr>
                <w:rFonts w:ascii="Arial" w:eastAsia="Calibri" w:hAnsi="Arial" w:cs="Arial"/>
                <w:lang w:val="en-US"/>
              </w:rPr>
              <w:t>AFORD, UDF,</w:t>
            </w:r>
            <w:r>
              <w:rPr>
                <w:rFonts w:ascii="Arial" w:eastAsia="Calibri" w:hAnsi="Arial" w:cs="Arial"/>
                <w:lang w:val="en-US"/>
              </w:rPr>
              <w:t xml:space="preserve"> </w:t>
            </w:r>
            <w:r w:rsidRPr="00D313AB">
              <w:rPr>
                <w:rFonts w:ascii="Arial" w:eastAsia="Calibri" w:hAnsi="Arial" w:cs="Arial"/>
                <w:lang w:val="en-US"/>
              </w:rPr>
              <w:t>UFMD, MDP, MNDP, MCP,</w:t>
            </w:r>
            <w:r>
              <w:rPr>
                <w:rFonts w:ascii="Arial" w:eastAsia="Calibri" w:hAnsi="Arial" w:cs="Arial"/>
                <w:lang w:val="en-US"/>
              </w:rPr>
              <w:t xml:space="preserve"> </w:t>
            </w:r>
            <w:r w:rsidRPr="00D313AB">
              <w:rPr>
                <w:rFonts w:ascii="Arial" w:eastAsia="Calibri" w:hAnsi="Arial" w:cs="Arial"/>
                <w:lang w:val="en-US"/>
              </w:rPr>
              <w:t>MDU, CSR</w:t>
            </w:r>
          </w:p>
        </w:tc>
        <w:tc>
          <w:tcPr>
            <w:tcW w:w="1915" w:type="dxa"/>
          </w:tcPr>
          <w:p w:rsidR="00E158BF" w:rsidRPr="00D313AB" w:rsidRDefault="00E158BF" w:rsidP="00100088">
            <w:pPr>
              <w:shd w:val="clear" w:color="auto" w:fill="FFFFFF" w:themeFill="background1"/>
              <w:spacing w:after="0" w:line="240" w:lineRule="auto"/>
              <w:rPr>
                <w:rFonts w:ascii="Arial" w:eastAsia="Calibri" w:hAnsi="Arial" w:cs="Arial"/>
                <w:lang w:val="en-US"/>
              </w:rPr>
            </w:pPr>
            <w:r w:rsidRPr="00D313AB">
              <w:rPr>
                <w:rFonts w:ascii="Arial" w:eastAsia="Calibri" w:hAnsi="Arial" w:cs="Arial"/>
                <w:lang w:val="en-US"/>
              </w:rPr>
              <w:t xml:space="preserve">CDP (later changed to SDP), NPF, NUP, MFP, PDP, LP, UP (cancelled </w:t>
            </w:r>
            <w:r>
              <w:rPr>
                <w:rFonts w:ascii="Arial" w:eastAsia="Calibri" w:hAnsi="Arial" w:cs="Arial"/>
                <w:lang w:val="en-US"/>
              </w:rPr>
              <w:t>o</w:t>
            </w:r>
            <w:r w:rsidRPr="00D313AB">
              <w:rPr>
                <w:rFonts w:ascii="Arial" w:eastAsia="Calibri" w:hAnsi="Arial" w:cs="Arial"/>
                <w:lang w:val="en-US"/>
              </w:rPr>
              <w:t xml:space="preserve">n 08.02.2002), SNDP, FP, MMY, NSM, CoNU </w:t>
            </w:r>
          </w:p>
        </w:tc>
        <w:tc>
          <w:tcPr>
            <w:tcW w:w="1913" w:type="dxa"/>
          </w:tcPr>
          <w:p w:rsidR="00E158BF" w:rsidRPr="00D313AB" w:rsidRDefault="00E158BF" w:rsidP="00100088">
            <w:pPr>
              <w:shd w:val="clear" w:color="auto" w:fill="FFFFFF" w:themeFill="background1"/>
              <w:spacing w:after="0" w:line="240" w:lineRule="auto"/>
              <w:rPr>
                <w:rFonts w:ascii="Arial" w:eastAsia="Calibri" w:hAnsi="Arial" w:cs="Arial"/>
                <w:lang w:val="en-US"/>
              </w:rPr>
            </w:pPr>
            <w:r w:rsidRPr="00D313AB">
              <w:rPr>
                <w:rFonts w:ascii="Arial" w:eastAsia="Calibri" w:hAnsi="Arial" w:cs="Arial"/>
                <w:lang w:val="en-US"/>
              </w:rPr>
              <w:t>NIP, MAFUNDE, PFP, PETRA,NDA, (cancelled on 09.08.04) New Dawn for Africa, PPM, PPF, MGODE, Mtendere Ufulu Party, The RP, NCD</w:t>
            </w:r>
          </w:p>
        </w:tc>
        <w:tc>
          <w:tcPr>
            <w:tcW w:w="1351" w:type="dxa"/>
          </w:tcPr>
          <w:p w:rsidR="00E158BF" w:rsidRPr="00D313AB" w:rsidRDefault="00E158BF" w:rsidP="00100088">
            <w:pPr>
              <w:shd w:val="clear" w:color="auto" w:fill="FFFFFF" w:themeFill="background1"/>
              <w:spacing w:after="0" w:line="240" w:lineRule="auto"/>
              <w:rPr>
                <w:rFonts w:ascii="Arial" w:eastAsia="Calibri" w:hAnsi="Arial" w:cs="Arial"/>
                <w:lang w:val="en-US"/>
              </w:rPr>
            </w:pPr>
            <w:r w:rsidRPr="00D313AB">
              <w:rPr>
                <w:rFonts w:ascii="Arial" w:eastAsia="Calibri" w:hAnsi="Arial" w:cs="Arial"/>
                <w:lang w:val="en-US"/>
              </w:rPr>
              <w:t xml:space="preserve">UDP, DPP, NRP, MPP, NARC, CODE </w:t>
            </w:r>
          </w:p>
        </w:tc>
        <w:tc>
          <w:tcPr>
            <w:tcW w:w="1155" w:type="dxa"/>
          </w:tcPr>
          <w:p w:rsidR="00E158BF" w:rsidRPr="00D313AB" w:rsidRDefault="00E158BF" w:rsidP="00100088">
            <w:pPr>
              <w:shd w:val="clear" w:color="auto" w:fill="FFFFFF" w:themeFill="background1"/>
              <w:spacing w:after="0" w:line="240" w:lineRule="auto"/>
              <w:jc w:val="both"/>
              <w:rPr>
                <w:rFonts w:ascii="Arial" w:eastAsia="Calibri" w:hAnsi="Arial" w:cs="Arial"/>
                <w:lang w:val="en-US"/>
              </w:rPr>
            </w:pPr>
          </w:p>
        </w:tc>
      </w:tr>
      <w:tr w:rsidR="00E158BF" w:rsidRPr="00D313AB" w:rsidTr="00100088">
        <w:tc>
          <w:tcPr>
            <w:tcW w:w="1461" w:type="dxa"/>
            <w:vAlign w:val="center"/>
          </w:tcPr>
          <w:p w:rsidR="00E158BF" w:rsidRPr="00D313AB" w:rsidRDefault="00E158BF" w:rsidP="00100088">
            <w:pPr>
              <w:shd w:val="clear" w:color="auto" w:fill="FFFFFF" w:themeFill="background1"/>
              <w:spacing w:after="0" w:line="240" w:lineRule="auto"/>
              <w:rPr>
                <w:rFonts w:ascii="Arial" w:eastAsia="Calibri" w:hAnsi="Arial" w:cs="Arial"/>
                <w:lang w:val="en-US"/>
              </w:rPr>
            </w:pPr>
            <w:r>
              <w:rPr>
                <w:rFonts w:ascii="Arial" w:eastAsia="Calibri" w:hAnsi="Arial" w:cs="Arial"/>
                <w:lang w:val="en-US"/>
              </w:rPr>
              <w:t>Number of p</w:t>
            </w:r>
            <w:r w:rsidRPr="00D313AB">
              <w:rPr>
                <w:rFonts w:ascii="Arial" w:eastAsia="Calibri" w:hAnsi="Arial" w:cs="Arial"/>
                <w:lang w:val="en-US"/>
              </w:rPr>
              <w:t>arties registering</w:t>
            </w:r>
          </w:p>
        </w:tc>
        <w:tc>
          <w:tcPr>
            <w:tcW w:w="1493" w:type="dxa"/>
            <w:vAlign w:val="center"/>
          </w:tcPr>
          <w:p w:rsidR="00E158BF" w:rsidRPr="00D313AB" w:rsidRDefault="00E158BF" w:rsidP="00100088">
            <w:pPr>
              <w:shd w:val="clear" w:color="auto" w:fill="FFFFFF" w:themeFill="background1"/>
              <w:spacing w:after="0"/>
              <w:jc w:val="both"/>
              <w:rPr>
                <w:rFonts w:ascii="Arial" w:eastAsia="Calibri" w:hAnsi="Arial" w:cs="Arial"/>
                <w:lang w:val="en-US"/>
              </w:rPr>
            </w:pPr>
            <w:r w:rsidRPr="00D313AB">
              <w:rPr>
                <w:rFonts w:ascii="Arial" w:eastAsia="Calibri" w:hAnsi="Arial" w:cs="Arial"/>
                <w:lang w:val="en-US"/>
              </w:rPr>
              <w:t>8</w:t>
            </w:r>
          </w:p>
        </w:tc>
        <w:tc>
          <w:tcPr>
            <w:tcW w:w="1915" w:type="dxa"/>
            <w:vAlign w:val="center"/>
          </w:tcPr>
          <w:p w:rsidR="00E158BF" w:rsidRPr="00D313AB" w:rsidRDefault="00E158BF" w:rsidP="00100088">
            <w:pPr>
              <w:shd w:val="clear" w:color="auto" w:fill="FFFFFF" w:themeFill="background1"/>
              <w:spacing w:after="0"/>
              <w:jc w:val="both"/>
              <w:rPr>
                <w:rFonts w:ascii="Arial" w:eastAsia="Calibri" w:hAnsi="Arial" w:cs="Arial"/>
                <w:lang w:val="en-US"/>
              </w:rPr>
            </w:pPr>
            <w:r w:rsidRPr="00D313AB">
              <w:rPr>
                <w:rFonts w:ascii="Arial" w:eastAsia="Calibri" w:hAnsi="Arial" w:cs="Arial"/>
                <w:lang w:val="en-US"/>
              </w:rPr>
              <w:t>12</w:t>
            </w:r>
          </w:p>
        </w:tc>
        <w:tc>
          <w:tcPr>
            <w:tcW w:w="1913" w:type="dxa"/>
            <w:vAlign w:val="center"/>
          </w:tcPr>
          <w:p w:rsidR="00E158BF" w:rsidRPr="00D313AB" w:rsidRDefault="00E158BF" w:rsidP="00100088">
            <w:pPr>
              <w:shd w:val="clear" w:color="auto" w:fill="FFFFFF" w:themeFill="background1"/>
              <w:spacing w:after="0"/>
              <w:jc w:val="both"/>
              <w:rPr>
                <w:rFonts w:ascii="Arial" w:eastAsia="Calibri" w:hAnsi="Arial" w:cs="Arial"/>
                <w:lang w:val="en-US"/>
              </w:rPr>
            </w:pPr>
            <w:r w:rsidRPr="00D313AB">
              <w:rPr>
                <w:rFonts w:ascii="Arial" w:eastAsia="Calibri" w:hAnsi="Arial" w:cs="Arial"/>
                <w:lang w:val="en-US"/>
              </w:rPr>
              <w:t>13</w:t>
            </w:r>
          </w:p>
        </w:tc>
        <w:tc>
          <w:tcPr>
            <w:tcW w:w="1351" w:type="dxa"/>
            <w:vAlign w:val="center"/>
          </w:tcPr>
          <w:p w:rsidR="00E158BF" w:rsidRPr="00D313AB" w:rsidRDefault="00E158BF" w:rsidP="00100088">
            <w:pPr>
              <w:shd w:val="clear" w:color="auto" w:fill="FFFFFF" w:themeFill="background1"/>
              <w:spacing w:after="0"/>
              <w:jc w:val="both"/>
              <w:rPr>
                <w:rFonts w:ascii="Arial" w:eastAsia="Calibri" w:hAnsi="Arial" w:cs="Arial"/>
                <w:lang w:val="en-US"/>
              </w:rPr>
            </w:pPr>
            <w:r w:rsidRPr="00D313AB">
              <w:rPr>
                <w:rFonts w:ascii="Arial" w:eastAsia="Calibri" w:hAnsi="Arial" w:cs="Arial"/>
                <w:lang w:val="en-US"/>
              </w:rPr>
              <w:t>6</w:t>
            </w:r>
          </w:p>
        </w:tc>
        <w:tc>
          <w:tcPr>
            <w:tcW w:w="1155" w:type="dxa"/>
            <w:vAlign w:val="center"/>
          </w:tcPr>
          <w:p w:rsidR="00E158BF" w:rsidRPr="00D313AB" w:rsidRDefault="00E158BF" w:rsidP="00100088">
            <w:pPr>
              <w:shd w:val="clear" w:color="auto" w:fill="FFFFFF" w:themeFill="background1"/>
              <w:spacing w:after="0"/>
              <w:jc w:val="both"/>
              <w:rPr>
                <w:rFonts w:ascii="Arial" w:eastAsia="Calibri" w:hAnsi="Arial" w:cs="Arial"/>
                <w:lang w:val="en-US"/>
              </w:rPr>
            </w:pPr>
            <w:r w:rsidRPr="00D313AB">
              <w:rPr>
                <w:rFonts w:ascii="Arial" w:eastAsia="Calibri" w:hAnsi="Arial" w:cs="Arial"/>
                <w:lang w:val="en-US"/>
              </w:rPr>
              <w:t>10</w:t>
            </w:r>
          </w:p>
        </w:tc>
      </w:tr>
      <w:tr w:rsidR="00E158BF" w:rsidRPr="007F0BE8" w:rsidTr="00100088">
        <w:tc>
          <w:tcPr>
            <w:tcW w:w="1461" w:type="dxa"/>
            <w:vAlign w:val="center"/>
          </w:tcPr>
          <w:p w:rsidR="00E158BF" w:rsidRPr="007F0BE8" w:rsidRDefault="00E158BF" w:rsidP="00100088">
            <w:pPr>
              <w:shd w:val="clear" w:color="auto" w:fill="FFFFFF" w:themeFill="background1"/>
              <w:spacing w:after="0" w:line="240" w:lineRule="auto"/>
              <w:rPr>
                <w:rFonts w:ascii="Arial" w:eastAsia="Calibri" w:hAnsi="Arial" w:cs="Arial"/>
                <w:b/>
                <w:lang w:val="en-US"/>
              </w:rPr>
            </w:pPr>
            <w:r w:rsidRPr="007F0BE8">
              <w:rPr>
                <w:rFonts w:ascii="Arial" w:eastAsia="Calibri" w:hAnsi="Arial" w:cs="Arial"/>
                <w:b/>
                <w:lang w:val="en-US"/>
              </w:rPr>
              <w:t>Total registered  in this period</w:t>
            </w:r>
          </w:p>
        </w:tc>
        <w:tc>
          <w:tcPr>
            <w:tcW w:w="1493" w:type="dxa"/>
            <w:vAlign w:val="center"/>
          </w:tcPr>
          <w:p w:rsidR="00E158BF" w:rsidRPr="007F0BE8" w:rsidRDefault="00E158BF" w:rsidP="00100088">
            <w:pPr>
              <w:shd w:val="clear" w:color="auto" w:fill="FFFFFF" w:themeFill="background1"/>
              <w:spacing w:after="0"/>
              <w:jc w:val="both"/>
              <w:rPr>
                <w:rFonts w:ascii="Arial" w:eastAsia="Calibri" w:hAnsi="Arial" w:cs="Arial"/>
                <w:b/>
                <w:lang w:val="en-US"/>
              </w:rPr>
            </w:pPr>
            <w:r w:rsidRPr="007F0BE8">
              <w:rPr>
                <w:rFonts w:ascii="Arial" w:eastAsia="Calibri" w:hAnsi="Arial" w:cs="Arial"/>
                <w:b/>
                <w:lang w:val="en-US"/>
              </w:rPr>
              <w:t>8</w:t>
            </w:r>
          </w:p>
        </w:tc>
        <w:tc>
          <w:tcPr>
            <w:tcW w:w="1915" w:type="dxa"/>
            <w:vAlign w:val="center"/>
          </w:tcPr>
          <w:p w:rsidR="00E158BF" w:rsidRPr="007F0BE8" w:rsidRDefault="00E158BF" w:rsidP="00100088">
            <w:pPr>
              <w:shd w:val="clear" w:color="auto" w:fill="FFFFFF" w:themeFill="background1"/>
              <w:spacing w:after="0"/>
              <w:jc w:val="both"/>
              <w:rPr>
                <w:rFonts w:ascii="Arial" w:eastAsia="Calibri" w:hAnsi="Arial" w:cs="Arial"/>
                <w:b/>
                <w:lang w:val="en-US"/>
              </w:rPr>
            </w:pPr>
            <w:r w:rsidRPr="007F0BE8">
              <w:rPr>
                <w:rFonts w:ascii="Arial" w:eastAsia="Calibri" w:hAnsi="Arial" w:cs="Arial"/>
                <w:b/>
                <w:lang w:val="en-US"/>
              </w:rPr>
              <w:t>20</w:t>
            </w:r>
          </w:p>
        </w:tc>
        <w:tc>
          <w:tcPr>
            <w:tcW w:w="1913" w:type="dxa"/>
            <w:vAlign w:val="center"/>
          </w:tcPr>
          <w:p w:rsidR="00E158BF" w:rsidRPr="007F0BE8" w:rsidRDefault="00E158BF" w:rsidP="00100088">
            <w:pPr>
              <w:shd w:val="clear" w:color="auto" w:fill="FFFFFF" w:themeFill="background1"/>
              <w:spacing w:after="0"/>
              <w:jc w:val="both"/>
              <w:rPr>
                <w:rFonts w:ascii="Arial" w:eastAsia="Calibri" w:hAnsi="Arial" w:cs="Arial"/>
                <w:b/>
                <w:lang w:val="en-US"/>
              </w:rPr>
            </w:pPr>
            <w:r w:rsidRPr="007F0BE8">
              <w:rPr>
                <w:rFonts w:ascii="Arial" w:eastAsia="Calibri" w:hAnsi="Arial" w:cs="Arial"/>
                <w:b/>
                <w:lang w:val="en-US"/>
              </w:rPr>
              <w:t>32</w:t>
            </w:r>
          </w:p>
        </w:tc>
        <w:tc>
          <w:tcPr>
            <w:tcW w:w="1351" w:type="dxa"/>
            <w:vAlign w:val="center"/>
          </w:tcPr>
          <w:p w:rsidR="00E158BF" w:rsidRPr="007F0BE8" w:rsidRDefault="00E158BF" w:rsidP="00100088">
            <w:pPr>
              <w:shd w:val="clear" w:color="auto" w:fill="FFFFFF" w:themeFill="background1"/>
              <w:spacing w:after="0"/>
              <w:jc w:val="both"/>
              <w:rPr>
                <w:rFonts w:ascii="Arial" w:eastAsia="Calibri" w:hAnsi="Arial" w:cs="Arial"/>
                <w:b/>
                <w:lang w:val="en-US"/>
              </w:rPr>
            </w:pPr>
            <w:r w:rsidRPr="007F0BE8">
              <w:rPr>
                <w:rFonts w:ascii="Arial" w:eastAsia="Calibri" w:hAnsi="Arial" w:cs="Arial"/>
                <w:b/>
                <w:lang w:val="en-US"/>
              </w:rPr>
              <w:t>37</w:t>
            </w:r>
          </w:p>
        </w:tc>
        <w:tc>
          <w:tcPr>
            <w:tcW w:w="1155" w:type="dxa"/>
            <w:vAlign w:val="center"/>
          </w:tcPr>
          <w:p w:rsidR="00E158BF" w:rsidRPr="007F0BE8" w:rsidRDefault="00E158BF" w:rsidP="00100088">
            <w:pPr>
              <w:shd w:val="clear" w:color="auto" w:fill="FFFFFF" w:themeFill="background1"/>
              <w:spacing w:after="0"/>
              <w:jc w:val="both"/>
              <w:rPr>
                <w:rFonts w:ascii="Arial" w:eastAsia="Calibri" w:hAnsi="Arial" w:cs="Arial"/>
                <w:b/>
                <w:lang w:val="en-US"/>
              </w:rPr>
            </w:pPr>
            <w:r w:rsidRPr="007F0BE8">
              <w:rPr>
                <w:rFonts w:ascii="Arial" w:eastAsia="Calibri" w:hAnsi="Arial" w:cs="Arial"/>
                <w:b/>
                <w:lang w:val="en-US"/>
              </w:rPr>
              <w:t>47</w:t>
            </w:r>
          </w:p>
        </w:tc>
      </w:tr>
    </w:tbl>
    <w:p w:rsidR="00E158BF" w:rsidRDefault="00E158BF" w:rsidP="00E158BF">
      <w:pPr>
        <w:shd w:val="clear" w:color="auto" w:fill="FFFFFF" w:themeFill="background1"/>
        <w:spacing w:after="0"/>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 xml:space="preserve">Prior to the 2009 election the party system in Malawi had become increasingly fragmented at </w:t>
      </w:r>
      <w:r w:rsidRPr="00C965F8">
        <w:rPr>
          <w:rFonts w:ascii="Times New Roman" w:hAnsi="Times New Roman" w:cs="Times New Roman"/>
          <w:sz w:val="24"/>
          <w:szCs w:val="24"/>
          <w:lang w:val="en-US"/>
        </w:rPr>
        <w:t>the formal level.</w:t>
      </w:r>
      <w:r w:rsidRPr="00E343A3">
        <w:rPr>
          <w:rFonts w:ascii="Times New Roman" w:hAnsi="Times New Roman" w:cs="Times New Roman"/>
          <w:sz w:val="24"/>
          <w:szCs w:val="24"/>
          <w:lang w:val="en-US"/>
        </w:rPr>
        <w:t xml:space="preserve"> From the original three parties registered in 1994 (MCP, UDF and AFORD), the total number of registered parties had increased to 37. This formal fragmentation continued during the 2009-2014 electoral term. When the elections were held in May 2014, </w:t>
      </w:r>
      <w:r w:rsidRPr="00057013">
        <w:rPr>
          <w:rFonts w:ascii="Times New Roman" w:hAnsi="Times New Roman" w:cs="Times New Roman"/>
          <w:sz w:val="24"/>
          <w:szCs w:val="24"/>
          <w:lang w:val="en-US"/>
        </w:rPr>
        <w:t>47 parties had registered</w:t>
      </w:r>
      <w:r w:rsidRPr="00112E25">
        <w:rPr>
          <w:rStyle w:val="FootnoteReference"/>
          <w:rFonts w:ascii="Times New Roman" w:eastAsia="Calibri" w:hAnsi="Times New Roman" w:cs="Times New Roman"/>
          <w:sz w:val="24"/>
          <w:szCs w:val="24"/>
          <w:lang w:val="en-US"/>
        </w:rPr>
        <w:footnoteReference w:id="110"/>
      </w:r>
      <w:r w:rsidRPr="00112E25">
        <w:rPr>
          <w:rFonts w:ascii="Times New Roman" w:hAnsi="Times New Roman" w:cs="Times New Roman"/>
          <w:sz w:val="24"/>
          <w:szCs w:val="24"/>
          <w:lang w:val="en-US"/>
        </w:rPr>
        <w:t>.</w:t>
      </w:r>
      <w:r w:rsidRPr="00E343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Thus, Malawi’s party development runs counter to what is often expected in new democracies: </w:t>
      </w:r>
      <w:r w:rsidRPr="00112E25">
        <w:rPr>
          <w:rFonts w:ascii="Times New Roman" w:hAnsi="Times New Roman" w:cs="Times New Roman"/>
          <w:sz w:val="24"/>
          <w:szCs w:val="24"/>
          <w:lang w:val="en-US"/>
        </w:rPr>
        <w:t>namely a high number of parties in the first elections, but consolidation of the party system in later elections.</w:t>
      </w:r>
      <w:r>
        <w:rPr>
          <w:rFonts w:ascii="Times New Roman" w:hAnsi="Times New Roman" w:cs="Times New Roman"/>
          <w:sz w:val="24"/>
          <w:szCs w:val="24"/>
          <w:lang w:val="en-US"/>
        </w:rPr>
        <w:t xml:space="preserve"> The reduction in the number of parties happens as voters learn about the viability of the alternatives, and party activists in parties that fail in elections join together with other parties that perform well, or build alliances to merge forces. In Malawi, neither of these developments has taken place. Party activists establish new parties, and alliances are few and far between. </w:t>
      </w:r>
    </w:p>
    <w:p w:rsidR="00E158BF" w:rsidRDefault="00E158BF" w:rsidP="00E158BF">
      <w:pPr>
        <w:shd w:val="clear" w:color="auto" w:fill="FFFFFF" w:themeFill="background1"/>
        <w:spacing w:after="0"/>
        <w:jc w:val="both"/>
        <w:rPr>
          <w:rFonts w:ascii="Times New Roman" w:hAnsi="Times New Roman" w:cs="Times New Roman"/>
          <w:sz w:val="24"/>
          <w:szCs w:val="24"/>
          <w:lang w:val="en-US"/>
        </w:rPr>
      </w:pPr>
    </w:p>
    <w:p w:rsidR="00E158BF" w:rsidRDefault="00E158BF" w:rsidP="00E158BF">
      <w:pPr>
        <w:jc w:val="both"/>
        <w:rPr>
          <w:rFonts w:ascii="Times New Roman" w:hAnsi="Times New Roman" w:cs="Times New Roman"/>
          <w:b/>
          <w:sz w:val="24"/>
          <w:szCs w:val="24"/>
          <w:lang w:val="en-US"/>
        </w:rPr>
      </w:pPr>
      <w:r w:rsidRPr="00E343A3">
        <w:rPr>
          <w:rFonts w:ascii="Times New Roman" w:hAnsi="Times New Roman" w:cs="Times New Roman"/>
          <w:sz w:val="24"/>
          <w:szCs w:val="24"/>
          <w:lang w:val="en-US"/>
        </w:rPr>
        <w:t>The explanation for this continuous fragmentation is found partly in the legal rules, partly in the incentive structure for political leaders, and partly in the nature of the parties themselves.</w:t>
      </w:r>
      <w:r>
        <w:rPr>
          <w:rFonts w:ascii="Times New Roman" w:hAnsi="Times New Roman" w:cs="Times New Roman"/>
          <w:sz w:val="24"/>
          <w:szCs w:val="24"/>
          <w:lang w:val="en-US"/>
        </w:rPr>
        <w:t xml:space="preserve"> It is noteworthy that </w:t>
      </w:r>
      <w:r w:rsidRPr="00112E25">
        <w:rPr>
          <w:rFonts w:ascii="Times New Roman" w:hAnsi="Times New Roman" w:cs="Times New Roman"/>
          <w:sz w:val="24"/>
          <w:szCs w:val="24"/>
          <w:lang w:val="en-US"/>
        </w:rPr>
        <w:t xml:space="preserve">this formal fragmentation has not been accompanied by </w:t>
      </w:r>
      <w:r w:rsidRPr="007E63C3">
        <w:rPr>
          <w:rFonts w:ascii="Times New Roman" w:hAnsi="Times New Roman" w:cs="Times New Roman"/>
          <w:sz w:val="24"/>
          <w:szCs w:val="24"/>
          <w:lang w:val="en-US"/>
        </w:rPr>
        <w:t>electoral fragmentation. As will be shown below, most new parties fail to field candidates in</w:t>
      </w:r>
      <w:r w:rsidRPr="00112E25">
        <w:rPr>
          <w:rFonts w:ascii="Times New Roman" w:hAnsi="Times New Roman" w:cs="Times New Roman"/>
          <w:sz w:val="24"/>
          <w:szCs w:val="24"/>
          <w:lang w:val="en-US"/>
        </w:rPr>
        <w:t xml:space="preserve"> presidential elections and field only a limited number of candidates in parliamentary elections. Hence, electoral fragmentation is low.</w:t>
      </w:r>
    </w:p>
    <w:p w:rsidR="00E158BF" w:rsidRDefault="00E158BF" w:rsidP="00E158BF">
      <w:pPr>
        <w:shd w:val="clear" w:color="auto" w:fill="FFFFFF" w:themeFill="background1"/>
        <w:spacing w:after="0"/>
        <w:jc w:val="both"/>
        <w:rPr>
          <w:rFonts w:ascii="Times New Roman" w:hAnsi="Times New Roman" w:cs="Times New Roman"/>
          <w:sz w:val="24"/>
          <w:szCs w:val="24"/>
          <w:lang w:val="en-US"/>
        </w:rPr>
      </w:pPr>
      <w:r w:rsidRPr="00D313AB">
        <w:rPr>
          <w:rFonts w:ascii="Times New Roman" w:hAnsi="Times New Roman" w:cs="Times New Roman"/>
          <w:b/>
          <w:sz w:val="24"/>
          <w:szCs w:val="24"/>
          <w:lang w:val="en-US"/>
        </w:rPr>
        <w:t xml:space="preserve">Table 2: </w:t>
      </w:r>
      <w:r>
        <w:rPr>
          <w:rFonts w:ascii="Times New Roman" w:hAnsi="Times New Roman" w:cs="Times New Roman"/>
          <w:b/>
          <w:sz w:val="24"/>
          <w:szCs w:val="24"/>
          <w:lang w:val="en-US"/>
        </w:rPr>
        <w:t>Parties registered in the 5 electoral periods since the first multiparty elections</w:t>
      </w:r>
    </w:p>
    <w:p w:rsidR="00E158BF" w:rsidRDefault="00E158BF" w:rsidP="00E158BF">
      <w:pPr>
        <w:jc w:val="both"/>
        <w:rPr>
          <w:rFonts w:ascii="Times New Roman" w:hAnsi="Times New Roman" w:cs="Times New Roman"/>
          <w:b/>
          <w:sz w:val="24"/>
          <w:szCs w:val="24"/>
          <w:lang w:val="en-US"/>
        </w:rPr>
      </w:pPr>
    </w:p>
    <w:p w:rsidR="00E158BF" w:rsidRDefault="00E158BF" w:rsidP="00E158BF">
      <w:pPr>
        <w:jc w:val="both"/>
        <w:rPr>
          <w:rFonts w:ascii="Times New Roman" w:hAnsi="Times New Roman" w:cs="Times New Roman"/>
          <w:b/>
          <w:sz w:val="24"/>
          <w:szCs w:val="24"/>
          <w:lang w:val="en-US"/>
        </w:rPr>
      </w:pPr>
    </w:p>
    <w:p w:rsidR="00E158BF" w:rsidRPr="0010385D" w:rsidRDefault="00E158BF" w:rsidP="00E158BF">
      <w:pPr>
        <w:tabs>
          <w:tab w:val="left" w:pos="567"/>
        </w:tabs>
        <w:jc w:val="both"/>
        <w:rPr>
          <w:rFonts w:ascii="Times New Roman" w:hAnsi="Times New Roman" w:cs="Times New Roman"/>
          <w:b/>
          <w:sz w:val="24"/>
          <w:szCs w:val="24"/>
          <w:lang w:val="en-US"/>
        </w:rPr>
      </w:pPr>
      <w:r>
        <w:rPr>
          <w:rFonts w:ascii="Times New Roman" w:hAnsi="Times New Roman" w:cs="Times New Roman"/>
          <w:b/>
          <w:sz w:val="24"/>
          <w:szCs w:val="24"/>
          <w:lang w:val="en-US"/>
        </w:rPr>
        <w:t>2.1</w:t>
      </w:r>
      <w:r>
        <w:rPr>
          <w:rFonts w:ascii="Times New Roman" w:hAnsi="Times New Roman" w:cs="Times New Roman"/>
          <w:b/>
          <w:sz w:val="24"/>
          <w:szCs w:val="24"/>
          <w:lang w:val="en-US"/>
        </w:rPr>
        <w:tab/>
      </w:r>
      <w:r w:rsidRPr="008D190E">
        <w:rPr>
          <w:rFonts w:ascii="Times New Roman" w:hAnsi="Times New Roman" w:cs="Times New Roman"/>
          <w:b/>
          <w:sz w:val="24"/>
          <w:szCs w:val="24"/>
          <w:lang w:val="en-US"/>
        </w:rPr>
        <w:t xml:space="preserve">Legal </w:t>
      </w:r>
      <w:r w:rsidRPr="0010385D">
        <w:rPr>
          <w:rFonts w:ascii="Times New Roman" w:hAnsi="Times New Roman" w:cs="Times New Roman"/>
          <w:b/>
          <w:sz w:val="24"/>
          <w:szCs w:val="24"/>
          <w:lang w:val="en-US"/>
        </w:rPr>
        <w:t>regulations</w:t>
      </w:r>
    </w:p>
    <w:p w:rsidR="00E158BF" w:rsidRPr="00E343A3"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Two types of legal regulations</w:t>
      </w:r>
      <w:r w:rsidRPr="00E343A3">
        <w:rPr>
          <w:rFonts w:ascii="Times New Roman" w:hAnsi="Times New Roman" w:cs="Times New Roman"/>
          <w:sz w:val="24"/>
          <w:szCs w:val="24"/>
          <w:lang w:val="en-US"/>
        </w:rPr>
        <w:t xml:space="preserve"> contribute to party instability: the rules for registering parties, and the </w:t>
      </w:r>
      <w:r>
        <w:rPr>
          <w:rFonts w:ascii="Times New Roman" w:hAnsi="Times New Roman" w:cs="Times New Roman"/>
          <w:sz w:val="24"/>
          <w:szCs w:val="24"/>
          <w:lang w:val="en-US"/>
        </w:rPr>
        <w:t>failure to apply</w:t>
      </w:r>
      <w:r w:rsidRPr="00E343A3">
        <w:rPr>
          <w:rFonts w:ascii="Times New Roman" w:hAnsi="Times New Roman" w:cs="Times New Roman"/>
          <w:sz w:val="24"/>
          <w:szCs w:val="24"/>
          <w:lang w:val="en-US"/>
        </w:rPr>
        <w:t xml:space="preserve"> Section 65 in the </w:t>
      </w:r>
      <w:r>
        <w:rPr>
          <w:rFonts w:ascii="Times New Roman" w:hAnsi="Times New Roman" w:cs="Times New Roman"/>
          <w:sz w:val="24"/>
          <w:szCs w:val="24"/>
          <w:lang w:val="en-US"/>
        </w:rPr>
        <w:t>C</w:t>
      </w:r>
      <w:r w:rsidRPr="00E343A3">
        <w:rPr>
          <w:rFonts w:ascii="Times New Roman" w:hAnsi="Times New Roman" w:cs="Times New Roman"/>
          <w:sz w:val="24"/>
          <w:szCs w:val="24"/>
          <w:lang w:val="en-US"/>
        </w:rPr>
        <w:t xml:space="preserve">onstitution, which is meant to prevent defections among MPs. </w:t>
      </w:r>
    </w:p>
    <w:p w:rsidR="00E158BF" w:rsidRDefault="00E158BF" w:rsidP="00E158BF">
      <w:pPr>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 xml:space="preserve">Party formation in Malawi is </w:t>
      </w:r>
      <w:r>
        <w:rPr>
          <w:rFonts w:ascii="Times New Roman" w:hAnsi="Times New Roman" w:cs="Times New Roman"/>
          <w:sz w:val="24"/>
          <w:szCs w:val="24"/>
          <w:lang w:val="en-US"/>
        </w:rPr>
        <w:t>very</w:t>
      </w:r>
      <w:r w:rsidRPr="00E343A3">
        <w:rPr>
          <w:rFonts w:ascii="Times New Roman" w:hAnsi="Times New Roman" w:cs="Times New Roman"/>
          <w:sz w:val="24"/>
          <w:szCs w:val="24"/>
          <w:lang w:val="en-US"/>
        </w:rPr>
        <w:t xml:space="preserve"> </w:t>
      </w:r>
      <w:r>
        <w:rPr>
          <w:rFonts w:ascii="Times New Roman" w:hAnsi="Times New Roman" w:cs="Times New Roman"/>
          <w:sz w:val="24"/>
          <w:szCs w:val="24"/>
          <w:lang w:val="en-US"/>
        </w:rPr>
        <w:t>liberal:</w:t>
      </w:r>
      <w:r w:rsidRPr="00E343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All that is needed to apply to register a new party are 100 signatures of registered voters, a party constitution and a party manifesto. As a result, </w:t>
      </w:r>
      <w:r w:rsidRPr="00E343A3">
        <w:rPr>
          <w:rFonts w:ascii="Times New Roman" w:hAnsi="Times New Roman" w:cs="Times New Roman"/>
          <w:sz w:val="24"/>
          <w:szCs w:val="24"/>
          <w:lang w:val="en-US"/>
        </w:rPr>
        <w:t>political entrepreneurs can easily establish new parties.</w:t>
      </w:r>
      <w:r>
        <w:rPr>
          <w:rFonts w:ascii="Times New Roman" w:hAnsi="Times New Roman" w:cs="Times New Roman"/>
          <w:sz w:val="24"/>
          <w:szCs w:val="24"/>
          <w:lang w:val="en-US"/>
        </w:rPr>
        <w:t xml:space="preserve"> Beside this</w:t>
      </w:r>
      <w:r w:rsidRPr="00E343A3">
        <w:rPr>
          <w:rFonts w:ascii="Times New Roman" w:hAnsi="Times New Roman" w:cs="Times New Roman"/>
          <w:sz w:val="24"/>
          <w:szCs w:val="24"/>
          <w:lang w:val="en-US"/>
        </w:rPr>
        <w:t>, t</w:t>
      </w:r>
      <w:r>
        <w:rPr>
          <w:rFonts w:ascii="Times New Roman" w:hAnsi="Times New Roman" w:cs="Times New Roman"/>
          <w:sz w:val="24"/>
          <w:szCs w:val="24"/>
          <w:lang w:val="en-US"/>
        </w:rPr>
        <w:t>he registration process itself h</w:t>
      </w:r>
      <w:r w:rsidRPr="00E343A3">
        <w:rPr>
          <w:rFonts w:ascii="Times New Roman" w:hAnsi="Times New Roman" w:cs="Times New Roman"/>
          <w:sz w:val="24"/>
          <w:szCs w:val="24"/>
          <w:lang w:val="en-US"/>
        </w:rPr>
        <w:t>as</w:t>
      </w:r>
      <w:r>
        <w:rPr>
          <w:rFonts w:ascii="Times New Roman" w:hAnsi="Times New Roman" w:cs="Times New Roman"/>
          <w:sz w:val="24"/>
          <w:szCs w:val="24"/>
          <w:lang w:val="en-US"/>
        </w:rPr>
        <w:t xml:space="preserve"> sometimes been</w:t>
      </w:r>
      <w:r w:rsidRPr="00E343A3">
        <w:rPr>
          <w:rFonts w:ascii="Times New Roman" w:hAnsi="Times New Roman" w:cs="Times New Roman"/>
          <w:sz w:val="24"/>
          <w:szCs w:val="24"/>
          <w:lang w:val="en-US"/>
        </w:rPr>
        <w:t xml:space="preserve"> interfered wi</w:t>
      </w:r>
      <w:r>
        <w:rPr>
          <w:rFonts w:ascii="Times New Roman" w:hAnsi="Times New Roman" w:cs="Times New Roman"/>
          <w:sz w:val="24"/>
          <w:szCs w:val="24"/>
          <w:lang w:val="en-US"/>
        </w:rPr>
        <w:t xml:space="preserve">th by the political authorities. When DPP, the incumbent party, faced two breakaway parties in 2011 it tried to use the Office of the Registrar of Political Parties to prevent the new parties from being registered.  </w:t>
      </w:r>
      <w:r w:rsidRPr="00782E54">
        <w:rPr>
          <w:rFonts w:ascii="Times New Roman" w:eastAsia="Calibri" w:hAnsi="Times New Roman" w:cs="Times New Roman"/>
          <w:sz w:val="24"/>
          <w:szCs w:val="24"/>
          <w:lang w:val="en-US"/>
        </w:rPr>
        <w:t xml:space="preserve">A </w:t>
      </w:r>
      <w:r w:rsidRPr="00112E25">
        <w:rPr>
          <w:rFonts w:ascii="Times New Roman" w:eastAsia="Calibri" w:hAnsi="Times New Roman" w:cs="Times New Roman"/>
          <w:sz w:val="24"/>
          <w:szCs w:val="24"/>
          <w:lang w:val="en-US"/>
        </w:rPr>
        <w:t>breakaway party based in the North, PDM (People’s Democratic Movement)</w:t>
      </w:r>
      <w:r>
        <w:rPr>
          <w:rFonts w:ascii="Times New Roman" w:eastAsia="Calibri" w:hAnsi="Times New Roman" w:cs="Times New Roman"/>
          <w:sz w:val="24"/>
          <w:szCs w:val="24"/>
          <w:lang w:val="en-US"/>
        </w:rPr>
        <w:t>,</w:t>
      </w:r>
      <w:r w:rsidRPr="00112E25">
        <w:rPr>
          <w:rFonts w:ascii="Times New Roman" w:eastAsia="Calibri" w:hAnsi="Times New Roman" w:cs="Times New Roman"/>
          <w:sz w:val="24"/>
          <w:szCs w:val="24"/>
          <w:lang w:val="en-US"/>
        </w:rPr>
        <w:t xml:space="preserve"> was denied registration on various grounds, but in the end the High Court ordered the Office of the Registrar of Political Parties not to continue withholding the registration.</w:t>
      </w:r>
      <w:r w:rsidRPr="00782E54">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Similarly, when </w:t>
      </w:r>
      <w:r w:rsidRPr="00782E54">
        <w:rPr>
          <w:rFonts w:ascii="Times New Roman" w:eastAsia="Calibri" w:hAnsi="Times New Roman" w:cs="Times New Roman"/>
          <w:sz w:val="24"/>
          <w:szCs w:val="24"/>
          <w:lang w:val="en-US"/>
        </w:rPr>
        <w:t>Vice-President Banda</w:t>
      </w:r>
      <w:r>
        <w:rPr>
          <w:rFonts w:ascii="Times New Roman" w:eastAsia="Calibri" w:hAnsi="Times New Roman" w:cs="Times New Roman"/>
          <w:sz w:val="24"/>
          <w:szCs w:val="24"/>
          <w:lang w:val="en-US"/>
        </w:rPr>
        <w:t xml:space="preserve"> sought to</w:t>
      </w:r>
      <w:r w:rsidRPr="00782E54">
        <w:rPr>
          <w:rFonts w:ascii="Times New Roman" w:eastAsia="Calibri" w:hAnsi="Times New Roman" w:cs="Times New Roman"/>
          <w:sz w:val="24"/>
          <w:szCs w:val="24"/>
          <w:lang w:val="en-US"/>
        </w:rPr>
        <w:t xml:space="preserve"> register her People’s Party</w:t>
      </w:r>
      <w:r>
        <w:rPr>
          <w:rFonts w:ascii="Times New Roman" w:eastAsia="Calibri" w:hAnsi="Times New Roman" w:cs="Times New Roman"/>
          <w:sz w:val="24"/>
          <w:szCs w:val="24"/>
          <w:lang w:val="en-US"/>
        </w:rPr>
        <w:t xml:space="preserve"> (PP), the</w:t>
      </w:r>
      <w:r w:rsidRPr="00782E54">
        <w:rPr>
          <w:rFonts w:ascii="Times New Roman" w:eastAsia="Calibri" w:hAnsi="Times New Roman" w:cs="Times New Roman"/>
          <w:sz w:val="24"/>
          <w:szCs w:val="24"/>
          <w:lang w:val="en-US"/>
        </w:rPr>
        <w:t xml:space="preserve"> party had to take the Registrar’s office to court, </w:t>
      </w:r>
      <w:r>
        <w:rPr>
          <w:rFonts w:ascii="Times New Roman" w:eastAsia="Calibri" w:hAnsi="Times New Roman" w:cs="Times New Roman"/>
          <w:sz w:val="24"/>
          <w:szCs w:val="24"/>
          <w:lang w:val="en-US"/>
        </w:rPr>
        <w:t xml:space="preserve">in order </w:t>
      </w:r>
      <w:r w:rsidRPr="00782E54">
        <w:rPr>
          <w:rFonts w:ascii="Times New Roman" w:eastAsia="Calibri" w:hAnsi="Times New Roman" w:cs="Times New Roman"/>
          <w:sz w:val="24"/>
          <w:szCs w:val="24"/>
          <w:lang w:val="en-US"/>
        </w:rPr>
        <w:t xml:space="preserve">to force the Registrar to act. </w:t>
      </w:r>
      <w:r w:rsidRPr="00E343A3">
        <w:rPr>
          <w:rFonts w:ascii="Times New Roman" w:hAnsi="Times New Roman" w:cs="Times New Roman"/>
          <w:sz w:val="24"/>
          <w:szCs w:val="24"/>
          <w:lang w:val="en-US"/>
        </w:rPr>
        <w:t xml:space="preserve"> </w:t>
      </w:r>
    </w:p>
    <w:p w:rsidR="00E158BF" w:rsidRPr="00E343A3" w:rsidRDefault="00E158BF" w:rsidP="00E158BF">
      <w:pPr>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A party stays on the register until it decides by its own rules to de-register.</w:t>
      </w:r>
      <w:r>
        <w:rPr>
          <w:rFonts w:ascii="Times New Roman" w:hAnsi="Times New Roman" w:cs="Times New Roman"/>
          <w:sz w:val="24"/>
          <w:szCs w:val="24"/>
          <w:lang w:val="en-US"/>
        </w:rPr>
        <w:t xml:space="preserve"> </w:t>
      </w:r>
      <w:r w:rsidRPr="00E343A3">
        <w:rPr>
          <w:rFonts w:ascii="Times New Roman" w:hAnsi="Times New Roman" w:cs="Times New Roman"/>
          <w:sz w:val="24"/>
          <w:szCs w:val="24"/>
          <w:lang w:val="en-US"/>
        </w:rPr>
        <w:t>There is no rule that requires parties to have any activity</w:t>
      </w:r>
      <w:r>
        <w:rPr>
          <w:rFonts w:ascii="Times New Roman" w:hAnsi="Times New Roman" w:cs="Times New Roman"/>
          <w:sz w:val="24"/>
          <w:szCs w:val="24"/>
          <w:lang w:val="en-US"/>
        </w:rPr>
        <w:t>. The ease with which new parties can be registered interacts with the incentive structure for politicians to launch new parties,</w:t>
      </w:r>
      <w:r w:rsidRPr="00A66D9E">
        <w:rPr>
          <w:rFonts w:ascii="Times New Roman" w:hAnsi="Times New Roman" w:cs="Times New Roman"/>
          <w:sz w:val="24"/>
          <w:szCs w:val="24"/>
          <w:lang w:val="en-US"/>
        </w:rPr>
        <w:t xml:space="preserve"> </w:t>
      </w:r>
      <w:r>
        <w:rPr>
          <w:rFonts w:ascii="Times New Roman" w:hAnsi="Times New Roman" w:cs="Times New Roman"/>
          <w:sz w:val="24"/>
          <w:szCs w:val="24"/>
          <w:lang w:val="en-US"/>
        </w:rPr>
        <w:t>as discussed below.</w:t>
      </w:r>
    </w:p>
    <w:p w:rsidR="00E158BF" w:rsidRDefault="00E158BF" w:rsidP="00E158BF">
      <w:pPr>
        <w:spacing w:after="0"/>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A</w:t>
      </w:r>
      <w:r>
        <w:rPr>
          <w:rFonts w:ascii="Times New Roman" w:hAnsi="Times New Roman" w:cs="Times New Roman"/>
          <w:sz w:val="24"/>
          <w:szCs w:val="24"/>
          <w:lang w:val="en-US"/>
        </w:rPr>
        <w:t xml:space="preserve"> second factor that contributes to party fragmentation is the </w:t>
      </w:r>
      <w:r w:rsidRPr="00A66D9E">
        <w:rPr>
          <w:rFonts w:ascii="Times New Roman" w:hAnsi="Times New Roman" w:cs="Times New Roman"/>
          <w:sz w:val="24"/>
          <w:szCs w:val="24"/>
          <w:lang w:val="en-US"/>
        </w:rPr>
        <w:t>failure to apply Section 65 of</w:t>
      </w:r>
      <w:r w:rsidRPr="00E343A3">
        <w:rPr>
          <w:rFonts w:ascii="Times New Roman" w:hAnsi="Times New Roman" w:cs="Times New Roman"/>
          <w:sz w:val="24"/>
          <w:szCs w:val="24"/>
          <w:lang w:val="en-US"/>
        </w:rPr>
        <w:t xml:space="preserve"> the </w:t>
      </w:r>
      <w:r>
        <w:rPr>
          <w:rFonts w:ascii="Times New Roman" w:hAnsi="Times New Roman" w:cs="Times New Roman"/>
          <w:sz w:val="24"/>
          <w:szCs w:val="24"/>
          <w:lang w:val="en-US"/>
        </w:rPr>
        <w:t>C</w:t>
      </w:r>
      <w:r w:rsidRPr="00E343A3">
        <w:rPr>
          <w:rFonts w:ascii="Times New Roman" w:hAnsi="Times New Roman" w:cs="Times New Roman"/>
          <w:sz w:val="24"/>
          <w:szCs w:val="24"/>
          <w:lang w:val="en-US"/>
        </w:rPr>
        <w:t>onstitution</w:t>
      </w:r>
      <w:r>
        <w:rPr>
          <w:rFonts w:ascii="Times New Roman" w:hAnsi="Times New Roman" w:cs="Times New Roman"/>
          <w:sz w:val="24"/>
          <w:szCs w:val="24"/>
          <w:lang w:val="en-US"/>
        </w:rPr>
        <w:t>. Section 65</w:t>
      </w:r>
      <w:r w:rsidRPr="00E343A3">
        <w:rPr>
          <w:rFonts w:ascii="Times New Roman" w:hAnsi="Times New Roman" w:cs="Times New Roman"/>
          <w:sz w:val="24"/>
          <w:szCs w:val="24"/>
          <w:lang w:val="en-US"/>
        </w:rPr>
        <w:t xml:space="preserve"> is meant to restrain elected MPs </w:t>
      </w:r>
      <w:r>
        <w:rPr>
          <w:rFonts w:ascii="Times New Roman" w:hAnsi="Times New Roman" w:cs="Times New Roman"/>
          <w:sz w:val="24"/>
          <w:szCs w:val="24"/>
          <w:lang w:val="en-US"/>
        </w:rPr>
        <w:t>from defecting to other parties. If an MP who has been elected on a party ticket decides to switch party affiliation during the electoral term, his/her seat should be declared vacant and the MP would need to win a re-contest to keep the seat.</w:t>
      </w:r>
      <w:r>
        <w:rPr>
          <w:rStyle w:val="FootnoteReference"/>
          <w:rFonts w:ascii="Times New Roman" w:hAnsi="Times New Roman" w:cs="Times New Roman"/>
          <w:sz w:val="24"/>
          <w:szCs w:val="24"/>
          <w:lang w:val="en-US"/>
        </w:rPr>
        <w:footnoteReference w:id="111"/>
      </w:r>
      <w:r>
        <w:rPr>
          <w:rFonts w:ascii="Times New Roman" w:hAnsi="Times New Roman" w:cs="Times New Roman"/>
          <w:sz w:val="24"/>
          <w:szCs w:val="24"/>
          <w:lang w:val="en-US"/>
        </w:rPr>
        <w:t xml:space="preserve"> </w:t>
      </w:r>
      <w:r w:rsidRPr="00112E25">
        <w:rPr>
          <w:rFonts w:ascii="Times New Roman" w:hAnsi="Times New Roman" w:cs="Times New Roman"/>
          <w:sz w:val="24"/>
          <w:szCs w:val="24"/>
          <w:lang w:val="en-US"/>
        </w:rPr>
        <w:t xml:space="preserve">However, MPs can seek </w:t>
      </w:r>
      <w:r>
        <w:rPr>
          <w:rFonts w:ascii="Times New Roman" w:hAnsi="Times New Roman" w:cs="Times New Roman"/>
          <w:sz w:val="24"/>
          <w:szCs w:val="24"/>
          <w:lang w:val="en-US"/>
        </w:rPr>
        <w:t xml:space="preserve">an </w:t>
      </w:r>
      <w:r w:rsidRPr="00112E25">
        <w:rPr>
          <w:rFonts w:ascii="Times New Roman" w:hAnsi="Times New Roman" w:cs="Times New Roman"/>
          <w:sz w:val="24"/>
          <w:szCs w:val="24"/>
          <w:lang w:val="en-US"/>
        </w:rPr>
        <w:t xml:space="preserve">injunction to stop the Speaker from declaring </w:t>
      </w:r>
      <w:r>
        <w:rPr>
          <w:rFonts w:ascii="Times New Roman" w:hAnsi="Times New Roman" w:cs="Times New Roman"/>
          <w:sz w:val="24"/>
          <w:szCs w:val="24"/>
          <w:lang w:val="en-US"/>
        </w:rPr>
        <w:t>a seat</w:t>
      </w:r>
      <w:r w:rsidRPr="00112E25">
        <w:rPr>
          <w:rFonts w:ascii="Times New Roman" w:hAnsi="Times New Roman" w:cs="Times New Roman"/>
          <w:sz w:val="24"/>
          <w:szCs w:val="24"/>
          <w:lang w:val="en-US"/>
        </w:rPr>
        <w:t xml:space="preserve"> vacant. Hence, only in a few instances during the 2004-2009 </w:t>
      </w:r>
      <w:r>
        <w:rPr>
          <w:rFonts w:ascii="Times New Roman" w:hAnsi="Times New Roman" w:cs="Times New Roman"/>
          <w:sz w:val="24"/>
          <w:szCs w:val="24"/>
          <w:lang w:val="en-US"/>
        </w:rPr>
        <w:t xml:space="preserve">electoral term </w:t>
      </w:r>
      <w:r w:rsidRPr="00112E25">
        <w:rPr>
          <w:rFonts w:ascii="Times New Roman" w:hAnsi="Times New Roman" w:cs="Times New Roman"/>
          <w:sz w:val="24"/>
          <w:szCs w:val="24"/>
          <w:lang w:val="en-US"/>
        </w:rPr>
        <w:t xml:space="preserve">or the 2009-2014 term </w:t>
      </w:r>
      <w:r>
        <w:rPr>
          <w:rFonts w:ascii="Times New Roman" w:hAnsi="Times New Roman" w:cs="Times New Roman"/>
          <w:sz w:val="24"/>
          <w:szCs w:val="24"/>
          <w:lang w:val="en-US"/>
        </w:rPr>
        <w:t>was</w:t>
      </w:r>
      <w:r w:rsidRPr="00112E25">
        <w:rPr>
          <w:rFonts w:ascii="Times New Roman" w:hAnsi="Times New Roman" w:cs="Times New Roman"/>
          <w:sz w:val="24"/>
          <w:szCs w:val="24"/>
          <w:lang w:val="en-US"/>
        </w:rPr>
        <w:t xml:space="preserve"> Section 65 applied.</w:t>
      </w:r>
      <w:r w:rsidRPr="00E343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late president, </w:t>
      </w:r>
      <w:r w:rsidRPr="00E343A3">
        <w:rPr>
          <w:rFonts w:ascii="Times New Roman" w:eastAsia="Times New Roman" w:hAnsi="Times New Roman" w:cs="Times New Roman"/>
          <w:sz w:val="24"/>
          <w:szCs w:val="24"/>
        </w:rPr>
        <w:t>Bingu wa Mutharika</w:t>
      </w:r>
      <w:r>
        <w:rPr>
          <w:rFonts w:ascii="Times New Roman" w:eastAsia="Times New Roman" w:hAnsi="Times New Roman" w:cs="Times New Roman"/>
          <w:sz w:val="24"/>
          <w:szCs w:val="24"/>
        </w:rPr>
        <w:t>,</w:t>
      </w:r>
      <w:r w:rsidRPr="00E343A3">
        <w:rPr>
          <w:rFonts w:ascii="Times New Roman" w:eastAsia="Times New Roman" w:hAnsi="Times New Roman" w:cs="Times New Roman"/>
          <w:sz w:val="24"/>
          <w:szCs w:val="24"/>
        </w:rPr>
        <w:t xml:space="preserve"> formed the DPP</w:t>
      </w:r>
      <w:r>
        <w:rPr>
          <w:rFonts w:ascii="Times New Roman" w:eastAsia="Times New Roman" w:hAnsi="Times New Roman" w:cs="Times New Roman"/>
          <w:sz w:val="24"/>
          <w:szCs w:val="24"/>
        </w:rPr>
        <w:t xml:space="preserve"> in 2005 – the year after his election. This move triggered a massive defection of MPs to his newly formed party. Similarly, t</w:t>
      </w:r>
      <w:r w:rsidRPr="00E343A3">
        <w:rPr>
          <w:rFonts w:ascii="Times New Roman" w:eastAsia="Times New Roman" w:hAnsi="Times New Roman" w:cs="Times New Roman"/>
          <w:sz w:val="24"/>
          <w:szCs w:val="24"/>
        </w:rPr>
        <w:t>he sudden ascent of Joyce Banda to the presidency in April 2012</w:t>
      </w:r>
      <w:r>
        <w:rPr>
          <w:rFonts w:ascii="Times New Roman" w:eastAsia="Times New Roman" w:hAnsi="Times New Roman" w:cs="Times New Roman"/>
          <w:sz w:val="24"/>
          <w:szCs w:val="24"/>
        </w:rPr>
        <w:t xml:space="preserve"> meant </w:t>
      </w:r>
      <w:r w:rsidRPr="00E343A3">
        <w:rPr>
          <w:rFonts w:ascii="Times New Roman" w:eastAsia="Times New Roman" w:hAnsi="Times New Roman" w:cs="Times New Roman"/>
          <w:sz w:val="24"/>
          <w:szCs w:val="24"/>
        </w:rPr>
        <w:t>that the PP by default became the governing party</w:t>
      </w:r>
      <w:r>
        <w:rPr>
          <w:rFonts w:ascii="Times New Roman" w:eastAsia="Times New Roman" w:hAnsi="Times New Roman" w:cs="Times New Roman"/>
          <w:sz w:val="24"/>
          <w:szCs w:val="24"/>
        </w:rPr>
        <w:t>. As in 2005</w:t>
      </w:r>
      <w:r w:rsidRPr="00E343A3">
        <w:rPr>
          <w:rFonts w:ascii="Times New Roman" w:eastAsia="Times New Roman" w:hAnsi="Times New Roman" w:cs="Times New Roman"/>
          <w:sz w:val="24"/>
          <w:szCs w:val="24"/>
        </w:rPr>
        <w:t xml:space="preserve">, MPs </w:t>
      </w:r>
      <w:r>
        <w:rPr>
          <w:rFonts w:ascii="Times New Roman" w:eastAsia="Times New Roman" w:hAnsi="Times New Roman" w:cs="Times New Roman"/>
          <w:sz w:val="24"/>
          <w:szCs w:val="24"/>
        </w:rPr>
        <w:t>rushed to join</w:t>
      </w:r>
      <w:r w:rsidRPr="00E343A3">
        <w:rPr>
          <w:rFonts w:ascii="Times New Roman" w:eastAsia="Times New Roman" w:hAnsi="Times New Roman" w:cs="Times New Roman"/>
          <w:sz w:val="24"/>
          <w:szCs w:val="24"/>
        </w:rPr>
        <w:t xml:space="preserve"> the party. According to newspaper reports, by 20 August 2012, 110 MPs had joined the new party, primarily from the DPP – to which Banda had also belonged – but also from UDF</w:t>
      </w:r>
      <w:r>
        <w:rPr>
          <w:rFonts w:ascii="Times New Roman" w:eastAsia="Times New Roman" w:hAnsi="Times New Roman" w:cs="Times New Roman"/>
          <w:sz w:val="24"/>
          <w:szCs w:val="24"/>
        </w:rPr>
        <w:t xml:space="preserve"> and</w:t>
      </w:r>
      <w:r w:rsidRPr="00E343A3">
        <w:rPr>
          <w:rFonts w:ascii="Times New Roman" w:eastAsia="Times New Roman" w:hAnsi="Times New Roman" w:cs="Times New Roman"/>
          <w:sz w:val="24"/>
          <w:szCs w:val="24"/>
        </w:rPr>
        <w:t xml:space="preserve"> AFORD</w:t>
      </w:r>
      <w:r>
        <w:rPr>
          <w:rFonts w:ascii="Times New Roman" w:eastAsia="Times New Roman" w:hAnsi="Times New Roman" w:cs="Times New Roman"/>
          <w:sz w:val="24"/>
          <w:szCs w:val="24"/>
        </w:rPr>
        <w:t>,</w:t>
      </w:r>
      <w:r w:rsidRPr="00E343A3">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some</w:t>
      </w:r>
      <w:r w:rsidRPr="00E343A3">
        <w:rPr>
          <w:rFonts w:ascii="Times New Roman" w:eastAsia="Times New Roman" w:hAnsi="Times New Roman" w:cs="Times New Roman"/>
          <w:sz w:val="24"/>
          <w:szCs w:val="24"/>
        </w:rPr>
        <w:t xml:space="preserve"> independent</w:t>
      </w:r>
      <w:r>
        <w:rPr>
          <w:rFonts w:ascii="Times New Roman" w:eastAsia="Times New Roman" w:hAnsi="Times New Roman" w:cs="Times New Roman"/>
          <w:sz w:val="24"/>
          <w:szCs w:val="24"/>
        </w:rPr>
        <w:t xml:space="preserve"> MP</w:t>
      </w:r>
      <w:r w:rsidRPr="00E343A3">
        <w:rPr>
          <w:rFonts w:ascii="Times New Roman" w:eastAsia="Times New Roman" w:hAnsi="Times New Roman" w:cs="Times New Roman"/>
          <w:sz w:val="24"/>
          <w:szCs w:val="24"/>
        </w:rPr>
        <w:t>s. Not only MPs but also leading party officers from other parties joined the PP, such as</w:t>
      </w:r>
      <w:r w:rsidRPr="00E343A3">
        <w:rPr>
          <w:rFonts w:ascii="Times New Roman" w:eastAsia="Calibri" w:hAnsi="Times New Roman" w:cs="Times New Roman"/>
          <w:sz w:val="24"/>
          <w:szCs w:val="24"/>
          <w:lang w:val="en-US"/>
        </w:rPr>
        <w:t xml:space="preserve"> the deputy secretary general of the UDF, a former Minister of Finance from the DPP, and the secretary general of the DPP</w:t>
      </w:r>
      <w:r w:rsidRPr="00E343A3">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12"/>
      </w:r>
      <w:r w:rsidRPr="00E34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failure to apply Section 65 means that </w:t>
      </w:r>
      <w:r w:rsidRPr="00E343A3">
        <w:rPr>
          <w:rFonts w:ascii="Times New Roman" w:hAnsi="Times New Roman" w:cs="Times New Roman"/>
          <w:sz w:val="24"/>
          <w:szCs w:val="24"/>
          <w:lang w:val="en-US"/>
        </w:rPr>
        <w:t>there is no need for MPs to stay loyal to their party</w:t>
      </w:r>
      <w:r w:rsidRPr="00112E25">
        <w:rPr>
          <w:rFonts w:ascii="Times New Roman" w:hAnsi="Times New Roman" w:cs="Times New Roman"/>
          <w:sz w:val="24"/>
          <w:szCs w:val="24"/>
          <w:lang w:val="en-US"/>
        </w:rPr>
        <w:t>. Re-contests are not likely if many MPs switch parties at the same time.</w:t>
      </w:r>
      <w:r w:rsidRPr="00E343A3">
        <w:rPr>
          <w:rFonts w:ascii="Times New Roman" w:hAnsi="Times New Roman" w:cs="Times New Roman"/>
          <w:sz w:val="24"/>
          <w:szCs w:val="24"/>
          <w:lang w:val="en-US"/>
        </w:rPr>
        <w:t xml:space="preserve"> A high </w:t>
      </w:r>
      <w:r>
        <w:rPr>
          <w:rFonts w:ascii="Times New Roman" w:hAnsi="Times New Roman" w:cs="Times New Roman"/>
          <w:sz w:val="24"/>
          <w:szCs w:val="24"/>
          <w:lang w:val="en-US"/>
        </w:rPr>
        <w:t>number</w:t>
      </w:r>
      <w:r w:rsidRPr="00E343A3">
        <w:rPr>
          <w:rFonts w:ascii="Times New Roman" w:hAnsi="Times New Roman" w:cs="Times New Roman"/>
          <w:sz w:val="24"/>
          <w:szCs w:val="24"/>
          <w:lang w:val="en-US"/>
        </w:rPr>
        <w:t xml:space="preserve"> of by-elections, which should follow such defections, w</w:t>
      </w:r>
      <w:r>
        <w:rPr>
          <w:rFonts w:ascii="Times New Roman" w:hAnsi="Times New Roman" w:cs="Times New Roman"/>
          <w:sz w:val="24"/>
          <w:szCs w:val="24"/>
          <w:lang w:val="en-US"/>
        </w:rPr>
        <w:t xml:space="preserve">ould have been </w:t>
      </w:r>
      <w:r w:rsidRPr="00E343A3">
        <w:rPr>
          <w:rFonts w:ascii="Times New Roman" w:hAnsi="Times New Roman" w:cs="Times New Roman"/>
          <w:sz w:val="24"/>
          <w:szCs w:val="24"/>
          <w:lang w:val="en-US"/>
        </w:rPr>
        <w:t>costly to arrange</w:t>
      </w:r>
      <w:r>
        <w:rPr>
          <w:rFonts w:ascii="Times New Roman" w:hAnsi="Times New Roman" w:cs="Times New Roman"/>
          <w:sz w:val="24"/>
          <w:szCs w:val="24"/>
          <w:lang w:val="en-US"/>
        </w:rPr>
        <w:t xml:space="preserve">. There has always been a </w:t>
      </w:r>
      <w:r w:rsidRPr="00E343A3">
        <w:rPr>
          <w:rFonts w:ascii="Times New Roman" w:hAnsi="Times New Roman" w:cs="Times New Roman"/>
          <w:sz w:val="24"/>
          <w:szCs w:val="24"/>
          <w:lang w:val="en-US"/>
        </w:rPr>
        <w:t xml:space="preserve">problem of financing elections in Malawi, </w:t>
      </w:r>
      <w:r>
        <w:rPr>
          <w:rFonts w:ascii="Times New Roman" w:hAnsi="Times New Roman" w:cs="Times New Roman"/>
          <w:sz w:val="24"/>
          <w:szCs w:val="24"/>
          <w:lang w:val="en-US"/>
        </w:rPr>
        <w:t xml:space="preserve">and </w:t>
      </w:r>
      <w:r w:rsidRPr="00E343A3">
        <w:rPr>
          <w:rFonts w:ascii="Times New Roman" w:hAnsi="Times New Roman" w:cs="Times New Roman"/>
          <w:sz w:val="24"/>
          <w:szCs w:val="24"/>
          <w:lang w:val="en-US"/>
        </w:rPr>
        <w:t xml:space="preserve">it </w:t>
      </w:r>
      <w:r>
        <w:rPr>
          <w:rFonts w:ascii="Times New Roman" w:hAnsi="Times New Roman" w:cs="Times New Roman"/>
          <w:sz w:val="24"/>
          <w:szCs w:val="24"/>
          <w:lang w:val="en-US"/>
        </w:rPr>
        <w:t xml:space="preserve">would have been a challenge to </w:t>
      </w:r>
      <w:r w:rsidRPr="00E343A3">
        <w:rPr>
          <w:rFonts w:ascii="Times New Roman" w:hAnsi="Times New Roman" w:cs="Times New Roman"/>
          <w:sz w:val="24"/>
          <w:szCs w:val="24"/>
          <w:lang w:val="en-US"/>
        </w:rPr>
        <w:t xml:space="preserve">MEC </w:t>
      </w:r>
      <w:r>
        <w:rPr>
          <w:rFonts w:ascii="Times New Roman" w:hAnsi="Times New Roman" w:cs="Times New Roman"/>
          <w:sz w:val="24"/>
          <w:szCs w:val="24"/>
          <w:lang w:val="en-US"/>
        </w:rPr>
        <w:t>if a high number of re-contests had been ordered on the basis of seats declared vacant, such as would have been needed for the take-over of DPP in 2005 and PP in 2012.</w:t>
      </w:r>
      <w:r>
        <w:rPr>
          <w:rStyle w:val="FootnoteReference"/>
          <w:rFonts w:ascii="Times New Roman" w:hAnsi="Times New Roman" w:cs="Times New Roman"/>
          <w:sz w:val="24"/>
          <w:szCs w:val="24"/>
          <w:lang w:val="en-US"/>
        </w:rPr>
        <w:footnoteReference w:id="113"/>
      </w:r>
      <w:r w:rsidRPr="00E343A3">
        <w:rPr>
          <w:rFonts w:ascii="Times New Roman" w:hAnsi="Times New Roman" w:cs="Times New Roman"/>
          <w:sz w:val="24"/>
          <w:szCs w:val="24"/>
          <w:lang w:val="en-US"/>
        </w:rPr>
        <w:t xml:space="preserve"> </w:t>
      </w:r>
      <w:r>
        <w:rPr>
          <w:rFonts w:ascii="Times New Roman" w:hAnsi="Times New Roman" w:cs="Times New Roman"/>
          <w:sz w:val="24"/>
          <w:szCs w:val="24"/>
          <w:lang w:val="en-US"/>
        </w:rPr>
        <w:t>Moreover, t</w:t>
      </w:r>
      <w:r w:rsidRPr="00E343A3">
        <w:rPr>
          <w:rFonts w:ascii="Times New Roman" w:hAnsi="Times New Roman" w:cs="Times New Roman"/>
          <w:sz w:val="24"/>
          <w:szCs w:val="24"/>
          <w:lang w:val="en-US"/>
        </w:rPr>
        <w:t>he</w:t>
      </w:r>
      <w:r>
        <w:rPr>
          <w:rFonts w:ascii="Times New Roman" w:hAnsi="Times New Roman" w:cs="Times New Roman"/>
          <w:sz w:val="24"/>
          <w:szCs w:val="24"/>
          <w:lang w:val="en-US"/>
        </w:rPr>
        <w:t xml:space="preserve">re is a strategic consideration for </w:t>
      </w:r>
      <w:r>
        <w:rPr>
          <w:rFonts w:ascii="Times New Roman" w:hAnsi="Times New Roman" w:cs="Times New Roman"/>
          <w:sz w:val="24"/>
          <w:szCs w:val="24"/>
          <w:lang w:val="en-US"/>
        </w:rPr>
        <w:lastRenderedPageBreak/>
        <w:t>the parties: the</w:t>
      </w:r>
      <w:r w:rsidRPr="00E343A3">
        <w:rPr>
          <w:rFonts w:ascii="Times New Roman" w:hAnsi="Times New Roman" w:cs="Times New Roman"/>
          <w:sz w:val="24"/>
          <w:szCs w:val="24"/>
          <w:lang w:val="en-US"/>
        </w:rPr>
        <w:t xml:space="preserve"> less time there is left until the next regular election is due to take place, the less interest </w:t>
      </w:r>
      <w:r>
        <w:rPr>
          <w:rFonts w:ascii="Times New Roman" w:hAnsi="Times New Roman" w:cs="Times New Roman"/>
          <w:sz w:val="24"/>
          <w:szCs w:val="24"/>
          <w:lang w:val="en-US"/>
        </w:rPr>
        <w:t xml:space="preserve">there is likely to be </w:t>
      </w:r>
      <w:r w:rsidRPr="00E343A3">
        <w:rPr>
          <w:rFonts w:ascii="Times New Roman" w:hAnsi="Times New Roman" w:cs="Times New Roman"/>
          <w:sz w:val="24"/>
          <w:szCs w:val="24"/>
          <w:lang w:val="en-US"/>
        </w:rPr>
        <w:t>among party leaders to spend resources on by-elections.</w:t>
      </w:r>
      <w:r>
        <w:rPr>
          <w:rFonts w:ascii="Times New Roman" w:hAnsi="Times New Roman" w:cs="Times New Roman"/>
          <w:sz w:val="24"/>
          <w:szCs w:val="24"/>
          <w:lang w:val="en-US"/>
        </w:rPr>
        <w:t xml:space="preserve"> The regularly scheduled election would take place anyway, and given the short parliamentary sessions, even if the opposition won most of the re-contests, there would be little political impact.</w:t>
      </w:r>
    </w:p>
    <w:p w:rsidR="00E158BF" w:rsidRPr="00E343A3" w:rsidRDefault="00E158BF" w:rsidP="00E158BF">
      <w:pPr>
        <w:spacing w:after="0"/>
        <w:jc w:val="both"/>
        <w:rPr>
          <w:rFonts w:ascii="Times New Roman" w:hAnsi="Times New Roman" w:cs="Times New Roman"/>
          <w:sz w:val="24"/>
          <w:szCs w:val="24"/>
          <w:lang w:val="en-US"/>
        </w:rPr>
      </w:pPr>
    </w:p>
    <w:p w:rsidR="00E158BF" w:rsidRPr="008D190E" w:rsidRDefault="00E158BF" w:rsidP="00E158BF">
      <w:pPr>
        <w:tabs>
          <w:tab w:val="left" w:pos="567"/>
        </w:tabs>
        <w:jc w:val="both"/>
        <w:rPr>
          <w:rFonts w:ascii="Times New Roman" w:hAnsi="Times New Roman" w:cs="Times New Roman"/>
          <w:b/>
          <w:sz w:val="24"/>
          <w:szCs w:val="24"/>
          <w:lang w:val="en-US"/>
        </w:rPr>
      </w:pPr>
      <w:r>
        <w:rPr>
          <w:rFonts w:ascii="Times New Roman" w:hAnsi="Times New Roman" w:cs="Times New Roman"/>
          <w:b/>
          <w:sz w:val="24"/>
          <w:szCs w:val="24"/>
          <w:lang w:val="en-US"/>
        </w:rPr>
        <w:t>2.2</w:t>
      </w:r>
      <w:r>
        <w:rPr>
          <w:rFonts w:ascii="Times New Roman" w:hAnsi="Times New Roman" w:cs="Times New Roman"/>
          <w:b/>
          <w:sz w:val="24"/>
          <w:szCs w:val="24"/>
          <w:lang w:val="en-US"/>
        </w:rPr>
        <w:tab/>
      </w:r>
      <w:r w:rsidRPr="008D190E">
        <w:rPr>
          <w:rFonts w:ascii="Times New Roman" w:hAnsi="Times New Roman" w:cs="Times New Roman"/>
          <w:b/>
          <w:sz w:val="24"/>
          <w:szCs w:val="24"/>
          <w:lang w:val="en-US"/>
        </w:rPr>
        <w:t>The incentives for political leaders</w:t>
      </w:r>
    </w:p>
    <w:p w:rsidR="00E158BF" w:rsidRPr="002218DB" w:rsidRDefault="00E158BF" w:rsidP="00E158BF">
      <w:pPr>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 xml:space="preserve">The low </w:t>
      </w:r>
      <w:r>
        <w:rPr>
          <w:rFonts w:ascii="Times New Roman" w:hAnsi="Times New Roman" w:cs="Times New Roman"/>
          <w:sz w:val="24"/>
          <w:szCs w:val="24"/>
          <w:lang w:val="en-US"/>
        </w:rPr>
        <w:t xml:space="preserve">barrier to forming </w:t>
      </w:r>
      <w:r w:rsidRPr="00E343A3">
        <w:rPr>
          <w:rFonts w:ascii="Times New Roman" w:hAnsi="Times New Roman" w:cs="Times New Roman"/>
          <w:sz w:val="24"/>
          <w:szCs w:val="24"/>
          <w:lang w:val="en-US"/>
        </w:rPr>
        <w:t>new parties interacts with the electoral system and with the incentive structure for political leaders. The presidency is by far the most important political office</w:t>
      </w:r>
      <w:r>
        <w:rPr>
          <w:rStyle w:val="FootnoteReference"/>
          <w:rFonts w:ascii="Times New Roman" w:hAnsi="Times New Roman" w:cs="Times New Roman"/>
          <w:sz w:val="24"/>
          <w:szCs w:val="24"/>
          <w:lang w:val="en-US"/>
        </w:rPr>
        <w:footnoteReference w:id="114"/>
      </w:r>
      <w:r>
        <w:rPr>
          <w:rFonts w:ascii="Times New Roman" w:hAnsi="Times New Roman" w:cs="Times New Roman"/>
          <w:sz w:val="24"/>
          <w:szCs w:val="24"/>
          <w:lang w:val="en-US"/>
        </w:rPr>
        <w:t>,</w:t>
      </w:r>
      <w:r w:rsidRPr="00E343A3">
        <w:rPr>
          <w:rFonts w:ascii="Times New Roman" w:hAnsi="Times New Roman" w:cs="Times New Roman"/>
          <w:sz w:val="24"/>
          <w:szCs w:val="24"/>
          <w:lang w:val="en-US"/>
        </w:rPr>
        <w:t xml:space="preserve"> </w:t>
      </w:r>
      <w:r w:rsidRPr="00EA06E3">
        <w:rPr>
          <w:rFonts w:ascii="Times New Roman" w:hAnsi="Times New Roman" w:cs="Times New Roman"/>
          <w:sz w:val="24"/>
          <w:szCs w:val="24"/>
          <w:lang w:val="en-US"/>
        </w:rPr>
        <w:t>and</w:t>
      </w:r>
      <w:r w:rsidRPr="00E343A3">
        <w:rPr>
          <w:rFonts w:ascii="Times New Roman" w:hAnsi="Times New Roman" w:cs="Times New Roman"/>
          <w:i/>
          <w:sz w:val="24"/>
          <w:szCs w:val="24"/>
          <w:lang w:val="en-US"/>
        </w:rPr>
        <w:t xml:space="preserve"> </w:t>
      </w:r>
      <w:r w:rsidRPr="00E343A3">
        <w:rPr>
          <w:rFonts w:ascii="Times New Roman" w:hAnsi="Times New Roman" w:cs="Times New Roman"/>
          <w:sz w:val="24"/>
          <w:szCs w:val="24"/>
          <w:lang w:val="en-US"/>
        </w:rPr>
        <w:t xml:space="preserve">the first-past-the-post electoral system for the presidency encourages </w:t>
      </w:r>
      <w:r>
        <w:rPr>
          <w:rFonts w:ascii="Times New Roman" w:hAnsi="Times New Roman" w:cs="Times New Roman"/>
          <w:sz w:val="24"/>
          <w:szCs w:val="24"/>
          <w:lang w:val="en-US"/>
        </w:rPr>
        <w:t xml:space="preserve">individual </w:t>
      </w:r>
      <w:r w:rsidRPr="00E343A3">
        <w:rPr>
          <w:rFonts w:ascii="Times New Roman" w:hAnsi="Times New Roman" w:cs="Times New Roman"/>
          <w:sz w:val="24"/>
          <w:szCs w:val="24"/>
          <w:lang w:val="en-US"/>
        </w:rPr>
        <w:t>candidates to compete for that office</w:t>
      </w:r>
      <w:r>
        <w:rPr>
          <w:rFonts w:ascii="Times New Roman" w:hAnsi="Times New Roman" w:cs="Times New Roman"/>
          <w:sz w:val="24"/>
          <w:szCs w:val="24"/>
          <w:lang w:val="en-US"/>
        </w:rPr>
        <w:t>,</w:t>
      </w:r>
      <w:r w:rsidRPr="00E343A3">
        <w:rPr>
          <w:rFonts w:ascii="Times New Roman" w:hAnsi="Times New Roman" w:cs="Times New Roman"/>
          <w:sz w:val="24"/>
          <w:szCs w:val="24"/>
          <w:lang w:val="en-US"/>
        </w:rPr>
        <w:t xml:space="preserve"> as it is not necessary to build a broad coalition </w:t>
      </w:r>
      <w:r>
        <w:rPr>
          <w:rFonts w:ascii="Times New Roman" w:hAnsi="Times New Roman" w:cs="Times New Roman"/>
          <w:sz w:val="24"/>
          <w:szCs w:val="24"/>
          <w:lang w:val="en-US"/>
        </w:rPr>
        <w:t>to win</w:t>
      </w:r>
      <w:r w:rsidRPr="00E343A3">
        <w:rPr>
          <w:rFonts w:ascii="Times New Roman" w:hAnsi="Times New Roman" w:cs="Times New Roman"/>
          <w:sz w:val="24"/>
          <w:szCs w:val="24"/>
          <w:lang w:val="en-US"/>
        </w:rPr>
        <w:t xml:space="preserve"> a majority of the votes.  </w:t>
      </w:r>
      <w:r>
        <w:rPr>
          <w:rFonts w:ascii="Times New Roman" w:hAnsi="Times New Roman" w:cs="Times New Roman"/>
          <w:sz w:val="24"/>
          <w:szCs w:val="24"/>
          <w:lang w:val="en-US"/>
        </w:rPr>
        <w:t xml:space="preserve">In 2014, 12 candidates ran for the presidency, but eight of them polled </w:t>
      </w:r>
      <w:r w:rsidRPr="00EA06E3">
        <w:rPr>
          <w:rFonts w:ascii="Times New Roman" w:hAnsi="Times New Roman" w:cs="Times New Roman"/>
          <w:sz w:val="24"/>
          <w:szCs w:val="24"/>
          <w:lang w:val="en-US"/>
        </w:rPr>
        <w:t>less than one percent of the votes</w:t>
      </w:r>
      <w:r>
        <w:rPr>
          <w:rFonts w:ascii="Times New Roman" w:hAnsi="Times New Roman" w:cs="Times New Roman"/>
          <w:sz w:val="24"/>
          <w:szCs w:val="24"/>
          <w:lang w:val="en-US"/>
        </w:rPr>
        <w:t xml:space="preserve"> each.</w:t>
      </w:r>
    </w:p>
    <w:p w:rsidR="00E158BF" w:rsidRPr="0040590F" w:rsidRDefault="00E158BF" w:rsidP="00E158BF">
      <w:pPr>
        <w:spacing w:before="100" w:beforeAutospacing="1" w:after="0"/>
        <w:jc w:val="both"/>
        <w:outlineLvl w:val="2"/>
        <w:rPr>
          <w:rFonts w:ascii="Times New Roman" w:eastAsia="Times New Roman" w:hAnsi="Times New Roman" w:cs="Times New Roman"/>
          <w:b/>
          <w:bCs/>
          <w:sz w:val="24"/>
          <w:szCs w:val="24"/>
          <w:lang w:val="en-US"/>
        </w:rPr>
      </w:pPr>
      <w:r w:rsidRPr="0040590F">
        <w:rPr>
          <w:rFonts w:ascii="Times New Roman" w:eastAsia="Times New Roman" w:hAnsi="Times New Roman" w:cs="Times New Roman"/>
          <w:b/>
          <w:bCs/>
          <w:sz w:val="24"/>
          <w:szCs w:val="24"/>
          <w:lang w:val="en-US"/>
        </w:rPr>
        <w:t>Table 3. Presidential election 2014 – candidates’ percentage share of votes</w:t>
      </w:r>
    </w:p>
    <w:tbl>
      <w:tblPr>
        <w:tblW w:w="0" w:type="auto"/>
        <w:tblInd w:w="108" w:type="dxa"/>
        <w:tblLook w:val="04A0" w:firstRow="1" w:lastRow="0" w:firstColumn="1" w:lastColumn="0" w:noHBand="0" w:noVBand="1"/>
      </w:tblPr>
      <w:tblGrid>
        <w:gridCol w:w="2127"/>
        <w:gridCol w:w="3402"/>
        <w:gridCol w:w="1417"/>
      </w:tblGrid>
      <w:tr w:rsidR="00E158BF" w:rsidTr="00100088">
        <w:tc>
          <w:tcPr>
            <w:tcW w:w="212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b/>
                <w:bCs/>
                <w:lang w:val="en-US"/>
              </w:rPr>
              <w:t>Candidate</w:t>
            </w:r>
          </w:p>
        </w:tc>
        <w:tc>
          <w:tcPr>
            <w:tcW w:w="3402"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b/>
                <w:bCs/>
                <w:lang w:val="en-US"/>
              </w:rPr>
              <w:t>Party</w:t>
            </w:r>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b/>
                <w:bCs/>
                <w:lang w:val="en-US"/>
              </w:rPr>
              <w:t>%</w:t>
            </w:r>
            <w:r>
              <w:rPr>
                <w:rFonts w:ascii="Arial" w:eastAsia="Times New Roman" w:hAnsi="Arial" w:cs="Arial"/>
                <w:b/>
                <w:bCs/>
                <w:lang w:val="en-US"/>
              </w:rPr>
              <w:t xml:space="preserve"> </w:t>
            </w:r>
            <w:r w:rsidRPr="00EA06E3">
              <w:rPr>
                <w:rFonts w:ascii="Arial" w:eastAsia="Times New Roman" w:hAnsi="Arial" w:cs="Arial"/>
                <w:b/>
                <w:bCs/>
                <w:lang w:val="en-US"/>
              </w:rPr>
              <w:t>Votes</w:t>
            </w:r>
          </w:p>
        </w:tc>
      </w:tr>
      <w:tr w:rsidR="00E158BF" w:rsidTr="00100088">
        <w:tc>
          <w:tcPr>
            <w:tcW w:w="2127"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1" w:tooltip="Peter Mutharika" w:history="1">
              <w:r w:rsidR="00E158BF" w:rsidRPr="00EA06E3">
                <w:rPr>
                  <w:rFonts w:ascii="Arial" w:eastAsia="Times New Roman" w:hAnsi="Arial" w:cs="Arial"/>
                </w:rPr>
                <w:t>Peter Mutharika</w:t>
              </w:r>
            </w:hyperlink>
          </w:p>
        </w:tc>
        <w:tc>
          <w:tcPr>
            <w:tcW w:w="3402"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2" w:tooltip="Democratic Progressive Party (Malawi)" w:history="1">
              <w:r w:rsidR="00E158BF" w:rsidRPr="00EA06E3">
                <w:rPr>
                  <w:rFonts w:ascii="Arial" w:eastAsia="Times New Roman" w:hAnsi="Arial" w:cs="Arial"/>
                </w:rPr>
                <w:t>Democratic Progressive Party</w:t>
              </w:r>
            </w:hyperlink>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36.4</w:t>
            </w:r>
          </w:p>
        </w:tc>
      </w:tr>
      <w:tr w:rsidR="00E158BF" w:rsidTr="00100088">
        <w:tc>
          <w:tcPr>
            <w:tcW w:w="2127"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3" w:tooltip="Lazarus Chakwera" w:history="1">
              <w:r w:rsidR="00E158BF" w:rsidRPr="00EA06E3">
                <w:rPr>
                  <w:rFonts w:ascii="Arial" w:eastAsia="Times New Roman" w:hAnsi="Arial" w:cs="Arial"/>
                </w:rPr>
                <w:t>Lazarus Chakwera</w:t>
              </w:r>
            </w:hyperlink>
          </w:p>
        </w:tc>
        <w:tc>
          <w:tcPr>
            <w:tcW w:w="3402"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4" w:tooltip="Malawi Congress Party" w:history="1">
              <w:r w:rsidR="00E158BF" w:rsidRPr="00EA06E3">
                <w:rPr>
                  <w:rFonts w:ascii="Arial" w:eastAsia="Times New Roman" w:hAnsi="Arial" w:cs="Arial"/>
                </w:rPr>
                <w:t>Malawi Congress Party</w:t>
              </w:r>
            </w:hyperlink>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27.8</w:t>
            </w:r>
          </w:p>
        </w:tc>
      </w:tr>
      <w:tr w:rsidR="00E158BF" w:rsidTr="00100088">
        <w:tc>
          <w:tcPr>
            <w:tcW w:w="2127"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5" w:tooltip="Joyce Banda" w:history="1">
              <w:r w:rsidR="00E158BF" w:rsidRPr="00EA06E3">
                <w:rPr>
                  <w:rFonts w:ascii="Arial" w:eastAsia="Times New Roman" w:hAnsi="Arial" w:cs="Arial"/>
                </w:rPr>
                <w:t>Joyce Banda</w:t>
              </w:r>
            </w:hyperlink>
          </w:p>
        </w:tc>
        <w:tc>
          <w:tcPr>
            <w:tcW w:w="3402"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6" w:tooltip="People's Party (Malawi)" w:history="1">
              <w:r w:rsidR="00E158BF" w:rsidRPr="00EA06E3">
                <w:rPr>
                  <w:rFonts w:ascii="Arial" w:eastAsia="Times New Roman" w:hAnsi="Arial" w:cs="Arial"/>
                </w:rPr>
                <w:t>People's Party</w:t>
              </w:r>
            </w:hyperlink>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20.2</w:t>
            </w:r>
          </w:p>
        </w:tc>
      </w:tr>
      <w:tr w:rsidR="00E158BF" w:rsidTr="00100088">
        <w:tc>
          <w:tcPr>
            <w:tcW w:w="2127"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7" w:tooltip="Atupele Muluzi" w:history="1">
              <w:r w:rsidR="00E158BF" w:rsidRPr="00EA06E3">
                <w:rPr>
                  <w:rFonts w:ascii="Arial" w:eastAsia="Times New Roman" w:hAnsi="Arial" w:cs="Arial"/>
                </w:rPr>
                <w:t>Atupele Muluzi</w:t>
              </w:r>
            </w:hyperlink>
          </w:p>
        </w:tc>
        <w:tc>
          <w:tcPr>
            <w:tcW w:w="3402"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8" w:tooltip="United Democratic Front (Malawi)" w:history="1">
              <w:r w:rsidR="00E158BF" w:rsidRPr="00EA06E3">
                <w:rPr>
                  <w:rFonts w:ascii="Arial" w:eastAsia="Times New Roman" w:hAnsi="Arial" w:cs="Arial"/>
                </w:rPr>
                <w:t>United Democratic Front</w:t>
              </w:r>
            </w:hyperlink>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13.7</w:t>
            </w:r>
          </w:p>
        </w:tc>
      </w:tr>
      <w:tr w:rsidR="00E158BF" w:rsidTr="00100088">
        <w:tc>
          <w:tcPr>
            <w:tcW w:w="212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Kamuzu Chibambo</w:t>
            </w:r>
          </w:p>
        </w:tc>
        <w:tc>
          <w:tcPr>
            <w:tcW w:w="3402"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29" w:tooltip="People's Transformation Party" w:history="1">
              <w:r w:rsidR="00E158BF" w:rsidRPr="00EA06E3">
                <w:rPr>
                  <w:rFonts w:ascii="Arial" w:eastAsia="Times New Roman" w:hAnsi="Arial" w:cs="Arial"/>
                </w:rPr>
                <w:t>People's Transformation Party</w:t>
              </w:r>
            </w:hyperlink>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0.4</w:t>
            </w:r>
          </w:p>
        </w:tc>
      </w:tr>
      <w:tr w:rsidR="00E158BF" w:rsidTr="00100088">
        <w:tc>
          <w:tcPr>
            <w:tcW w:w="212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Mark Katsonga</w:t>
            </w:r>
          </w:p>
        </w:tc>
        <w:tc>
          <w:tcPr>
            <w:tcW w:w="3402"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Progressive Party Movement</w:t>
            </w:r>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0.3</w:t>
            </w:r>
          </w:p>
        </w:tc>
      </w:tr>
      <w:tr w:rsidR="00E158BF" w:rsidTr="00100088">
        <w:tc>
          <w:tcPr>
            <w:tcW w:w="212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John Chisi</w:t>
            </w:r>
          </w:p>
        </w:tc>
        <w:tc>
          <w:tcPr>
            <w:tcW w:w="3402"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Umodzi Party</w:t>
            </w:r>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0.2</w:t>
            </w:r>
          </w:p>
        </w:tc>
      </w:tr>
      <w:tr w:rsidR="00E158BF" w:rsidTr="00100088">
        <w:tc>
          <w:tcPr>
            <w:tcW w:w="2127"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30" w:tooltip="James Mbowe Nyondo" w:history="1">
              <w:r w:rsidR="00E158BF" w:rsidRPr="00EA06E3">
                <w:rPr>
                  <w:rFonts w:ascii="Arial" w:eastAsia="Times New Roman" w:hAnsi="Arial" w:cs="Arial"/>
                </w:rPr>
                <w:t>James Nyondo</w:t>
              </w:r>
            </w:hyperlink>
          </w:p>
        </w:tc>
        <w:tc>
          <w:tcPr>
            <w:tcW w:w="3402"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National Salvation Front</w:t>
            </w:r>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FF34C6">
              <w:rPr>
                <w:rFonts w:ascii="Arial" w:eastAsia="Times New Roman" w:hAnsi="Arial" w:cs="Arial"/>
              </w:rPr>
              <w:t>0.2</w:t>
            </w:r>
          </w:p>
        </w:tc>
      </w:tr>
      <w:tr w:rsidR="00E158BF" w:rsidTr="00100088">
        <w:tc>
          <w:tcPr>
            <w:tcW w:w="212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Hellen Singh</w:t>
            </w:r>
          </w:p>
        </w:tc>
        <w:tc>
          <w:tcPr>
            <w:tcW w:w="3402"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United Independent Party</w:t>
            </w:r>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FF34C6">
              <w:rPr>
                <w:rFonts w:ascii="Arial" w:eastAsia="Times New Roman" w:hAnsi="Arial" w:cs="Arial"/>
              </w:rPr>
              <w:t>0.2</w:t>
            </w:r>
          </w:p>
        </w:tc>
      </w:tr>
      <w:tr w:rsidR="00E158BF" w:rsidTr="00100088">
        <w:tc>
          <w:tcPr>
            <w:tcW w:w="212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Friday Jumbe</w:t>
            </w:r>
          </w:p>
        </w:tc>
        <w:tc>
          <w:tcPr>
            <w:tcW w:w="3402"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EA06E3">
              <w:rPr>
                <w:rFonts w:ascii="Arial" w:eastAsia="Times New Roman" w:hAnsi="Arial" w:cs="Arial"/>
              </w:rPr>
              <w:t>Labour Party</w:t>
            </w:r>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FF34C6">
              <w:rPr>
                <w:rFonts w:ascii="Arial" w:eastAsia="Times New Roman" w:hAnsi="Arial" w:cs="Arial"/>
              </w:rPr>
              <w:t>0.2</w:t>
            </w:r>
          </w:p>
        </w:tc>
      </w:tr>
      <w:tr w:rsidR="00E158BF" w:rsidTr="00100088">
        <w:tc>
          <w:tcPr>
            <w:tcW w:w="2127"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31" w:tooltip="Davis Katsonga" w:history="1">
              <w:r w:rsidR="00E158BF" w:rsidRPr="00EA06E3">
                <w:rPr>
                  <w:rFonts w:ascii="Arial" w:eastAsia="Times New Roman" w:hAnsi="Arial" w:cs="Arial"/>
                </w:rPr>
                <w:t>Davis Katsonga</w:t>
              </w:r>
            </w:hyperlink>
          </w:p>
        </w:tc>
        <w:tc>
          <w:tcPr>
            <w:tcW w:w="3402" w:type="dxa"/>
            <w:vAlign w:val="center"/>
          </w:tcPr>
          <w:p w:rsidR="00E158BF" w:rsidRDefault="002D73E3"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hyperlink r:id="rId32" w:tooltip="Chipani cha Pfuko" w:history="1">
              <w:r w:rsidR="00E158BF" w:rsidRPr="00EA06E3">
                <w:rPr>
                  <w:rFonts w:ascii="Arial" w:eastAsia="Times New Roman" w:hAnsi="Arial" w:cs="Arial"/>
                </w:rPr>
                <w:t>Chipani cha Pfuko</w:t>
              </w:r>
            </w:hyperlink>
          </w:p>
        </w:tc>
        <w:tc>
          <w:tcPr>
            <w:tcW w:w="1417" w:type="dxa"/>
            <w:vAlign w:val="center"/>
          </w:tcPr>
          <w:p w:rsidR="00E158BF" w:rsidRDefault="00E158BF" w:rsidP="00100088">
            <w:pPr>
              <w:spacing w:before="100" w:beforeAutospacing="1" w:after="100" w:afterAutospacing="1" w:line="276" w:lineRule="auto"/>
              <w:jc w:val="both"/>
              <w:outlineLvl w:val="2"/>
              <w:rPr>
                <w:rFonts w:ascii="Times New Roman" w:eastAsia="Times New Roman" w:hAnsi="Times New Roman" w:cs="Times New Roman"/>
                <w:b/>
                <w:bCs/>
                <w:sz w:val="27"/>
                <w:szCs w:val="27"/>
              </w:rPr>
            </w:pPr>
            <w:r w:rsidRPr="00FF34C6">
              <w:rPr>
                <w:rFonts w:ascii="Arial" w:eastAsia="Times New Roman" w:hAnsi="Arial" w:cs="Arial"/>
              </w:rPr>
              <w:t>0.1</w:t>
            </w:r>
          </w:p>
        </w:tc>
      </w:tr>
    </w:tbl>
    <w:p w:rsidR="00E158BF" w:rsidRPr="002F4C5C" w:rsidRDefault="00E158BF" w:rsidP="00E158BF">
      <w:pPr>
        <w:spacing w:after="100" w:afterAutospacing="1"/>
        <w:jc w:val="both"/>
        <w:outlineLvl w:val="2"/>
        <w:rPr>
          <w:rFonts w:ascii="Times New Roman" w:eastAsia="Times New Roman" w:hAnsi="Times New Roman" w:cs="Times New Roman"/>
          <w:bCs/>
          <w:sz w:val="20"/>
          <w:szCs w:val="20"/>
        </w:rPr>
      </w:pPr>
      <w:r w:rsidRPr="002F4C5C">
        <w:rPr>
          <w:rFonts w:ascii="Times New Roman" w:eastAsia="Times New Roman" w:hAnsi="Times New Roman" w:cs="Times New Roman"/>
          <w:bCs/>
          <w:sz w:val="20"/>
          <w:szCs w:val="20"/>
        </w:rPr>
        <w:t>Source: MEC</w:t>
      </w:r>
      <w:r>
        <w:rPr>
          <w:rFonts w:ascii="Times New Roman" w:eastAsia="Times New Roman" w:hAnsi="Times New Roman" w:cs="Times New Roman"/>
          <w:bCs/>
          <w:sz w:val="20"/>
          <w:szCs w:val="20"/>
        </w:rPr>
        <w:t xml:space="preserve"> 2014a</w:t>
      </w:r>
    </w:p>
    <w:p w:rsidR="00E158BF" w:rsidRDefault="00E158BF" w:rsidP="00E158BF">
      <w:pPr>
        <w:jc w:val="both"/>
        <w:rPr>
          <w:rFonts w:ascii="Times New Roman" w:hAnsi="Times New Roman" w:cs="Times New Roman"/>
          <w:sz w:val="24"/>
          <w:szCs w:val="24"/>
          <w:lang w:val="en-US"/>
        </w:rPr>
      </w:pPr>
      <w:r w:rsidRPr="00112E25">
        <w:rPr>
          <w:rFonts w:ascii="Times New Roman" w:hAnsi="Times New Roman" w:cs="Times New Roman"/>
          <w:sz w:val="24"/>
          <w:szCs w:val="24"/>
          <w:lang w:val="en-US"/>
        </w:rPr>
        <w:t xml:space="preserve">One may wonder why the parties did not establish alliances </w:t>
      </w:r>
      <w:r>
        <w:rPr>
          <w:rFonts w:ascii="Times New Roman" w:hAnsi="Times New Roman" w:cs="Times New Roman"/>
          <w:sz w:val="24"/>
          <w:szCs w:val="24"/>
          <w:lang w:val="en-US"/>
        </w:rPr>
        <w:t>before</w:t>
      </w:r>
      <w:r w:rsidRPr="00112E25">
        <w:rPr>
          <w:rFonts w:ascii="Times New Roman" w:hAnsi="Times New Roman" w:cs="Times New Roman"/>
          <w:sz w:val="24"/>
          <w:szCs w:val="24"/>
          <w:lang w:val="en-US"/>
        </w:rPr>
        <w:t xml:space="preserve"> the elections</w:t>
      </w:r>
      <w:r>
        <w:rPr>
          <w:rFonts w:ascii="Times New Roman" w:hAnsi="Times New Roman" w:cs="Times New Roman"/>
          <w:sz w:val="24"/>
          <w:szCs w:val="24"/>
          <w:lang w:val="en-US"/>
        </w:rPr>
        <w:t xml:space="preserve"> to help </w:t>
      </w:r>
      <w:r w:rsidRPr="00112E25">
        <w:rPr>
          <w:rFonts w:ascii="Times New Roman" w:hAnsi="Times New Roman" w:cs="Times New Roman"/>
          <w:sz w:val="24"/>
          <w:szCs w:val="24"/>
          <w:lang w:val="en-US"/>
        </w:rPr>
        <w:t xml:space="preserve">them win an absolute majority of the votes. In the past there have been two alliances. In 2004 the Mgwirizano </w:t>
      </w:r>
      <w:r>
        <w:rPr>
          <w:rFonts w:ascii="Times New Roman" w:hAnsi="Times New Roman" w:cs="Times New Roman"/>
          <w:sz w:val="24"/>
          <w:szCs w:val="24"/>
          <w:lang w:val="en-US"/>
        </w:rPr>
        <w:t>alliance</w:t>
      </w:r>
      <w:r w:rsidRPr="00112E25">
        <w:rPr>
          <w:rFonts w:ascii="Times New Roman" w:hAnsi="Times New Roman" w:cs="Times New Roman"/>
          <w:sz w:val="24"/>
          <w:szCs w:val="24"/>
          <w:lang w:val="en-US"/>
        </w:rPr>
        <w:t xml:space="preserve"> included several newly formed parties, none of which had contested an election before</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and therefore had imperfect information </w:t>
      </w:r>
      <w:r>
        <w:rPr>
          <w:rFonts w:ascii="Times New Roman" w:hAnsi="Times New Roman" w:cs="Times New Roman"/>
          <w:sz w:val="24"/>
          <w:szCs w:val="24"/>
          <w:lang w:val="en-US"/>
        </w:rPr>
        <w:t xml:space="preserve">about </w:t>
      </w:r>
      <w:r w:rsidRPr="00112E25">
        <w:rPr>
          <w:rFonts w:ascii="Times New Roman" w:hAnsi="Times New Roman" w:cs="Times New Roman"/>
          <w:sz w:val="24"/>
          <w:szCs w:val="24"/>
          <w:lang w:val="en-US"/>
        </w:rPr>
        <w:t xml:space="preserve">their strength. In 2009 the MCP and UDF formed an alliance in the presidential election, but this was only because </w:t>
      </w:r>
      <w:r>
        <w:rPr>
          <w:rFonts w:ascii="Times New Roman" w:hAnsi="Times New Roman" w:cs="Times New Roman"/>
          <w:sz w:val="24"/>
          <w:szCs w:val="24"/>
          <w:lang w:val="en-US"/>
        </w:rPr>
        <w:t xml:space="preserve">Bakili </w:t>
      </w:r>
      <w:r w:rsidRPr="00112E25">
        <w:rPr>
          <w:rFonts w:ascii="Times New Roman" w:hAnsi="Times New Roman" w:cs="Times New Roman"/>
          <w:sz w:val="24"/>
          <w:szCs w:val="24"/>
          <w:lang w:val="en-US"/>
        </w:rPr>
        <w:t>Muluzi was denied the right to contest as a candidate</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and the decision to team up with </w:t>
      </w:r>
      <w:r>
        <w:rPr>
          <w:rFonts w:ascii="Times New Roman" w:hAnsi="Times New Roman" w:cs="Times New Roman"/>
          <w:sz w:val="24"/>
          <w:szCs w:val="24"/>
          <w:lang w:val="en-US"/>
        </w:rPr>
        <w:t xml:space="preserve">John </w:t>
      </w:r>
      <w:r w:rsidRPr="00112E25">
        <w:rPr>
          <w:rFonts w:ascii="Times New Roman" w:hAnsi="Times New Roman" w:cs="Times New Roman"/>
          <w:sz w:val="24"/>
          <w:szCs w:val="24"/>
          <w:lang w:val="en-US"/>
        </w:rPr>
        <w:t xml:space="preserve">Tembo and the MCP was </w:t>
      </w:r>
      <w:r>
        <w:rPr>
          <w:rFonts w:ascii="Times New Roman" w:hAnsi="Times New Roman" w:cs="Times New Roman"/>
          <w:sz w:val="24"/>
          <w:szCs w:val="24"/>
          <w:lang w:val="en-US"/>
        </w:rPr>
        <w:t>less</w:t>
      </w:r>
      <w:r w:rsidRPr="00112E25">
        <w:rPr>
          <w:rFonts w:ascii="Times New Roman" w:hAnsi="Times New Roman" w:cs="Times New Roman"/>
          <w:sz w:val="24"/>
          <w:szCs w:val="24"/>
          <w:lang w:val="en-US"/>
        </w:rPr>
        <w:t xml:space="preserve"> an attempt to unite the two parties </w:t>
      </w:r>
      <w:r>
        <w:rPr>
          <w:rFonts w:ascii="Times New Roman" w:hAnsi="Times New Roman" w:cs="Times New Roman"/>
          <w:sz w:val="24"/>
          <w:szCs w:val="24"/>
          <w:lang w:val="en-US"/>
        </w:rPr>
        <w:t xml:space="preserve">than </w:t>
      </w:r>
      <w:r w:rsidRPr="00112E25">
        <w:rPr>
          <w:rFonts w:ascii="Times New Roman" w:hAnsi="Times New Roman" w:cs="Times New Roman"/>
          <w:sz w:val="24"/>
          <w:szCs w:val="24"/>
          <w:lang w:val="en-US"/>
        </w:rPr>
        <w:t xml:space="preserve">a purely opportunistic </w:t>
      </w:r>
      <w:r>
        <w:rPr>
          <w:rFonts w:ascii="Times New Roman" w:hAnsi="Times New Roman" w:cs="Times New Roman"/>
          <w:sz w:val="24"/>
          <w:szCs w:val="24"/>
          <w:lang w:val="en-US"/>
        </w:rPr>
        <w:t>manoeuvre</w:t>
      </w:r>
      <w:r w:rsidRPr="00112E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Before </w:t>
      </w:r>
      <w:r w:rsidRPr="00112E25">
        <w:rPr>
          <w:rFonts w:ascii="Times New Roman" w:hAnsi="Times New Roman" w:cs="Times New Roman"/>
          <w:sz w:val="24"/>
          <w:szCs w:val="24"/>
          <w:lang w:val="en-US"/>
        </w:rPr>
        <w:t xml:space="preserve">the 2014 </w:t>
      </w:r>
      <w:r>
        <w:rPr>
          <w:rFonts w:ascii="Times New Roman" w:hAnsi="Times New Roman" w:cs="Times New Roman"/>
          <w:sz w:val="24"/>
          <w:szCs w:val="24"/>
          <w:lang w:val="en-US"/>
        </w:rPr>
        <w:t>election</w:t>
      </w:r>
      <w:r w:rsidRPr="00112E25">
        <w:rPr>
          <w:rFonts w:ascii="Times New Roman" w:hAnsi="Times New Roman" w:cs="Times New Roman"/>
          <w:sz w:val="24"/>
          <w:szCs w:val="24"/>
          <w:lang w:val="en-US"/>
        </w:rPr>
        <w:t xml:space="preserve"> an alliance was formed by some of the very small parties</w:t>
      </w:r>
      <w:r>
        <w:rPr>
          <w:rFonts w:ascii="Times New Roman" w:hAnsi="Times New Roman" w:cs="Times New Roman"/>
          <w:sz w:val="24"/>
          <w:szCs w:val="24"/>
          <w:lang w:val="en-US"/>
        </w:rPr>
        <w:t xml:space="preserve">, </w:t>
      </w:r>
      <w:r w:rsidRPr="00112E25">
        <w:rPr>
          <w:rFonts w:ascii="Times New Roman" w:hAnsi="Times New Roman" w:cs="Times New Roman"/>
          <w:sz w:val="24"/>
          <w:szCs w:val="24"/>
          <w:lang w:val="en-US"/>
        </w:rPr>
        <w:t xml:space="preserve">none of which had a chance </w:t>
      </w:r>
      <w:r>
        <w:rPr>
          <w:rFonts w:ascii="Times New Roman" w:hAnsi="Times New Roman" w:cs="Times New Roman"/>
          <w:sz w:val="24"/>
          <w:szCs w:val="24"/>
          <w:lang w:val="en-US"/>
        </w:rPr>
        <w:t>of winning</w:t>
      </w:r>
      <w:r w:rsidRPr="00112E25">
        <w:rPr>
          <w:rFonts w:ascii="Times New Roman" w:hAnsi="Times New Roman" w:cs="Times New Roman"/>
          <w:sz w:val="24"/>
          <w:szCs w:val="24"/>
          <w:lang w:val="en-US"/>
        </w:rPr>
        <w:t xml:space="preserve"> on their own.  But mid-sized parties may prefer to compete alone for several reasons. In 2014 the PP ran alone, although it was a new party</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had never contested a national election before</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and therefore had no information about its national strength. On the other hand, it ran as the incumbent party which </w:t>
      </w:r>
      <w:r>
        <w:rPr>
          <w:rFonts w:ascii="Times New Roman" w:hAnsi="Times New Roman" w:cs="Times New Roman"/>
          <w:sz w:val="24"/>
          <w:szCs w:val="24"/>
          <w:lang w:val="en-US"/>
        </w:rPr>
        <w:t>gave it</w:t>
      </w:r>
      <w:r w:rsidRPr="00112E25">
        <w:rPr>
          <w:rFonts w:ascii="Times New Roman" w:hAnsi="Times New Roman" w:cs="Times New Roman"/>
          <w:sz w:val="24"/>
          <w:szCs w:val="24"/>
          <w:lang w:val="en-US"/>
        </w:rPr>
        <w:t xml:space="preserve"> several advantages in the campaign. No incumbent party had ever lost an election in Malawi. </w:t>
      </w:r>
    </w:p>
    <w:p w:rsidR="00E158BF" w:rsidRDefault="00E158BF" w:rsidP="00E158BF">
      <w:pPr>
        <w:jc w:val="both"/>
        <w:rPr>
          <w:rFonts w:ascii="Times New Roman" w:hAnsi="Times New Roman" w:cs="Times New Roman"/>
          <w:sz w:val="24"/>
          <w:szCs w:val="24"/>
          <w:lang w:val="en-US"/>
        </w:rPr>
      </w:pPr>
      <w:r w:rsidRPr="00112E25">
        <w:rPr>
          <w:rFonts w:ascii="Times New Roman" w:hAnsi="Times New Roman" w:cs="Times New Roman"/>
          <w:sz w:val="24"/>
          <w:szCs w:val="24"/>
          <w:lang w:val="en-US"/>
        </w:rPr>
        <w:lastRenderedPageBreak/>
        <w:t>Another reason may be lack of trust among the parties. The presidency is the most important office to win. In an alliance one party would have to accept the vice-presidential office, which carries no particular powers or prerogatives</w:t>
      </w:r>
      <w:r>
        <w:rPr>
          <w:rFonts w:ascii="Times New Roman" w:hAnsi="Times New Roman" w:cs="Times New Roman"/>
          <w:sz w:val="24"/>
          <w:szCs w:val="24"/>
          <w:lang w:val="en-US"/>
        </w:rPr>
        <w:t>, and the holder of that office</w:t>
      </w:r>
      <w:r w:rsidRPr="00112E25">
        <w:rPr>
          <w:rFonts w:ascii="Times New Roman" w:hAnsi="Times New Roman" w:cs="Times New Roman"/>
          <w:sz w:val="24"/>
          <w:szCs w:val="24"/>
          <w:lang w:val="en-US"/>
        </w:rPr>
        <w:t xml:space="preserve"> may be </w:t>
      </w:r>
      <w:r>
        <w:rPr>
          <w:rFonts w:ascii="Times New Roman" w:hAnsi="Times New Roman" w:cs="Times New Roman"/>
          <w:sz w:val="24"/>
          <w:szCs w:val="24"/>
          <w:lang w:val="en-US"/>
        </w:rPr>
        <w:t>consigned</w:t>
      </w:r>
      <w:r w:rsidRPr="00112E25">
        <w:rPr>
          <w:rFonts w:ascii="Times New Roman" w:hAnsi="Times New Roman" w:cs="Times New Roman"/>
          <w:sz w:val="24"/>
          <w:szCs w:val="24"/>
          <w:lang w:val="en-US"/>
        </w:rPr>
        <w:t xml:space="preserve"> to a purely symbolic </w:t>
      </w:r>
      <w:r>
        <w:rPr>
          <w:rFonts w:ascii="Times New Roman" w:hAnsi="Times New Roman" w:cs="Times New Roman"/>
          <w:sz w:val="24"/>
          <w:szCs w:val="24"/>
          <w:lang w:val="en-US"/>
        </w:rPr>
        <w:t>role</w:t>
      </w:r>
      <w:r w:rsidRPr="00112E25">
        <w:rPr>
          <w:rFonts w:ascii="Times New Roman" w:hAnsi="Times New Roman" w:cs="Times New Roman"/>
          <w:sz w:val="24"/>
          <w:szCs w:val="24"/>
          <w:lang w:val="en-US"/>
        </w:rPr>
        <w:t>. A related problem of alliances is the attempt to coordinate competition for parliamentary seats. Although such coordination may be beneficial for the participating parties</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it requires strong </w:t>
      </w:r>
      <w:r>
        <w:rPr>
          <w:rFonts w:ascii="Times New Roman" w:hAnsi="Times New Roman" w:cs="Times New Roman"/>
          <w:sz w:val="24"/>
          <w:szCs w:val="24"/>
          <w:lang w:val="en-US"/>
        </w:rPr>
        <w:t>organisation in order to</w:t>
      </w:r>
      <w:r w:rsidRPr="00112E25">
        <w:rPr>
          <w:rFonts w:ascii="Times New Roman" w:hAnsi="Times New Roman" w:cs="Times New Roman"/>
          <w:sz w:val="24"/>
          <w:szCs w:val="24"/>
          <w:lang w:val="en-US"/>
        </w:rPr>
        <w:t xml:space="preserve"> decide where to nominate candidates and where not to</w:t>
      </w:r>
      <w:r>
        <w:rPr>
          <w:rFonts w:ascii="Times New Roman" w:hAnsi="Times New Roman" w:cs="Times New Roman"/>
          <w:sz w:val="24"/>
          <w:szCs w:val="24"/>
          <w:lang w:val="en-US"/>
        </w:rPr>
        <w:t xml:space="preserve">.  However, </w:t>
      </w:r>
      <w:r w:rsidRPr="00112E25">
        <w:rPr>
          <w:rFonts w:ascii="Times New Roman" w:hAnsi="Times New Roman" w:cs="Times New Roman"/>
          <w:sz w:val="24"/>
          <w:szCs w:val="24"/>
          <w:lang w:val="en-US"/>
        </w:rPr>
        <w:t>the lack of internal democracy and loyalty in the parties make</w:t>
      </w:r>
      <w:r>
        <w:rPr>
          <w:rFonts w:ascii="Times New Roman" w:hAnsi="Times New Roman" w:cs="Times New Roman"/>
          <w:sz w:val="24"/>
          <w:szCs w:val="24"/>
          <w:lang w:val="en-US"/>
        </w:rPr>
        <w:t>s</w:t>
      </w:r>
      <w:r w:rsidRPr="00112E25">
        <w:rPr>
          <w:rFonts w:ascii="Times New Roman" w:hAnsi="Times New Roman" w:cs="Times New Roman"/>
          <w:sz w:val="24"/>
          <w:szCs w:val="24"/>
          <w:lang w:val="en-US"/>
        </w:rPr>
        <w:t xml:space="preserve"> such decisions difficult to enforce.</w:t>
      </w:r>
      <w:r>
        <w:rPr>
          <w:rFonts w:ascii="Times New Roman" w:hAnsi="Times New Roman" w:cs="Times New Roman"/>
          <w:sz w:val="24"/>
          <w:szCs w:val="24"/>
          <w:lang w:val="en-US"/>
        </w:rPr>
        <w:t xml:space="preserve">  </w:t>
      </w:r>
    </w:p>
    <w:p w:rsidR="00E158BF" w:rsidRPr="00E343A3" w:rsidRDefault="00E158BF" w:rsidP="00E158BF">
      <w:pPr>
        <w:tabs>
          <w:tab w:val="left" w:pos="567"/>
        </w:tabs>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 xml:space="preserve">Even if many </w:t>
      </w:r>
      <w:r>
        <w:rPr>
          <w:rFonts w:ascii="Times New Roman" w:hAnsi="Times New Roman" w:cs="Times New Roman"/>
          <w:sz w:val="24"/>
          <w:szCs w:val="24"/>
          <w:lang w:val="en-US"/>
        </w:rPr>
        <w:t xml:space="preserve">of the presidential </w:t>
      </w:r>
      <w:r w:rsidRPr="00E343A3">
        <w:rPr>
          <w:rFonts w:ascii="Times New Roman" w:hAnsi="Times New Roman" w:cs="Times New Roman"/>
          <w:sz w:val="24"/>
          <w:szCs w:val="24"/>
          <w:lang w:val="en-US"/>
        </w:rPr>
        <w:t xml:space="preserve">candidates </w:t>
      </w:r>
      <w:r>
        <w:rPr>
          <w:rFonts w:ascii="Times New Roman" w:hAnsi="Times New Roman" w:cs="Times New Roman"/>
          <w:sz w:val="24"/>
          <w:szCs w:val="24"/>
          <w:lang w:val="en-US"/>
        </w:rPr>
        <w:t xml:space="preserve">had no </w:t>
      </w:r>
      <w:r w:rsidRPr="00E343A3">
        <w:rPr>
          <w:rFonts w:ascii="Times New Roman" w:hAnsi="Times New Roman" w:cs="Times New Roman"/>
          <w:sz w:val="24"/>
          <w:szCs w:val="24"/>
          <w:lang w:val="en-US"/>
        </w:rPr>
        <w:t>expectation of winning the presidency it</w:t>
      </w:r>
      <w:r>
        <w:rPr>
          <w:rFonts w:ascii="Times New Roman" w:hAnsi="Times New Roman" w:cs="Times New Roman"/>
          <w:sz w:val="24"/>
          <w:szCs w:val="24"/>
          <w:lang w:val="en-US"/>
        </w:rPr>
        <w:t xml:space="preserve"> may</w:t>
      </w:r>
      <w:r w:rsidRPr="00E343A3">
        <w:rPr>
          <w:rFonts w:ascii="Times New Roman" w:hAnsi="Times New Roman" w:cs="Times New Roman"/>
          <w:sz w:val="24"/>
          <w:szCs w:val="24"/>
          <w:lang w:val="en-US"/>
        </w:rPr>
        <w:t xml:space="preserve"> nevertheless </w:t>
      </w:r>
      <w:r>
        <w:rPr>
          <w:rFonts w:ascii="Times New Roman" w:hAnsi="Times New Roman" w:cs="Times New Roman"/>
          <w:sz w:val="24"/>
          <w:szCs w:val="24"/>
          <w:lang w:val="en-US"/>
        </w:rPr>
        <w:t xml:space="preserve">have been </w:t>
      </w:r>
      <w:r w:rsidRPr="00E343A3">
        <w:rPr>
          <w:rFonts w:ascii="Times New Roman" w:hAnsi="Times New Roman" w:cs="Times New Roman"/>
          <w:sz w:val="24"/>
          <w:szCs w:val="24"/>
          <w:lang w:val="en-US"/>
        </w:rPr>
        <w:t xml:space="preserve">worth trying. </w:t>
      </w:r>
      <w:r>
        <w:rPr>
          <w:rFonts w:ascii="Times New Roman" w:hAnsi="Times New Roman" w:cs="Times New Roman"/>
          <w:sz w:val="24"/>
          <w:szCs w:val="24"/>
          <w:lang w:val="en-US"/>
        </w:rPr>
        <w:t>A</w:t>
      </w:r>
      <w:r w:rsidRPr="00E343A3">
        <w:rPr>
          <w:rFonts w:ascii="Times New Roman" w:hAnsi="Times New Roman" w:cs="Times New Roman"/>
          <w:sz w:val="24"/>
          <w:szCs w:val="24"/>
          <w:lang w:val="en-US"/>
        </w:rPr>
        <w:t>ny election can be used as a launching pad for</w:t>
      </w:r>
      <w:r>
        <w:rPr>
          <w:rFonts w:ascii="Times New Roman" w:hAnsi="Times New Roman" w:cs="Times New Roman"/>
          <w:sz w:val="24"/>
          <w:szCs w:val="24"/>
          <w:lang w:val="en-US"/>
        </w:rPr>
        <w:t xml:space="preserve"> </w:t>
      </w:r>
      <w:r w:rsidRPr="008E0393">
        <w:rPr>
          <w:rFonts w:ascii="Times New Roman" w:hAnsi="Times New Roman" w:cs="Times New Roman"/>
          <w:sz w:val="24"/>
          <w:szCs w:val="24"/>
          <w:lang w:val="en-US"/>
        </w:rPr>
        <w:t xml:space="preserve">later </w:t>
      </w:r>
      <w:r w:rsidRPr="00E343A3">
        <w:rPr>
          <w:rFonts w:ascii="Times New Roman" w:hAnsi="Times New Roman" w:cs="Times New Roman"/>
          <w:sz w:val="24"/>
          <w:szCs w:val="24"/>
          <w:lang w:val="en-US"/>
        </w:rPr>
        <w:t xml:space="preserve">elections. Thus, running as a candidate can be a means to increase visibility among the electorate in the hope that </w:t>
      </w:r>
      <w:r>
        <w:rPr>
          <w:rFonts w:ascii="Times New Roman" w:hAnsi="Times New Roman" w:cs="Times New Roman"/>
          <w:sz w:val="24"/>
          <w:szCs w:val="24"/>
          <w:lang w:val="en-US"/>
        </w:rPr>
        <w:t>one’s</w:t>
      </w:r>
      <w:r w:rsidRPr="00E343A3">
        <w:rPr>
          <w:rFonts w:ascii="Times New Roman" w:hAnsi="Times New Roman" w:cs="Times New Roman"/>
          <w:sz w:val="24"/>
          <w:szCs w:val="24"/>
          <w:lang w:val="en-US"/>
        </w:rPr>
        <w:t xml:space="preserve"> electoral performance will improve in subsequent elections. Second, a presidential bid can coincide with attempts to run for parliamentary office(s)</w:t>
      </w:r>
      <w:r>
        <w:rPr>
          <w:rStyle w:val="FootnoteReference"/>
          <w:rFonts w:ascii="Times New Roman" w:hAnsi="Times New Roman" w:cs="Times New Roman"/>
          <w:sz w:val="24"/>
          <w:szCs w:val="24"/>
          <w:lang w:val="en-US"/>
        </w:rPr>
        <w:footnoteReference w:id="115"/>
      </w:r>
      <w:r w:rsidRPr="00E343A3">
        <w:rPr>
          <w:rFonts w:ascii="Times New Roman" w:hAnsi="Times New Roman" w:cs="Times New Roman"/>
          <w:sz w:val="24"/>
          <w:szCs w:val="24"/>
          <w:lang w:val="en-US"/>
        </w:rPr>
        <w:t>. Hence, even if the presidential bid is unsuccessful, winning seat(s) in parliament is a second-best outcome</w:t>
      </w:r>
      <w:r>
        <w:rPr>
          <w:rFonts w:ascii="Times New Roman" w:hAnsi="Times New Roman" w:cs="Times New Roman"/>
          <w:sz w:val="24"/>
          <w:szCs w:val="24"/>
          <w:lang w:val="en-US"/>
        </w:rPr>
        <w:t>; particularly if several candidates running for parliament on the same party label are also successful.</w:t>
      </w:r>
      <w:r w:rsidRPr="00E343A3">
        <w:rPr>
          <w:rFonts w:ascii="Times New Roman" w:hAnsi="Times New Roman" w:cs="Times New Roman"/>
          <w:sz w:val="24"/>
          <w:szCs w:val="24"/>
          <w:lang w:val="en-US"/>
        </w:rPr>
        <w:t xml:space="preserve"> In the event that no party wins a parliamentary majority alone, even </w:t>
      </w:r>
      <w:r>
        <w:rPr>
          <w:rFonts w:ascii="Times New Roman" w:hAnsi="Times New Roman" w:cs="Times New Roman"/>
          <w:sz w:val="24"/>
          <w:szCs w:val="24"/>
          <w:lang w:val="en-US"/>
        </w:rPr>
        <w:t xml:space="preserve">a </w:t>
      </w:r>
      <w:r w:rsidRPr="00E343A3">
        <w:rPr>
          <w:rFonts w:ascii="Times New Roman" w:hAnsi="Times New Roman" w:cs="Times New Roman"/>
          <w:sz w:val="24"/>
          <w:szCs w:val="24"/>
          <w:lang w:val="en-US"/>
        </w:rPr>
        <w:t>small parliamentary representation may be used to support the largest party</w:t>
      </w:r>
      <w:r>
        <w:rPr>
          <w:rFonts w:ascii="Times New Roman" w:hAnsi="Times New Roman" w:cs="Times New Roman"/>
          <w:sz w:val="24"/>
          <w:szCs w:val="24"/>
          <w:lang w:val="en-US"/>
        </w:rPr>
        <w:t>,</w:t>
      </w:r>
      <w:r w:rsidRPr="00E343A3">
        <w:rPr>
          <w:rFonts w:ascii="Times New Roman" w:hAnsi="Times New Roman" w:cs="Times New Roman"/>
          <w:sz w:val="24"/>
          <w:szCs w:val="24"/>
          <w:lang w:val="en-US"/>
        </w:rPr>
        <w:t xml:space="preserve"> in exchange for cabinet participation.</w:t>
      </w:r>
      <w:r>
        <w:rPr>
          <w:rFonts w:ascii="Times New Roman" w:hAnsi="Times New Roman" w:cs="Times New Roman"/>
          <w:sz w:val="24"/>
          <w:szCs w:val="24"/>
          <w:lang w:val="en-US"/>
        </w:rPr>
        <w:t xml:space="preserve"> Also, the economic rewards of being elected to parliament are substantial. In 2014 MPs earned MK126,000 per month, plus MK350,000 in housing subsidy and 1,000 litres of fuel per month</w:t>
      </w:r>
      <w:r w:rsidRPr="00977051">
        <w:rPr>
          <w:rStyle w:val="FootnoteReference"/>
          <w:rFonts w:ascii="Times New Roman" w:hAnsi="Times New Roman" w:cs="Times New Roman"/>
          <w:sz w:val="24"/>
          <w:szCs w:val="24"/>
          <w:lang w:val="en-US"/>
        </w:rPr>
        <w:footnoteReference w:id="116"/>
      </w:r>
      <w:r w:rsidRPr="00977051">
        <w:rPr>
          <w:rFonts w:ascii="Times New Roman" w:hAnsi="Times New Roman" w:cs="Times New Roman"/>
          <w:sz w:val="24"/>
          <w:szCs w:val="24"/>
          <w:lang w:val="en-US"/>
        </w:rPr>
        <w:t>.</w:t>
      </w:r>
      <w:r>
        <w:rPr>
          <w:rFonts w:ascii="Times New Roman" w:hAnsi="Times New Roman" w:cs="Times New Roman"/>
          <w:sz w:val="24"/>
          <w:szCs w:val="24"/>
          <w:lang w:val="en-US"/>
        </w:rPr>
        <w:t xml:space="preserve"> Such benefits are enormously attractive, and are even higher for ministers and deputy ministers. </w:t>
      </w:r>
    </w:p>
    <w:p w:rsidR="00E158BF" w:rsidRPr="008D190E" w:rsidRDefault="00E158BF" w:rsidP="00E158BF">
      <w:pPr>
        <w:tabs>
          <w:tab w:val="left" w:pos="567"/>
        </w:tabs>
        <w:jc w:val="both"/>
        <w:rPr>
          <w:rFonts w:ascii="Times New Roman" w:hAnsi="Times New Roman" w:cs="Times New Roman"/>
          <w:b/>
          <w:sz w:val="24"/>
          <w:szCs w:val="24"/>
          <w:lang w:val="en-US"/>
        </w:rPr>
      </w:pPr>
      <w:r w:rsidRPr="008D190E">
        <w:rPr>
          <w:rFonts w:ascii="Times New Roman" w:hAnsi="Times New Roman" w:cs="Times New Roman"/>
          <w:b/>
          <w:sz w:val="24"/>
          <w:szCs w:val="24"/>
          <w:lang w:val="en-US"/>
        </w:rPr>
        <w:t>2.3</w:t>
      </w:r>
      <w:r w:rsidRPr="008D190E">
        <w:rPr>
          <w:rFonts w:ascii="Times New Roman" w:hAnsi="Times New Roman" w:cs="Times New Roman"/>
          <w:b/>
          <w:sz w:val="24"/>
          <w:szCs w:val="24"/>
          <w:lang w:val="en-US"/>
        </w:rPr>
        <w:tab/>
        <w:t xml:space="preserve">Party </w:t>
      </w:r>
      <w:r>
        <w:rPr>
          <w:rFonts w:ascii="Times New Roman" w:hAnsi="Times New Roman" w:cs="Times New Roman"/>
          <w:b/>
          <w:sz w:val="24"/>
          <w:szCs w:val="24"/>
          <w:lang w:val="en-US"/>
        </w:rPr>
        <w:t>organisation</w:t>
      </w:r>
    </w:p>
    <w:p w:rsidR="00E158BF" w:rsidRDefault="00E158BF" w:rsidP="00E158BF">
      <w:pPr>
        <w:jc w:val="both"/>
        <w:rPr>
          <w:rFonts w:ascii="Times New Roman" w:hAnsi="Times New Roman" w:cs="Times New Roman"/>
          <w:sz w:val="24"/>
          <w:szCs w:val="24"/>
          <w:lang w:val="en-US"/>
        </w:rPr>
      </w:pPr>
      <w:r w:rsidRPr="00E343A3">
        <w:rPr>
          <w:rFonts w:ascii="Times New Roman" w:hAnsi="Times New Roman" w:cs="Times New Roman"/>
          <w:sz w:val="24"/>
          <w:szCs w:val="24"/>
          <w:lang w:val="en-US"/>
        </w:rPr>
        <w:t xml:space="preserve">The third element explaining party fragmentation is found in the parties themselves. </w:t>
      </w:r>
      <w:r>
        <w:rPr>
          <w:rFonts w:ascii="Times New Roman" w:hAnsi="Times New Roman" w:cs="Times New Roman"/>
          <w:sz w:val="24"/>
          <w:szCs w:val="24"/>
          <w:lang w:val="en-US"/>
        </w:rPr>
        <w:t>I</w:t>
      </w:r>
      <w:r w:rsidRPr="00E343A3">
        <w:rPr>
          <w:rFonts w:ascii="Times New Roman" w:hAnsi="Times New Roman" w:cs="Times New Roman"/>
          <w:sz w:val="24"/>
          <w:szCs w:val="24"/>
          <w:lang w:val="en-US"/>
        </w:rPr>
        <w:t>t is a constant lament that they suffer from inadequate internal party democracy. Parties are dominated by the party leader and</w:t>
      </w:r>
      <w:r>
        <w:rPr>
          <w:rFonts w:ascii="Times New Roman" w:hAnsi="Times New Roman" w:cs="Times New Roman"/>
          <w:sz w:val="24"/>
          <w:szCs w:val="24"/>
          <w:lang w:val="en-US"/>
        </w:rPr>
        <w:t xml:space="preserve"> party organisational rules do not seem</w:t>
      </w:r>
      <w:r w:rsidRPr="00E343A3">
        <w:rPr>
          <w:rFonts w:ascii="Times New Roman" w:hAnsi="Times New Roman" w:cs="Times New Roman"/>
          <w:sz w:val="24"/>
          <w:szCs w:val="24"/>
          <w:lang w:val="en-US"/>
        </w:rPr>
        <w:t xml:space="preserve"> able to solve internal conflicts.</w:t>
      </w:r>
      <w:r>
        <w:rPr>
          <w:rFonts w:ascii="Times New Roman" w:hAnsi="Times New Roman" w:cs="Times New Roman"/>
          <w:sz w:val="24"/>
          <w:szCs w:val="24"/>
          <w:lang w:val="en-US"/>
        </w:rPr>
        <w:t xml:space="preserve"> The problem of the application of internal party rules becomes manifest ahead of both presidential and parliamentary elections</w:t>
      </w:r>
      <w:r w:rsidRPr="00112E25">
        <w:rPr>
          <w:rFonts w:ascii="Times New Roman" w:hAnsi="Times New Roman" w:cs="Times New Roman"/>
          <w:sz w:val="24"/>
          <w:szCs w:val="24"/>
          <w:lang w:val="en-US"/>
        </w:rPr>
        <w:t>. It is indicative of the lack of trust in how parties conduct the election of office holders that they frequently engage outsiders, including representatives of MEC, to oversee the internal elections. I</w:t>
      </w:r>
      <w:r>
        <w:rPr>
          <w:rFonts w:ascii="Times New Roman" w:hAnsi="Times New Roman" w:cs="Times New Roman"/>
          <w:sz w:val="24"/>
          <w:szCs w:val="24"/>
          <w:lang w:val="en-US"/>
        </w:rPr>
        <w:t xml:space="preserve">n the case of the incumbent party, PP, there were several problems related to the role of various officials, but as a completely new party built from the top by the country’s vice-president, there was no question of who the presidential candidate should be. But in the other parties - UDF, DPP prior to the split in 2011, MCP and AFORD - handling leadership change was a problem threatening the parties’ unity. </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The presidential candidates must be nominated in a national convention, even if it is a foregone conclusion who the candidate will be, as was the case with PP for the 2014 election. Nomination by a national convention provides legitimacy to the candidate and is a symbolic demonstration that he/she represents the whole party</w:t>
      </w:r>
      <w:r>
        <w:rPr>
          <w:rStyle w:val="FootnoteReference"/>
          <w:rFonts w:ascii="Times New Roman" w:hAnsi="Times New Roman" w:cs="Times New Roman"/>
          <w:sz w:val="24"/>
          <w:szCs w:val="24"/>
          <w:lang w:val="en-US"/>
        </w:rPr>
        <w:footnoteReference w:id="117"/>
      </w:r>
      <w:r>
        <w:rPr>
          <w:rFonts w:ascii="Times New Roman" w:hAnsi="Times New Roman" w:cs="Times New Roman"/>
          <w:sz w:val="24"/>
          <w:szCs w:val="24"/>
          <w:lang w:val="en-US"/>
        </w:rPr>
        <w:t xml:space="preserve">. This is a significant challenge for several of the parties as they must find funds to organise a convention. Conventions run for two days and involve up to 2,500 attendees. The party must meet the costs of transportation, </w:t>
      </w:r>
      <w:r>
        <w:rPr>
          <w:rFonts w:ascii="Times New Roman" w:hAnsi="Times New Roman" w:cs="Times New Roman"/>
          <w:sz w:val="24"/>
          <w:szCs w:val="24"/>
          <w:lang w:val="en-US"/>
        </w:rPr>
        <w:lastRenderedPageBreak/>
        <w:t>meals and lodging for the participants, in addition to financing the hire of the convention arena and the supplies necessary for the running of the convention</w:t>
      </w:r>
      <w:r>
        <w:rPr>
          <w:rStyle w:val="FootnoteReference"/>
          <w:rFonts w:ascii="Times New Roman" w:hAnsi="Times New Roman" w:cs="Times New Roman"/>
          <w:sz w:val="24"/>
          <w:szCs w:val="24"/>
          <w:lang w:val="en-US"/>
        </w:rPr>
        <w:footnoteReference w:id="118"/>
      </w:r>
      <w:r>
        <w:rPr>
          <w:rFonts w:ascii="Times New Roman" w:hAnsi="Times New Roman" w:cs="Times New Roman"/>
          <w:sz w:val="24"/>
          <w:szCs w:val="24"/>
          <w:lang w:val="en-US"/>
        </w:rPr>
        <w:t>.</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For nomination to contest for presidential elections, the problem in the parties concerns the election of the leader of the party</w:t>
      </w:r>
      <w:r w:rsidRPr="00C6243D">
        <w:rPr>
          <w:rFonts w:ascii="Times New Roman" w:hAnsi="Times New Roman" w:cs="Times New Roman"/>
          <w:sz w:val="24"/>
          <w:szCs w:val="24"/>
          <w:lang w:val="en-US"/>
        </w:rPr>
        <w:t>, the party president.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The significance of this office is that the holder of the office has usually also been the party’s candidate for national president. The combination of being party leader and presidential candidate was not a problem during the two first multiparty contests, in 1994 and 1999, but became a problem in 2004 due to a conflict with the Constitution, as well as the parties’ own statutes. In Malawian parties, the party leadership is so dominant that transition to a new leader is not associated with whether a party performs well or not. Leadership change occurs as a consequence of the combination of the party’s own rules with that of the country’s Constitution, which limits a person to serve for two electoral terms. Cells (1) and (2) in the table below are examples of such problems. </w:t>
      </w:r>
      <w:r w:rsidRPr="00112E25">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the </w:t>
      </w:r>
      <w:r w:rsidRPr="00112E25">
        <w:rPr>
          <w:rFonts w:ascii="Times New Roman" w:hAnsi="Times New Roman" w:cs="Times New Roman"/>
          <w:sz w:val="24"/>
          <w:szCs w:val="24"/>
          <w:lang w:val="en-US"/>
        </w:rPr>
        <w:t xml:space="preserve">MCP the party president can only serve two terms, while in </w:t>
      </w:r>
      <w:r>
        <w:rPr>
          <w:rFonts w:ascii="Times New Roman" w:hAnsi="Times New Roman" w:cs="Times New Roman"/>
          <w:sz w:val="24"/>
          <w:szCs w:val="24"/>
          <w:lang w:val="en-US"/>
        </w:rPr>
        <w:t xml:space="preserve">the </w:t>
      </w:r>
      <w:r w:rsidRPr="00112E25">
        <w:rPr>
          <w:rFonts w:ascii="Times New Roman" w:hAnsi="Times New Roman" w:cs="Times New Roman"/>
          <w:sz w:val="24"/>
          <w:szCs w:val="24"/>
          <w:lang w:val="en-US"/>
        </w:rPr>
        <w:t xml:space="preserve">DPP, in UDF and in AFORD the parties’ constitutions do not have any limitation on how long the president of the party may occupy the office. Thus, in </w:t>
      </w:r>
      <w:r>
        <w:rPr>
          <w:rFonts w:ascii="Times New Roman" w:hAnsi="Times New Roman" w:cs="Times New Roman"/>
          <w:sz w:val="24"/>
          <w:szCs w:val="24"/>
          <w:lang w:val="en-US"/>
        </w:rPr>
        <w:t>certain</w:t>
      </w:r>
      <w:r w:rsidRPr="00112E25">
        <w:rPr>
          <w:rFonts w:ascii="Times New Roman" w:hAnsi="Times New Roman" w:cs="Times New Roman"/>
          <w:sz w:val="24"/>
          <w:szCs w:val="24"/>
          <w:lang w:val="en-US"/>
        </w:rPr>
        <w:t xml:space="preserve"> circumstances,</w:t>
      </w:r>
      <w:r>
        <w:rPr>
          <w:rFonts w:ascii="Times New Roman" w:hAnsi="Times New Roman" w:cs="Times New Roman"/>
          <w:sz w:val="24"/>
          <w:szCs w:val="24"/>
          <w:lang w:val="en-US"/>
        </w:rPr>
        <w:t xml:space="preserve"> the parties’ own constitutions and nomination process interact with the</w:t>
      </w:r>
      <w:r w:rsidRPr="00A94FB9">
        <w:rPr>
          <w:rFonts w:ascii="Times New Roman" w:hAnsi="Times New Roman" w:cs="Times New Roman"/>
          <w:sz w:val="24"/>
          <w:szCs w:val="24"/>
          <w:lang w:val="en-US"/>
        </w:rPr>
        <w:t xml:space="preserve"> national Constitution</w:t>
      </w:r>
      <w:r>
        <w:rPr>
          <w:rFonts w:ascii="Times New Roman" w:hAnsi="Times New Roman" w:cs="Times New Roman"/>
          <w:sz w:val="24"/>
          <w:szCs w:val="24"/>
          <w:lang w:val="en-US"/>
        </w:rPr>
        <w:t>, which</w:t>
      </w:r>
      <w:r w:rsidRPr="00A94FB9">
        <w:rPr>
          <w:rFonts w:ascii="Times New Roman" w:hAnsi="Times New Roman" w:cs="Times New Roman"/>
          <w:sz w:val="24"/>
          <w:szCs w:val="24"/>
          <w:lang w:val="en-US"/>
        </w:rPr>
        <w:t xml:space="preserve"> limits a</w:t>
      </w:r>
      <w:r>
        <w:rPr>
          <w:rFonts w:ascii="Times New Roman" w:hAnsi="Times New Roman" w:cs="Times New Roman"/>
          <w:sz w:val="24"/>
          <w:szCs w:val="24"/>
          <w:lang w:val="en-US"/>
        </w:rPr>
        <w:t>n</w:t>
      </w:r>
      <w:r w:rsidRPr="00A94FB9">
        <w:rPr>
          <w:rFonts w:ascii="Times New Roman" w:hAnsi="Times New Roman" w:cs="Times New Roman"/>
          <w:sz w:val="24"/>
          <w:szCs w:val="24"/>
          <w:lang w:val="en-US"/>
        </w:rPr>
        <w:t xml:space="preserve"> elected president to two terms</w:t>
      </w:r>
      <w:r>
        <w:rPr>
          <w:rFonts w:ascii="Times New Roman" w:hAnsi="Times New Roman" w:cs="Times New Roman"/>
          <w:sz w:val="24"/>
          <w:szCs w:val="24"/>
          <w:lang w:val="en-US"/>
        </w:rPr>
        <w:t xml:space="preserve">. </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The combination of term limits inside the party and the Constitutional term limitations, creates four scenarios, as in the table below:</w:t>
      </w:r>
    </w:p>
    <w:tbl>
      <w:tblPr>
        <w:tblpPr w:leftFromText="180" w:rightFromText="180" w:vertAnchor="text" w:horzAnchor="margin" w:tblpX="108" w:tblpY="365"/>
        <w:tblW w:w="0" w:type="auto"/>
        <w:tblLook w:val="04A0" w:firstRow="1" w:lastRow="0" w:firstColumn="1" w:lastColumn="0" w:noHBand="0" w:noVBand="1"/>
      </w:tblPr>
      <w:tblGrid>
        <w:gridCol w:w="2698"/>
        <w:gridCol w:w="3074"/>
        <w:gridCol w:w="2961"/>
      </w:tblGrid>
      <w:tr w:rsidR="00E158BF" w:rsidRPr="0040590F" w:rsidTr="00100088">
        <w:trPr>
          <w:trHeight w:val="604"/>
        </w:trPr>
        <w:tc>
          <w:tcPr>
            <w:tcW w:w="2698" w:type="dxa"/>
          </w:tcPr>
          <w:p w:rsidR="00E158BF" w:rsidRPr="00A673B6" w:rsidRDefault="00E158BF" w:rsidP="00100088">
            <w:pPr>
              <w:rPr>
                <w:rFonts w:ascii="Arial" w:hAnsi="Arial" w:cs="Arial"/>
                <w:b/>
                <w:lang w:val="en-US"/>
              </w:rPr>
            </w:pPr>
            <w:r w:rsidRPr="00A673B6">
              <w:rPr>
                <w:rFonts w:ascii="Arial" w:hAnsi="Arial" w:cs="Arial"/>
                <w:b/>
                <w:lang w:val="en-US"/>
              </w:rPr>
              <w:t>Party whose leader has twice been elected President of Malawi:</w:t>
            </w:r>
          </w:p>
        </w:tc>
        <w:tc>
          <w:tcPr>
            <w:tcW w:w="3074" w:type="dxa"/>
          </w:tcPr>
          <w:p w:rsidR="00E158BF" w:rsidRPr="00A84C09" w:rsidRDefault="00E158BF" w:rsidP="00100088">
            <w:pPr>
              <w:rPr>
                <w:rFonts w:ascii="Arial" w:hAnsi="Arial" w:cs="Arial"/>
                <w:b/>
                <w:lang w:val="en-US"/>
              </w:rPr>
            </w:pPr>
            <w:r w:rsidRPr="00A84C09">
              <w:rPr>
                <w:rFonts w:ascii="Arial" w:hAnsi="Arial" w:cs="Arial"/>
                <w:b/>
                <w:lang w:val="en-US"/>
              </w:rPr>
              <w:t>Party constitution does not limit leadership terms</w:t>
            </w:r>
          </w:p>
        </w:tc>
        <w:tc>
          <w:tcPr>
            <w:tcW w:w="2961" w:type="dxa"/>
          </w:tcPr>
          <w:p w:rsidR="00E158BF" w:rsidRPr="00A84C09" w:rsidRDefault="00E158BF" w:rsidP="00100088">
            <w:pPr>
              <w:rPr>
                <w:rFonts w:ascii="Arial" w:hAnsi="Arial" w:cs="Arial"/>
                <w:b/>
                <w:lang w:val="en-US"/>
              </w:rPr>
            </w:pPr>
            <w:r w:rsidRPr="00A84C09">
              <w:rPr>
                <w:rFonts w:ascii="Arial" w:hAnsi="Arial" w:cs="Arial"/>
                <w:b/>
                <w:lang w:val="en-US"/>
              </w:rPr>
              <w:t xml:space="preserve">Party constitution limits leadership terms </w:t>
            </w:r>
          </w:p>
        </w:tc>
      </w:tr>
      <w:tr w:rsidR="00E158BF" w:rsidTr="00100088">
        <w:trPr>
          <w:trHeight w:val="186"/>
        </w:trPr>
        <w:tc>
          <w:tcPr>
            <w:tcW w:w="2698" w:type="dxa"/>
          </w:tcPr>
          <w:p w:rsidR="00E158BF" w:rsidRPr="00A84C09" w:rsidRDefault="00E158BF" w:rsidP="00100088">
            <w:pPr>
              <w:spacing w:line="276" w:lineRule="auto"/>
              <w:rPr>
                <w:rFonts w:ascii="Arial" w:hAnsi="Arial" w:cs="Arial"/>
                <w:lang w:val="en-US"/>
              </w:rPr>
            </w:pPr>
            <w:r w:rsidRPr="00A84C09">
              <w:rPr>
                <w:rFonts w:ascii="Arial" w:hAnsi="Arial" w:cs="Arial"/>
                <w:lang w:val="en-US"/>
              </w:rPr>
              <w:t>Yes</w:t>
            </w:r>
          </w:p>
        </w:tc>
        <w:tc>
          <w:tcPr>
            <w:tcW w:w="3074" w:type="dxa"/>
          </w:tcPr>
          <w:p w:rsidR="00E158BF" w:rsidRPr="00A84C09" w:rsidRDefault="00E158BF" w:rsidP="002D57E3">
            <w:pPr>
              <w:pStyle w:val="ListParagraph"/>
              <w:numPr>
                <w:ilvl w:val="0"/>
                <w:numId w:val="17"/>
              </w:numPr>
              <w:spacing w:line="276" w:lineRule="auto"/>
              <w:rPr>
                <w:rFonts w:ascii="Arial" w:hAnsi="Arial" w:cs="Arial"/>
                <w:lang w:val="en-US"/>
              </w:rPr>
            </w:pPr>
            <w:r w:rsidRPr="00A84C09">
              <w:rPr>
                <w:rFonts w:ascii="Arial" w:hAnsi="Arial" w:cs="Arial"/>
                <w:lang w:val="en-US"/>
              </w:rPr>
              <w:t>UDF, DPP</w:t>
            </w:r>
          </w:p>
        </w:tc>
        <w:tc>
          <w:tcPr>
            <w:tcW w:w="2961" w:type="dxa"/>
          </w:tcPr>
          <w:p w:rsidR="00E158BF" w:rsidRPr="00A84C09" w:rsidRDefault="00E158BF" w:rsidP="00100088">
            <w:pPr>
              <w:spacing w:line="276" w:lineRule="auto"/>
              <w:rPr>
                <w:rFonts w:ascii="Arial" w:hAnsi="Arial" w:cs="Arial"/>
                <w:lang w:val="en-US"/>
              </w:rPr>
            </w:pPr>
          </w:p>
        </w:tc>
      </w:tr>
      <w:tr w:rsidR="00E158BF" w:rsidTr="00100088">
        <w:trPr>
          <w:trHeight w:val="186"/>
        </w:trPr>
        <w:tc>
          <w:tcPr>
            <w:tcW w:w="2698" w:type="dxa"/>
          </w:tcPr>
          <w:p w:rsidR="00E158BF" w:rsidRPr="00A84C09" w:rsidRDefault="00E158BF" w:rsidP="00100088">
            <w:pPr>
              <w:spacing w:line="276" w:lineRule="auto"/>
              <w:rPr>
                <w:rFonts w:ascii="Arial" w:hAnsi="Arial" w:cs="Arial"/>
                <w:lang w:val="en-US"/>
              </w:rPr>
            </w:pPr>
            <w:r w:rsidRPr="00A84C09">
              <w:rPr>
                <w:rFonts w:ascii="Arial" w:hAnsi="Arial" w:cs="Arial"/>
                <w:lang w:val="en-US"/>
              </w:rPr>
              <w:t>No</w:t>
            </w:r>
          </w:p>
        </w:tc>
        <w:tc>
          <w:tcPr>
            <w:tcW w:w="3074" w:type="dxa"/>
          </w:tcPr>
          <w:p w:rsidR="00E158BF" w:rsidRPr="00A84C09" w:rsidRDefault="00E158BF" w:rsidP="00100088">
            <w:pPr>
              <w:spacing w:line="276" w:lineRule="auto"/>
              <w:rPr>
                <w:rFonts w:ascii="Arial" w:hAnsi="Arial" w:cs="Arial"/>
                <w:lang w:val="en-US"/>
              </w:rPr>
            </w:pPr>
          </w:p>
        </w:tc>
        <w:tc>
          <w:tcPr>
            <w:tcW w:w="2961" w:type="dxa"/>
          </w:tcPr>
          <w:p w:rsidR="00E158BF" w:rsidRPr="00A84C09" w:rsidRDefault="00E158BF" w:rsidP="002D57E3">
            <w:pPr>
              <w:pStyle w:val="ListParagraph"/>
              <w:numPr>
                <w:ilvl w:val="0"/>
                <w:numId w:val="17"/>
              </w:numPr>
              <w:spacing w:line="276" w:lineRule="auto"/>
              <w:rPr>
                <w:rFonts w:ascii="Arial" w:hAnsi="Arial" w:cs="Arial"/>
                <w:lang w:val="en-US"/>
              </w:rPr>
            </w:pPr>
            <w:r w:rsidRPr="00A84C09">
              <w:rPr>
                <w:rFonts w:ascii="Arial" w:hAnsi="Arial" w:cs="Arial"/>
                <w:lang w:val="en-US"/>
              </w:rPr>
              <w:t>MCP</w:t>
            </w:r>
          </w:p>
        </w:tc>
      </w:tr>
    </w:tbl>
    <w:p w:rsidR="00E158BF" w:rsidRDefault="00E158BF" w:rsidP="00E158BF">
      <w:pPr>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Table 4</w:t>
      </w:r>
      <w:r w:rsidRPr="00186713">
        <w:rPr>
          <w:rFonts w:ascii="Times New Roman" w:hAnsi="Times New Roman" w:cs="Times New Roman"/>
          <w:b/>
          <w:sz w:val="24"/>
          <w:szCs w:val="24"/>
          <w:lang w:val="en-US"/>
        </w:rPr>
        <w:t>. Party leadership terms and presidential term limitations</w:t>
      </w:r>
    </w:p>
    <w:p w:rsidR="00E158BF" w:rsidRPr="00186713" w:rsidRDefault="00E158BF" w:rsidP="00E158BF">
      <w:pPr>
        <w:jc w:val="both"/>
        <w:rPr>
          <w:rFonts w:ascii="Times New Roman" w:hAnsi="Times New Roman" w:cs="Times New Roman"/>
          <w:b/>
          <w:sz w:val="24"/>
          <w:szCs w:val="24"/>
          <w:lang w:val="en-US"/>
        </w:rPr>
      </w:pP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cell (1) the problem has been that the party leader in the two parties had been elected twice to the presidency of the country, hence could not be re-nominated to contest for that office. But there is no internal limitation on how long the party leader can serve. UDF has encountered three such situations: prior to the 2004 election, prior to 2009 and again prior to 2014. The first instance was when Bakili Muluzi, the party leader, having been elected in 1994 and 1999 as the country’s President, tried to lift the Constitutional limit on two terms for the President, which failed. However, he continued in the office of </w:t>
      </w:r>
      <w:r w:rsidRPr="00A84C09">
        <w:rPr>
          <w:rFonts w:ascii="Times New Roman" w:hAnsi="Times New Roman" w:cs="Times New Roman"/>
          <w:sz w:val="24"/>
          <w:szCs w:val="24"/>
          <w:lang w:val="en-US"/>
        </w:rPr>
        <w:t xml:space="preserve">party </w:t>
      </w:r>
      <w:r>
        <w:rPr>
          <w:rFonts w:ascii="Times New Roman" w:hAnsi="Times New Roman" w:cs="Times New Roman"/>
          <w:sz w:val="24"/>
          <w:szCs w:val="24"/>
          <w:lang w:val="en-US"/>
        </w:rPr>
        <w:t>leader. In 2009 he argued that as Bingu wa Mutharika in the meantime had been elected President in 2004, he, Muluzi, could be re-nominated for the presidency. Again this failed, and finally</w:t>
      </w:r>
      <w:r w:rsidRPr="00977051">
        <w:rPr>
          <w:rFonts w:ascii="Times New Roman" w:hAnsi="Times New Roman" w:cs="Times New Roman"/>
          <w:sz w:val="24"/>
          <w:szCs w:val="24"/>
          <w:lang w:val="en-US"/>
        </w:rPr>
        <w:t xml:space="preserve">, in </w:t>
      </w:r>
      <w:r>
        <w:rPr>
          <w:rFonts w:ascii="Times New Roman" w:hAnsi="Times New Roman" w:cs="Times New Roman"/>
          <w:sz w:val="24"/>
          <w:szCs w:val="24"/>
          <w:lang w:val="en-US"/>
        </w:rPr>
        <w:t>2010 he withdrew from the party leadership position. A similar scenario occurred in the DPP, where Bingu wa Mutharika, after having been elected President in 2009 for the second time, announced he would not seek a third term. In both these cases the parties had to find a new candidate in 2014.</w:t>
      </w:r>
    </w:p>
    <w:p w:rsidR="00E158BF" w:rsidRDefault="00E158BF" w:rsidP="00E158BF">
      <w:pPr>
        <w:jc w:val="both"/>
        <w:rPr>
          <w:rFonts w:ascii="Times New Roman" w:eastAsia="Times New Roman" w:hAnsi="Times New Roman" w:cs="Times New Roman"/>
          <w:sz w:val="24"/>
          <w:szCs w:val="24"/>
          <w:lang w:val="en-US" w:eastAsia="nl-NL"/>
        </w:rPr>
      </w:pPr>
      <w:r>
        <w:rPr>
          <w:rFonts w:ascii="Times New Roman" w:hAnsi="Times New Roman" w:cs="Times New Roman"/>
          <w:sz w:val="24"/>
          <w:szCs w:val="24"/>
          <w:lang w:val="en-US"/>
        </w:rPr>
        <w:t xml:space="preserve">Party constitutions include rules for how the office of party leader should be filled, but such rules are not necessarily followed, hence conflicts emerge. This occurred in the </w:t>
      </w:r>
      <w:r>
        <w:rPr>
          <w:rFonts w:ascii="Times New Roman" w:hAnsi="Times New Roman" w:cs="Times New Roman"/>
          <w:sz w:val="24"/>
          <w:szCs w:val="24"/>
        </w:rPr>
        <w:t>UDF wh</w:t>
      </w:r>
      <w:r>
        <w:rPr>
          <w:rFonts w:ascii="Times New Roman" w:eastAsia="Times New Roman" w:hAnsi="Times New Roman" w:cs="Times New Roman"/>
          <w:sz w:val="24"/>
          <w:szCs w:val="24"/>
          <w:lang w:val="en-US" w:eastAsia="nl-NL"/>
        </w:rPr>
        <w:t xml:space="preserve">en </w:t>
      </w:r>
      <w:r>
        <w:rPr>
          <w:rFonts w:ascii="Times New Roman" w:eastAsia="Times New Roman" w:hAnsi="Times New Roman" w:cs="Times New Roman"/>
          <w:sz w:val="24"/>
          <w:szCs w:val="24"/>
          <w:lang w:val="en-US" w:eastAsia="nl-NL"/>
        </w:rPr>
        <w:lastRenderedPageBreak/>
        <w:t xml:space="preserve">Bakili Muluzi resigned as party president in 2010. The procedures for electing a new party president, as spelled out in the party constitution, were not followed. The interim solution caused havoc in the party, involved court cases and ended with a split in the party in 2013 with the losing candidate, Friday Jumbe, defecting to establish his own party, the New Labour Party (NLP). </w:t>
      </w:r>
    </w:p>
    <w:p w:rsidR="00E158BF" w:rsidRDefault="00E158BF" w:rsidP="00E158BF">
      <w:pPr>
        <w:jc w:val="both"/>
        <w:rPr>
          <w:rFonts w:ascii="Times New Roman" w:eastAsia="Times New Roman" w:hAnsi="Times New Roman" w:cs="Times New Roman"/>
          <w:sz w:val="24"/>
          <w:szCs w:val="24"/>
          <w:lang w:val="en-US" w:eastAsia="nl-NL"/>
        </w:rPr>
      </w:pPr>
      <w:r>
        <w:rPr>
          <w:rFonts w:ascii="Times New Roman" w:eastAsia="Times New Roman" w:hAnsi="Times New Roman" w:cs="Times New Roman"/>
          <w:sz w:val="24"/>
          <w:szCs w:val="24"/>
          <w:lang w:val="en-US" w:eastAsia="nl-NL"/>
        </w:rPr>
        <w:t xml:space="preserve">In the case of DPP the conflict </w:t>
      </w:r>
      <w:r w:rsidRPr="0020450B">
        <w:rPr>
          <w:rFonts w:ascii="Times New Roman" w:eastAsia="Times New Roman" w:hAnsi="Times New Roman" w:cs="Times New Roman"/>
          <w:sz w:val="24"/>
          <w:szCs w:val="24"/>
          <w:lang w:val="en-US" w:eastAsia="nl-NL"/>
        </w:rPr>
        <w:t>concerned how</w:t>
      </w:r>
      <w:r>
        <w:rPr>
          <w:rFonts w:ascii="Times New Roman" w:eastAsia="Times New Roman" w:hAnsi="Times New Roman" w:cs="Times New Roman"/>
          <w:sz w:val="24"/>
          <w:szCs w:val="24"/>
          <w:lang w:val="en-US" w:eastAsia="nl-NL"/>
        </w:rPr>
        <w:t xml:space="preserve"> the presidential candidate should be nominated for 2014, as Bingu wa Mutharika could not be re-nominated, due to the two-term limitation rule. </w:t>
      </w:r>
      <w:r>
        <w:rPr>
          <w:rFonts w:ascii="Times New Roman" w:hAnsi="Times New Roman" w:cs="Times New Roman"/>
          <w:sz w:val="24"/>
          <w:szCs w:val="24"/>
          <w:lang w:val="en-US"/>
        </w:rPr>
        <w:t>Such frictions had already led to a split in the ruling DPP in 2011, three years before the next election. A</w:t>
      </w:r>
      <w:r w:rsidRPr="00E343A3">
        <w:rPr>
          <w:rFonts w:ascii="Times New Roman" w:hAnsi="Times New Roman" w:cs="Times New Roman"/>
          <w:sz w:val="24"/>
          <w:szCs w:val="24"/>
        </w:rPr>
        <w:t>lthough Malawi has a vice-president elected on the same ticket as the president, Mutharika fell out with his vice-president, Joyce Banda</w:t>
      </w:r>
      <w:r>
        <w:rPr>
          <w:rFonts w:ascii="Times New Roman" w:hAnsi="Times New Roman" w:cs="Times New Roman"/>
          <w:sz w:val="24"/>
          <w:szCs w:val="24"/>
        </w:rPr>
        <w:t xml:space="preserve">. Joyce Banda </w:t>
      </w:r>
      <w:r w:rsidRPr="00E343A3">
        <w:rPr>
          <w:rFonts w:ascii="Times New Roman" w:hAnsi="Times New Roman" w:cs="Times New Roman"/>
          <w:sz w:val="24"/>
          <w:szCs w:val="24"/>
        </w:rPr>
        <w:t xml:space="preserve">and several fellow party members objected to the </w:t>
      </w:r>
      <w:r>
        <w:rPr>
          <w:rFonts w:ascii="Times New Roman" w:hAnsi="Times New Roman" w:cs="Times New Roman"/>
          <w:sz w:val="24"/>
          <w:szCs w:val="24"/>
        </w:rPr>
        <w:t xml:space="preserve">DPP executive committee’s </w:t>
      </w:r>
      <w:r w:rsidRPr="00E343A3">
        <w:rPr>
          <w:rFonts w:ascii="Times New Roman" w:hAnsi="Times New Roman" w:cs="Times New Roman"/>
          <w:sz w:val="24"/>
          <w:szCs w:val="24"/>
        </w:rPr>
        <w:t xml:space="preserve">designation of Mutharika’s brother, Peter Mutharika, to be the party’s presidential candidate for the next presidential election in 2014. </w:t>
      </w:r>
      <w:r>
        <w:rPr>
          <w:rFonts w:ascii="Times New Roman" w:hAnsi="Times New Roman" w:cs="Times New Roman"/>
          <w:sz w:val="24"/>
          <w:szCs w:val="24"/>
        </w:rPr>
        <w:t>Joyce Banda</w:t>
      </w:r>
      <w:r w:rsidRPr="00E343A3">
        <w:rPr>
          <w:rFonts w:ascii="Times New Roman" w:hAnsi="Times New Roman" w:cs="Times New Roman"/>
          <w:sz w:val="24"/>
          <w:szCs w:val="24"/>
        </w:rPr>
        <w:t xml:space="preserve"> and her supporters were expelled from the party and the </w:t>
      </w:r>
      <w:r>
        <w:rPr>
          <w:rFonts w:ascii="Times New Roman" w:hAnsi="Times New Roman" w:cs="Times New Roman"/>
          <w:sz w:val="24"/>
          <w:szCs w:val="24"/>
        </w:rPr>
        <w:t>P</w:t>
      </w:r>
      <w:r w:rsidRPr="00E343A3">
        <w:rPr>
          <w:rFonts w:ascii="Times New Roman" w:hAnsi="Times New Roman" w:cs="Times New Roman"/>
          <w:sz w:val="24"/>
          <w:szCs w:val="24"/>
        </w:rPr>
        <w:t>resident attempted to exclude her from any vice-presidential functions and</w:t>
      </w:r>
      <w:r>
        <w:rPr>
          <w:rFonts w:ascii="Times New Roman" w:hAnsi="Times New Roman" w:cs="Times New Roman"/>
          <w:sz w:val="24"/>
          <w:szCs w:val="24"/>
        </w:rPr>
        <w:t xml:space="preserve"> to</w:t>
      </w:r>
      <w:r w:rsidRPr="00E343A3">
        <w:rPr>
          <w:rFonts w:ascii="Times New Roman" w:hAnsi="Times New Roman" w:cs="Times New Roman"/>
          <w:sz w:val="24"/>
          <w:szCs w:val="24"/>
        </w:rPr>
        <w:t xml:space="preserve"> remove her privileges as vice-president. However, she could not be dismissed</w:t>
      </w:r>
      <w:r>
        <w:rPr>
          <w:rFonts w:ascii="Times New Roman" w:hAnsi="Times New Roman" w:cs="Times New Roman"/>
          <w:sz w:val="24"/>
          <w:szCs w:val="24"/>
        </w:rPr>
        <w:t xml:space="preserve"> from her vice-presidential position</w:t>
      </w:r>
      <w:r w:rsidRPr="00E343A3">
        <w:rPr>
          <w:rFonts w:ascii="Times New Roman" w:hAnsi="Times New Roman" w:cs="Times New Roman"/>
          <w:sz w:val="24"/>
          <w:szCs w:val="24"/>
        </w:rPr>
        <w:t xml:space="preserve"> as she had been elected</w:t>
      </w:r>
      <w:r>
        <w:rPr>
          <w:rFonts w:ascii="Times New Roman" w:hAnsi="Times New Roman" w:cs="Times New Roman"/>
          <w:sz w:val="24"/>
          <w:szCs w:val="24"/>
        </w:rPr>
        <w:t xml:space="preserve"> by the voters</w:t>
      </w:r>
      <w:r w:rsidRPr="00E343A3">
        <w:rPr>
          <w:rFonts w:ascii="Times New Roman" w:hAnsi="Times New Roman" w:cs="Times New Roman"/>
          <w:sz w:val="24"/>
          <w:szCs w:val="24"/>
        </w:rPr>
        <w:t>. While continuing to serve nominally as vice-president she formed her own party, the PP. When the elected president</w:t>
      </w:r>
      <w:r>
        <w:rPr>
          <w:rFonts w:ascii="Times New Roman" w:hAnsi="Times New Roman" w:cs="Times New Roman"/>
          <w:sz w:val="24"/>
          <w:szCs w:val="24"/>
        </w:rPr>
        <w:t xml:space="preserve"> unexpectedly</w:t>
      </w:r>
      <w:r w:rsidRPr="00E343A3">
        <w:rPr>
          <w:rFonts w:ascii="Times New Roman" w:hAnsi="Times New Roman" w:cs="Times New Roman"/>
          <w:sz w:val="24"/>
          <w:szCs w:val="24"/>
        </w:rPr>
        <w:t xml:space="preserve"> died on 5 April 2012, Banda became the president and her party, became the </w:t>
      </w:r>
      <w:r w:rsidRPr="00E343A3">
        <w:rPr>
          <w:rFonts w:ascii="Times New Roman" w:hAnsi="Times New Roman" w:cs="Times New Roman"/>
          <w:i/>
          <w:sz w:val="24"/>
          <w:szCs w:val="24"/>
        </w:rPr>
        <w:t>de facto</w:t>
      </w:r>
      <w:r w:rsidRPr="00E343A3">
        <w:rPr>
          <w:rFonts w:ascii="Times New Roman" w:hAnsi="Times New Roman" w:cs="Times New Roman"/>
          <w:sz w:val="24"/>
          <w:szCs w:val="24"/>
        </w:rPr>
        <w:t xml:space="preserve"> ruling party, without </w:t>
      </w:r>
      <w:r>
        <w:rPr>
          <w:rFonts w:ascii="Times New Roman" w:hAnsi="Times New Roman" w:cs="Times New Roman"/>
          <w:sz w:val="24"/>
          <w:szCs w:val="24"/>
        </w:rPr>
        <w:t xml:space="preserve">ever </w:t>
      </w:r>
      <w:r w:rsidRPr="00E343A3">
        <w:rPr>
          <w:rFonts w:ascii="Times New Roman" w:hAnsi="Times New Roman" w:cs="Times New Roman"/>
          <w:sz w:val="24"/>
          <w:szCs w:val="24"/>
        </w:rPr>
        <w:t>having contested a</w:t>
      </w:r>
      <w:r>
        <w:rPr>
          <w:rFonts w:ascii="Times New Roman" w:hAnsi="Times New Roman" w:cs="Times New Roman"/>
          <w:sz w:val="24"/>
          <w:szCs w:val="24"/>
        </w:rPr>
        <w:t>n</w:t>
      </w:r>
      <w:r w:rsidRPr="00E343A3">
        <w:rPr>
          <w:rFonts w:ascii="Times New Roman" w:hAnsi="Times New Roman" w:cs="Times New Roman"/>
          <w:sz w:val="24"/>
          <w:szCs w:val="24"/>
        </w:rPr>
        <w:t xml:space="preserve"> election</w:t>
      </w:r>
      <w:r>
        <w:rPr>
          <w:rFonts w:ascii="Times New Roman" w:hAnsi="Times New Roman" w:cs="Times New Roman"/>
          <w:sz w:val="24"/>
          <w:szCs w:val="24"/>
        </w:rPr>
        <w:t>.</w:t>
      </w:r>
    </w:p>
    <w:p w:rsidR="00E158BF" w:rsidRPr="00186713" w:rsidRDefault="00E158BF" w:rsidP="00E158BF">
      <w:pPr>
        <w:jc w:val="both"/>
        <w:rPr>
          <w:rFonts w:ascii="Times New Roman" w:eastAsia="Times New Roman" w:hAnsi="Times New Roman" w:cs="Times New Roman"/>
          <w:sz w:val="24"/>
          <w:szCs w:val="24"/>
          <w:lang w:val="en-US" w:eastAsia="nl-NL"/>
        </w:rPr>
      </w:pPr>
      <w:r>
        <w:rPr>
          <w:rFonts w:ascii="Times New Roman" w:hAnsi="Times New Roman" w:cs="Times New Roman"/>
          <w:sz w:val="24"/>
          <w:szCs w:val="24"/>
          <w:lang w:val="en-US"/>
        </w:rPr>
        <w:t xml:space="preserve"> In cell (2) we find MCP. The MCP had run with John Tembo, the party president, as its candidate in 2004 and 2009. The party constitution in MCP limits the party president to two terms. Therefore, also in this party, Tembo could not be re-nominated as the presidential candidate under the current rules. There were three options: 1) the lifting the party rule on term limitation, which could allow Tembo to be re-nominated, 2) lifting the term limitation rule, but nominate somebody else as presidential candidate, and 3) electing a new party leader who would also be the party’s presidential candidate. The handling of the leadership transition had split the DPP and UDF, while MCP avoided a split.</w:t>
      </w:r>
      <w:r w:rsidRPr="00842F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Pr>
          <w:rFonts w:ascii="Times New Roman" w:eastAsia="Times New Roman" w:hAnsi="Times New Roman" w:cs="Times New Roman"/>
          <w:sz w:val="24"/>
          <w:szCs w:val="24"/>
          <w:lang w:val="en-US" w:eastAsia="nl-NL"/>
        </w:rPr>
        <w:t xml:space="preserve">the MCP the organisational rule prevailed when the party president, John Tembo, acknowledged that he would not succeed in amending the party constitution. Nine candidates sought the nomination, which Mr. </w:t>
      </w:r>
      <w:hyperlink r:id="rId33" w:tooltip="Lazarus Chakwera" w:history="1">
        <w:r w:rsidRPr="0080751D">
          <w:rPr>
            <w:rFonts w:ascii="Times New Roman" w:eastAsia="Times New Roman" w:hAnsi="Times New Roman"/>
            <w:sz w:val="24"/>
            <w:szCs w:val="24"/>
            <w:lang w:val="en-US"/>
          </w:rPr>
          <w:t>Lazarus Chakwera</w:t>
        </w:r>
      </w:hyperlink>
      <w:r w:rsidRPr="0080751D">
        <w:rPr>
          <w:rFonts w:ascii="Times New Roman" w:eastAsia="Times New Roman" w:hAnsi="Times New Roman"/>
          <w:sz w:val="24"/>
          <w:szCs w:val="24"/>
          <w:lang w:val="en-US"/>
        </w:rPr>
        <w:t xml:space="preserve"> in the end won.</w:t>
      </w:r>
      <w:r w:rsidRPr="0040590F">
        <w:rPr>
          <w:rFonts w:ascii="Times New Roman" w:eastAsia="Times New Roman" w:hAnsi="Times New Roman" w:cs="Times New Roman"/>
          <w:b/>
          <w:bCs/>
          <w:sz w:val="27"/>
          <w:szCs w:val="27"/>
          <w:lang w:val="en-US"/>
        </w:rPr>
        <w:t xml:space="preserve"> </w:t>
      </w:r>
      <w:r w:rsidRPr="0040590F">
        <w:rPr>
          <w:rFonts w:ascii="Times New Roman" w:eastAsia="Times New Roman" w:hAnsi="Times New Roman" w:cs="Times New Roman"/>
          <w:bCs/>
          <w:sz w:val="24"/>
          <w:szCs w:val="24"/>
          <w:lang w:val="en-US"/>
        </w:rPr>
        <w:t>This is the first time in MCP’s history that a party leadership transition has been conducted without leading to a split in the party!</w:t>
      </w:r>
      <w:r w:rsidRPr="00186713">
        <w:rPr>
          <w:rFonts w:ascii="Times New Roman" w:eastAsia="Times New Roman" w:hAnsi="Times New Roman" w:cs="Times New Roman"/>
          <w:sz w:val="24"/>
          <w:szCs w:val="24"/>
          <w:lang w:val="en-US" w:eastAsia="nl-NL"/>
        </w:rPr>
        <w:t xml:space="preserve"> </w:t>
      </w:r>
      <w:r>
        <w:rPr>
          <w:rFonts w:ascii="Times New Roman" w:eastAsia="Times New Roman" w:hAnsi="Times New Roman" w:cs="Times New Roman"/>
          <w:sz w:val="24"/>
          <w:szCs w:val="24"/>
          <w:lang w:val="en-US" w:eastAsia="nl-NL"/>
        </w:rPr>
        <w:t xml:space="preserve">As such, it is a major step in the routinisation of party politics. </w:t>
      </w:r>
    </w:p>
    <w:p w:rsidR="00E158BF" w:rsidRPr="0040590F" w:rsidRDefault="00E158BF" w:rsidP="00E158BF">
      <w:pPr>
        <w:spacing w:before="100" w:beforeAutospacing="1" w:after="100" w:afterAutospacing="1"/>
        <w:jc w:val="both"/>
        <w:outlineLvl w:val="2"/>
        <w:rPr>
          <w:rFonts w:ascii="Times New Roman" w:eastAsia="Times New Roman" w:hAnsi="Times New Roman" w:cs="Times New Roman"/>
          <w:b/>
          <w:bCs/>
          <w:sz w:val="27"/>
          <w:szCs w:val="27"/>
          <w:lang w:val="en-US"/>
        </w:rPr>
      </w:pPr>
      <w:r>
        <w:rPr>
          <w:rFonts w:ascii="Times New Roman" w:eastAsia="Times New Roman" w:hAnsi="Times New Roman" w:cs="Times New Roman"/>
          <w:sz w:val="24"/>
          <w:szCs w:val="24"/>
          <w:lang w:val="en-US" w:eastAsia="nl-NL"/>
        </w:rPr>
        <w:t xml:space="preserve">Leadership problems also affected AFORD. The party had declined rapidly in size from 2004, and throughout the electoral term (2009-2014) the party was fractionalised with stakeholders taking each other to court for violations of the party constitution. The conflicts multiplied when an attempt was made to create an alliance between AFORD and six other parties. The conflicts between AFORD’s leader and other factions paralysed the party. The convention had to be postponed, and when it was finally held a faction opposed to the party leader took the party to court to prevent the leader from exercising his functions. In the end the courts decided that Enoch Chihana had been legitimately elected. It is an indicator of how much the party was affected by these internal conflicts that for the first time it was unable to present a presidential candidate in 2014 and, as documented below, almost disappeared as party alternative for the voters in the parliamentary and local councillor elections because it had so very few candidates. </w:t>
      </w:r>
    </w:p>
    <w:p w:rsidR="00E158BF" w:rsidRDefault="00E158BF" w:rsidP="00E158BF">
      <w:pPr>
        <w:jc w:val="both"/>
        <w:rPr>
          <w:rFonts w:ascii="Times New Roman" w:hAnsi="Times New Roman" w:cs="Times New Roman"/>
          <w:i/>
          <w:sz w:val="24"/>
          <w:szCs w:val="24"/>
          <w:lang w:val="en-US"/>
        </w:rPr>
      </w:pPr>
      <w:r>
        <w:rPr>
          <w:rFonts w:ascii="Times New Roman" w:hAnsi="Times New Roman" w:cs="Times New Roman"/>
          <w:sz w:val="24"/>
          <w:szCs w:val="24"/>
          <w:lang w:val="en-US"/>
        </w:rPr>
        <w:lastRenderedPageBreak/>
        <w:t>As Table 1 displayed, President Banda did not benefit from the ‘coat-tail effect’ in the parliamentary election. Her party became a distant fourth, after DPP, MCP and independent candidates. The weak performance of PP in all three elections could have been affected by the short time that was available to build a cohesive party organisation. Although the party was formed in 2012, it had suffered from numerous conflicts among senior leaders who were expelled from the party or left by themselves. There were also many problems in the nomination process. In addition, the ‘Cashgate’ scandal broke during her spell in office, with damaging effects on her party in the campaign.</w:t>
      </w:r>
    </w:p>
    <w:p w:rsidR="00E158BF" w:rsidRDefault="00E158BF" w:rsidP="00E158B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Some of the organisational problems that affected the election of the party leaders also emerged in the nomination of candidates for the parliamentary elections, as will be discussed below.</w:t>
      </w:r>
    </w:p>
    <w:p w:rsidR="00E158BF" w:rsidRPr="0010385D" w:rsidRDefault="00E158BF" w:rsidP="00E158BF">
      <w:pPr>
        <w:jc w:val="both"/>
        <w:rPr>
          <w:rFonts w:ascii="Times New Roman" w:hAnsi="Times New Roman" w:cs="Times New Roman"/>
          <w:sz w:val="28"/>
          <w:szCs w:val="28"/>
          <w:lang w:val="en-US"/>
        </w:rPr>
      </w:pPr>
    </w:p>
    <w:p w:rsidR="00E158BF" w:rsidRPr="0010385D" w:rsidRDefault="00E158BF" w:rsidP="002D57E3">
      <w:pPr>
        <w:pStyle w:val="ListParagraph"/>
        <w:numPr>
          <w:ilvl w:val="0"/>
          <w:numId w:val="18"/>
        </w:numPr>
        <w:spacing w:after="200" w:line="276" w:lineRule="auto"/>
        <w:ind w:left="567" w:hanging="567"/>
        <w:jc w:val="both"/>
        <w:rPr>
          <w:rFonts w:ascii="Times New Roman" w:hAnsi="Times New Roman" w:cs="Times New Roman"/>
          <w:sz w:val="28"/>
          <w:szCs w:val="28"/>
          <w:lang w:val="en-US"/>
        </w:rPr>
      </w:pPr>
      <w:r w:rsidRPr="0010385D">
        <w:rPr>
          <w:rFonts w:ascii="Times New Roman" w:hAnsi="Times New Roman" w:cs="Times New Roman"/>
          <w:b/>
          <w:sz w:val="28"/>
          <w:szCs w:val="28"/>
          <w:lang w:val="en-US"/>
        </w:rPr>
        <w:t>Parties in the election campaign</w:t>
      </w:r>
    </w:p>
    <w:p w:rsidR="00E158BF" w:rsidRPr="008D190E" w:rsidRDefault="00E158BF" w:rsidP="00E158BF">
      <w:pPr>
        <w:tabs>
          <w:tab w:val="left" w:pos="567"/>
        </w:tabs>
        <w:jc w:val="both"/>
        <w:rPr>
          <w:rFonts w:ascii="Times New Roman" w:hAnsi="Times New Roman" w:cs="Times New Roman"/>
          <w:b/>
          <w:sz w:val="24"/>
          <w:szCs w:val="24"/>
          <w:lang w:val="en-US"/>
        </w:rPr>
      </w:pPr>
      <w:r w:rsidRPr="008D190E">
        <w:rPr>
          <w:rFonts w:ascii="Times New Roman" w:hAnsi="Times New Roman" w:cs="Times New Roman"/>
          <w:b/>
          <w:sz w:val="24"/>
          <w:szCs w:val="24"/>
          <w:lang w:val="en-US"/>
        </w:rPr>
        <w:t>3.1</w:t>
      </w:r>
      <w:r w:rsidRPr="008D190E">
        <w:rPr>
          <w:rFonts w:ascii="Times New Roman" w:hAnsi="Times New Roman" w:cs="Times New Roman"/>
          <w:b/>
          <w:sz w:val="24"/>
          <w:szCs w:val="24"/>
          <w:lang w:val="en-US"/>
        </w:rPr>
        <w:tab/>
        <w:t>Candidates</w:t>
      </w:r>
    </w:p>
    <w:p w:rsidR="00E158BF" w:rsidRPr="00A140E0"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w:t>
      </w:r>
      <w:r w:rsidRPr="00A140E0">
        <w:rPr>
          <w:rFonts w:ascii="Times New Roman" w:hAnsi="Times New Roman" w:cs="Times New Roman"/>
          <w:sz w:val="24"/>
          <w:szCs w:val="24"/>
          <w:lang w:val="en-US"/>
        </w:rPr>
        <w:t>the party system in Malawi had continued to fragment</w:t>
      </w:r>
      <w:r>
        <w:rPr>
          <w:rFonts w:ascii="Times New Roman" w:hAnsi="Times New Roman" w:cs="Times New Roman"/>
          <w:sz w:val="24"/>
          <w:szCs w:val="24"/>
          <w:lang w:val="en-US"/>
        </w:rPr>
        <w:t xml:space="preserve"> in a formal sense</w:t>
      </w:r>
      <w:r w:rsidRPr="00A140E0">
        <w:rPr>
          <w:rFonts w:ascii="Times New Roman" w:hAnsi="Times New Roman" w:cs="Times New Roman"/>
          <w:sz w:val="24"/>
          <w:szCs w:val="24"/>
          <w:lang w:val="en-US"/>
        </w:rPr>
        <w:t xml:space="preserve"> during the last electoral term, with </w:t>
      </w:r>
      <w:r>
        <w:rPr>
          <w:rFonts w:ascii="Times New Roman" w:hAnsi="Times New Roman" w:cs="Times New Roman"/>
          <w:sz w:val="24"/>
          <w:szCs w:val="24"/>
          <w:lang w:val="en-US"/>
        </w:rPr>
        <w:t xml:space="preserve">10 </w:t>
      </w:r>
      <w:r w:rsidRPr="00A140E0">
        <w:rPr>
          <w:rFonts w:ascii="Times New Roman" w:hAnsi="Times New Roman" w:cs="Times New Roman"/>
          <w:sz w:val="24"/>
          <w:szCs w:val="24"/>
          <w:lang w:val="en-US"/>
        </w:rPr>
        <w:t xml:space="preserve">new parties formed, bringing the total number of parties to </w:t>
      </w:r>
      <w:r>
        <w:rPr>
          <w:rFonts w:ascii="Times New Roman" w:hAnsi="Times New Roman" w:cs="Times New Roman"/>
          <w:sz w:val="24"/>
          <w:szCs w:val="24"/>
          <w:lang w:val="en-US"/>
        </w:rPr>
        <w:t>47</w:t>
      </w:r>
      <w:r w:rsidRPr="00112E25">
        <w:rPr>
          <w:rStyle w:val="FootnoteReference"/>
          <w:rFonts w:ascii="Times New Roman" w:hAnsi="Times New Roman" w:cs="Times New Roman"/>
          <w:sz w:val="24"/>
          <w:szCs w:val="24"/>
          <w:lang w:val="en-US"/>
        </w:rPr>
        <w:footnoteReference w:id="119"/>
      </w:r>
      <w:r w:rsidRPr="00112E25">
        <w:rPr>
          <w:rFonts w:ascii="Times New Roman" w:hAnsi="Times New Roman" w:cs="Times New Roman"/>
          <w:sz w:val="24"/>
          <w:szCs w:val="24"/>
          <w:lang w:val="en-US"/>
        </w:rPr>
        <w:t>,</w:t>
      </w:r>
      <w:r w:rsidRPr="00A140E0">
        <w:rPr>
          <w:rFonts w:ascii="Times New Roman" w:hAnsi="Times New Roman" w:cs="Times New Roman"/>
          <w:sz w:val="24"/>
          <w:szCs w:val="24"/>
          <w:lang w:val="en-US"/>
        </w:rPr>
        <w:t xml:space="preserve"> this formal fragmentation is not reflected in an increasing number of parties nominating </w:t>
      </w:r>
      <w:r>
        <w:rPr>
          <w:rFonts w:ascii="Times New Roman" w:hAnsi="Times New Roman" w:cs="Times New Roman"/>
          <w:sz w:val="24"/>
          <w:szCs w:val="24"/>
          <w:lang w:val="en-US"/>
        </w:rPr>
        <w:t xml:space="preserve">parliamentary </w:t>
      </w:r>
      <w:r w:rsidRPr="00112E25">
        <w:rPr>
          <w:rFonts w:ascii="Times New Roman" w:hAnsi="Times New Roman" w:cs="Times New Roman"/>
          <w:sz w:val="24"/>
          <w:szCs w:val="24"/>
          <w:lang w:val="en-US"/>
        </w:rPr>
        <w:t>candidates (Annex B)</w:t>
      </w:r>
      <w:r>
        <w:rPr>
          <w:rFonts w:ascii="Times New Roman" w:hAnsi="Times New Roman" w:cs="Times New Roman"/>
          <w:sz w:val="24"/>
          <w:szCs w:val="24"/>
          <w:lang w:val="en-US"/>
        </w:rPr>
        <w:t xml:space="preserve"> in 2014</w:t>
      </w:r>
      <w:r w:rsidRPr="00112E25">
        <w:rPr>
          <w:rFonts w:ascii="Times New Roman" w:hAnsi="Times New Roman" w:cs="Times New Roman"/>
          <w:sz w:val="24"/>
          <w:szCs w:val="24"/>
          <w:lang w:val="en-US"/>
        </w:rPr>
        <w:t>. In</w:t>
      </w:r>
      <w:r>
        <w:rPr>
          <w:rFonts w:ascii="Times New Roman" w:hAnsi="Times New Roman" w:cs="Times New Roman"/>
          <w:sz w:val="24"/>
          <w:szCs w:val="24"/>
          <w:lang w:val="en-US"/>
        </w:rPr>
        <w:t xml:space="preserve"> fact, o</w:t>
      </w:r>
      <w:r w:rsidRPr="00A140E0">
        <w:rPr>
          <w:rFonts w:ascii="Times New Roman" w:hAnsi="Times New Roman" w:cs="Times New Roman"/>
          <w:sz w:val="24"/>
          <w:szCs w:val="24"/>
          <w:lang w:val="en-US"/>
        </w:rPr>
        <w:t xml:space="preserve">nly seventeen </w:t>
      </w:r>
      <w:r>
        <w:rPr>
          <w:rFonts w:ascii="Times New Roman" w:hAnsi="Times New Roman" w:cs="Times New Roman"/>
          <w:sz w:val="24"/>
          <w:szCs w:val="24"/>
          <w:lang w:val="en-US"/>
        </w:rPr>
        <w:t>of the 47</w:t>
      </w:r>
      <w:r w:rsidRPr="00A140E0">
        <w:rPr>
          <w:rFonts w:ascii="Times New Roman" w:hAnsi="Times New Roman" w:cs="Times New Roman"/>
          <w:sz w:val="24"/>
          <w:szCs w:val="24"/>
          <w:lang w:val="en-US"/>
        </w:rPr>
        <w:t xml:space="preserve"> parties nominated</w:t>
      </w:r>
      <w:r>
        <w:rPr>
          <w:rFonts w:ascii="Times New Roman" w:hAnsi="Times New Roman" w:cs="Times New Roman"/>
          <w:sz w:val="24"/>
          <w:szCs w:val="24"/>
          <w:lang w:val="en-US"/>
        </w:rPr>
        <w:t xml:space="preserve"> any parliamentary</w:t>
      </w:r>
      <w:r w:rsidRPr="00A140E0">
        <w:rPr>
          <w:rFonts w:ascii="Times New Roman" w:hAnsi="Times New Roman" w:cs="Times New Roman"/>
          <w:sz w:val="24"/>
          <w:szCs w:val="24"/>
          <w:lang w:val="en-US"/>
        </w:rPr>
        <w:t xml:space="preserve"> candidates</w:t>
      </w:r>
      <w:r>
        <w:rPr>
          <w:rFonts w:ascii="Times New Roman" w:hAnsi="Times New Roman" w:cs="Times New Roman"/>
          <w:sz w:val="24"/>
          <w:szCs w:val="24"/>
          <w:lang w:val="en-US"/>
        </w:rPr>
        <w:t>, and seven of these appeared</w:t>
      </w:r>
      <w:r w:rsidRPr="00A140E0">
        <w:rPr>
          <w:rFonts w:ascii="Times New Roman" w:hAnsi="Times New Roman" w:cs="Times New Roman"/>
          <w:sz w:val="24"/>
          <w:szCs w:val="24"/>
          <w:lang w:val="en-US"/>
        </w:rPr>
        <w:t xml:space="preserve"> for the first time in a general election.</w:t>
      </w:r>
    </w:p>
    <w:p w:rsidR="00E158BF" w:rsidRPr="00A140E0" w:rsidRDefault="00E158BF" w:rsidP="00E158BF">
      <w:pPr>
        <w:jc w:val="both"/>
        <w:rPr>
          <w:rFonts w:ascii="Times New Roman" w:hAnsi="Times New Roman" w:cs="Times New Roman"/>
          <w:sz w:val="24"/>
          <w:szCs w:val="24"/>
          <w:lang w:val="en-US"/>
        </w:rPr>
      </w:pPr>
      <w:r w:rsidRPr="00A140E0">
        <w:rPr>
          <w:rFonts w:ascii="Times New Roman" w:hAnsi="Times New Roman" w:cs="Times New Roman"/>
          <w:sz w:val="24"/>
          <w:szCs w:val="24"/>
          <w:lang w:val="en-US"/>
        </w:rPr>
        <w:t>Twelve parties had 25 candidates or less, including one of the ‘old’ parties, AFORD, which had 13 candidates, less than half of the number of candidates in 2009. Only four parties (DPP, PP, MCP, and UDF) presented candidates in all or close to all of the 193 constituencies, while PPM had candidates in 51 constituencies</w:t>
      </w:r>
      <w:r>
        <w:rPr>
          <w:rFonts w:ascii="Times New Roman" w:hAnsi="Times New Roman" w:cs="Times New Roman"/>
          <w:sz w:val="24"/>
          <w:szCs w:val="24"/>
          <w:lang w:val="en-US"/>
        </w:rPr>
        <w:t>.</w:t>
      </w:r>
    </w:p>
    <w:p w:rsidR="00E158BF" w:rsidRPr="00597B99" w:rsidRDefault="00E158BF" w:rsidP="00E158BF">
      <w:pPr>
        <w:autoSpaceDE w:val="0"/>
        <w:autoSpaceDN w:val="0"/>
        <w:adjustRightInd w:val="0"/>
        <w:spacing w:after="0"/>
        <w:jc w:val="both"/>
        <w:rPr>
          <w:rFonts w:ascii="Times New Roman" w:hAnsi="Times New Roman" w:cs="Times New Roman"/>
          <w:sz w:val="24"/>
          <w:szCs w:val="24"/>
          <w:lang w:val="en-US"/>
        </w:rPr>
      </w:pPr>
      <w:r w:rsidRPr="00112E25">
        <w:rPr>
          <w:rFonts w:ascii="Times New Roman" w:hAnsi="Times New Roman" w:cs="Times New Roman"/>
          <w:sz w:val="24"/>
          <w:szCs w:val="24"/>
          <w:lang w:val="en-US"/>
        </w:rPr>
        <w:t>The total number of candidates in 2014, 1</w:t>
      </w:r>
      <w:r>
        <w:rPr>
          <w:rFonts w:ascii="Times New Roman" w:hAnsi="Times New Roman" w:cs="Times New Roman"/>
          <w:sz w:val="24"/>
          <w:szCs w:val="24"/>
          <w:lang w:val="en-US"/>
        </w:rPr>
        <w:t>,</w:t>
      </w:r>
      <w:r w:rsidRPr="00112E25">
        <w:rPr>
          <w:rFonts w:ascii="Times New Roman" w:hAnsi="Times New Roman" w:cs="Times New Roman"/>
          <w:sz w:val="24"/>
          <w:szCs w:val="24"/>
          <w:lang w:val="en-US"/>
        </w:rPr>
        <w:t>290, is a 100% increase from the first multiparty election in 1994</w:t>
      </w:r>
      <w:r>
        <w:rPr>
          <w:rFonts w:ascii="Times New Roman" w:hAnsi="Times New Roman" w:cs="Times New Roman"/>
          <w:sz w:val="24"/>
          <w:szCs w:val="24"/>
          <w:lang w:val="en-US"/>
        </w:rPr>
        <w:t xml:space="preserve">. The figure of 1,290 includes </w:t>
      </w:r>
      <w:r w:rsidRPr="00112E25">
        <w:rPr>
          <w:rFonts w:ascii="Times New Roman" w:hAnsi="Times New Roman" w:cs="Times New Roman"/>
          <w:sz w:val="24"/>
          <w:szCs w:val="24"/>
          <w:lang w:val="en-US"/>
        </w:rPr>
        <w:t xml:space="preserve">420 candidates running as independents, which is a slight decrease from </w:t>
      </w:r>
      <w:r>
        <w:rPr>
          <w:rFonts w:ascii="Times New Roman" w:hAnsi="Times New Roman" w:cs="Times New Roman"/>
          <w:sz w:val="24"/>
          <w:szCs w:val="24"/>
          <w:lang w:val="en-US"/>
        </w:rPr>
        <w:t xml:space="preserve">the </w:t>
      </w:r>
      <w:r w:rsidRPr="00112E25">
        <w:rPr>
          <w:rFonts w:ascii="Times New Roman" w:hAnsi="Times New Roman" w:cs="Times New Roman"/>
          <w:sz w:val="24"/>
          <w:szCs w:val="24"/>
          <w:lang w:val="en-US"/>
        </w:rPr>
        <w:t xml:space="preserve">487 </w:t>
      </w:r>
      <w:r>
        <w:rPr>
          <w:rFonts w:ascii="Times New Roman" w:hAnsi="Times New Roman" w:cs="Times New Roman"/>
          <w:sz w:val="24"/>
          <w:szCs w:val="24"/>
          <w:lang w:val="en-US"/>
        </w:rPr>
        <w:t xml:space="preserve">who stood </w:t>
      </w:r>
      <w:r w:rsidRPr="00112E25">
        <w:rPr>
          <w:rFonts w:ascii="Times New Roman" w:hAnsi="Times New Roman" w:cs="Times New Roman"/>
          <w:sz w:val="24"/>
          <w:szCs w:val="24"/>
          <w:lang w:val="en-US"/>
        </w:rPr>
        <w:t>in the 2009 election. Just as the number of registered parties has increased</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in contrast to </w:t>
      </w:r>
      <w:r>
        <w:rPr>
          <w:rFonts w:ascii="Times New Roman" w:hAnsi="Times New Roman" w:cs="Times New Roman"/>
          <w:sz w:val="24"/>
          <w:szCs w:val="24"/>
          <w:lang w:val="en-US"/>
        </w:rPr>
        <w:t>predictions based on</w:t>
      </w:r>
      <w:r w:rsidRPr="00112E25">
        <w:rPr>
          <w:rFonts w:ascii="Times New Roman" w:hAnsi="Times New Roman" w:cs="Times New Roman"/>
          <w:sz w:val="24"/>
          <w:szCs w:val="24"/>
          <w:lang w:val="en-US"/>
        </w:rPr>
        <w:t xml:space="preserve"> the theory of party development in new democracies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&lt;EndNote&gt;&lt;Cite&gt;&lt;Author&gt;Adejumobi&lt;/Author&gt;&lt;Year&gt;2000&lt;/Year&gt;&lt;RecNum&gt;667&lt;/RecNum&gt;&lt;DisplayText&gt;(Adejumobi 2000)&lt;/DisplayText&gt;&lt;record&gt;&lt;rec-number&gt;667&lt;/rec-number&gt;&lt;foreign-keys&gt;&lt;key app="EN" db-id="2reaaz0er0pxwtett92xwzwpptdasdf9wa55" timestamp="0"&gt;667&lt;/key&gt;&lt;/foreign-keys&gt;&lt;ref-type name="Book Section"&gt;5&lt;/ref-type&gt;&lt;contributors&gt;&lt;authors&gt;&lt;author&gt;Said Adejumobi&lt;/author&gt;&lt;/authors&gt;&lt;secondary-authors&gt;&lt;author&gt;Stuart S. Nagel&lt;/author&gt;&lt;/secondary-authors&gt;&lt;/contributors&gt;&lt;titles&gt;&lt;title&gt;Elections and the democratic project in Africa: precepts, practices and the future&lt;/title&gt;&lt;secondary-title&gt;Handbook of global political policy&lt;/secondary-title&gt;&lt;/titles&gt;&lt;pages&gt;155-174&lt;/pages&gt;&lt;keywords&gt;&lt;keyword&gt;Africa, democratization, elections&lt;/keyword&gt;&lt;/keywords&gt;&lt;dates&gt;&lt;year&gt;2000&lt;/year&gt;&lt;/dates&gt;&lt;pub-location&gt;Basel&lt;/pub-location&gt;&lt;publisher&gt;Marcel Dekker&lt;/publisher&gt;&lt;urls&gt;&lt;/urls&gt;&lt;/record&gt;&lt;/Cite&gt;&lt;/EndNote&gt;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(Adejumobi 2000)</w:t>
      </w:r>
      <w:r>
        <w:rPr>
          <w:rFonts w:ascii="Times New Roman" w:hAnsi="Times New Roman" w:cs="Times New Roman"/>
          <w:sz w:val="24"/>
          <w:szCs w:val="24"/>
          <w:lang w:val="en-US"/>
        </w:rPr>
        <w:fldChar w:fldCharType="end"/>
      </w:r>
      <w:r w:rsidRPr="00112E25">
        <w:rPr>
          <w:rFonts w:ascii="Times New Roman" w:hAnsi="Times New Roman" w:cs="Times New Roman"/>
          <w:sz w:val="24"/>
          <w:szCs w:val="24"/>
          <w:lang w:val="en-US"/>
        </w:rPr>
        <w:t xml:space="preserve">, the number of candidates has also increased. This increase is in contrast to the assumption in the literature </w:t>
      </w:r>
      <w:r>
        <w:rPr>
          <w:rFonts w:ascii="Times New Roman" w:hAnsi="Times New Roman" w:cs="Times New Roman"/>
          <w:sz w:val="24"/>
          <w:szCs w:val="24"/>
          <w:lang w:val="en-US"/>
        </w:rPr>
        <w:t xml:space="preserve">on party development and on electoral systems. It is often assumed that the party system will be fragmented in the early years of a new democratic system, but later politicians will coalesce in the parties with the greatest ability to survive, and, correspondingly, the voters will learn what objectives different parties will pursue and support those that best fit with their political preferences. Hence, the number of parties will contract. In addition, an electoral system with the first-past-the-post will make it difficult to sustain smaller parties and act as a barrier against new parties. </w:t>
      </w:r>
      <w:r w:rsidRPr="00112E25">
        <w:rPr>
          <w:rFonts w:ascii="Times New Roman" w:hAnsi="Times New Roman" w:cs="Times New Roman"/>
          <w:sz w:val="24"/>
          <w:szCs w:val="24"/>
          <w:lang w:val="en-US"/>
        </w:rPr>
        <w:t xml:space="preserve">However, </w:t>
      </w:r>
      <w:r>
        <w:rPr>
          <w:rFonts w:ascii="Times New Roman" w:hAnsi="Times New Roman" w:cs="Times New Roman"/>
          <w:sz w:val="24"/>
          <w:szCs w:val="24"/>
          <w:lang w:val="en-US"/>
        </w:rPr>
        <w:t xml:space="preserve">party developments in new democracies take place in completely different contexts from the old democracies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&lt;EndNote&gt;&lt;Cite&gt;&lt;Author&gt;Ferree&lt;/Author&gt;&lt;Year&gt;2014&lt;/Year&gt;&lt;RecNum&gt;2633&lt;/RecNum&gt;&lt;DisplayText&gt;(Ferree et al. 2014)&lt;/DisplayText&gt;&lt;record&gt;&lt;rec-number&gt;2633&lt;/rec-number&gt;&lt;foreign-keys&gt;&lt;key app="EN" db-id="2reaaz0er0pxwtett92xwzwpptdasdf9wa55" timestamp="1425631676"&gt;2633&lt;/key&gt;&lt;/foreign-keys&gt;&lt;ref-type name="Journal Article"&gt;17&lt;/ref-type&gt;&lt;contributors&gt;&lt;authors&gt;&lt;author&gt;Karen E. Ferree&lt;/author&gt;&lt;author&gt;G. Bingham Powell&lt;/author&gt;&lt;author&gt;Ethan Scheiner&lt;/author&gt;&lt;/authors&gt;&lt;/contributors&gt;&lt;titles&gt;&lt;title&gt;Context, electoral rules and party systems&lt;/title&gt;&lt;secondary-title&gt;Annu. Rev. Polit. Sci.&lt;/secondary-title&gt;&lt;/titles&gt;&lt;periodical&gt;&lt;full-title&gt;Annu. Rev. Polit. Sci.&lt;/full-title&gt;&lt;/periodical&gt;&lt;volume&gt;17&lt;/volume&gt;&lt;number&gt;421-439&lt;/number&gt;&lt;dates&gt;&lt;year&gt;2014&lt;/year&gt;&lt;/dates&gt;&lt;urls&gt;&lt;/urls&gt;&lt;/record&gt;&lt;/Cite&gt;&lt;/EndNote&gt;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(Ferree et 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‘standard’ view of party developments </w:t>
      </w:r>
      <w:r w:rsidRPr="00112E25">
        <w:rPr>
          <w:rFonts w:ascii="Times New Roman" w:hAnsi="Times New Roman" w:cs="Times New Roman"/>
          <w:sz w:val="24"/>
          <w:szCs w:val="24"/>
          <w:lang w:val="en-US"/>
        </w:rPr>
        <w:t>depends on several assumptions, such as party affiliation based on ideological affinity, party performance based on historical developments</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and parties conducting nominations based on standard </w:t>
      </w:r>
      <w:r w:rsidRPr="00112E25">
        <w:rPr>
          <w:rFonts w:ascii="Times New Roman" w:hAnsi="Times New Roman" w:cs="Times New Roman"/>
          <w:sz w:val="24"/>
          <w:szCs w:val="24"/>
          <w:lang w:val="en-US"/>
        </w:rPr>
        <w:lastRenderedPageBreak/>
        <w:t>procedures. But in Malawi</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party volatility is</w:t>
      </w:r>
      <w:r>
        <w:rPr>
          <w:rFonts w:ascii="Times New Roman" w:hAnsi="Times New Roman" w:cs="Times New Roman"/>
          <w:sz w:val="24"/>
          <w:szCs w:val="24"/>
          <w:lang w:val="en-US"/>
        </w:rPr>
        <w:t xml:space="preserve"> still</w:t>
      </w:r>
      <w:r w:rsidRPr="00112E25">
        <w:rPr>
          <w:rFonts w:ascii="Times New Roman" w:hAnsi="Times New Roman" w:cs="Times New Roman"/>
          <w:sz w:val="24"/>
          <w:szCs w:val="24"/>
          <w:lang w:val="en-US"/>
        </w:rPr>
        <w:t xml:space="preserve"> high </w:t>
      </w:r>
      <w:r w:rsidRPr="00112E25">
        <w:rPr>
          <w:rFonts w:ascii="Times New Roman" w:hAnsi="Times New Roman" w:cs="Times New Roman"/>
          <w:sz w:val="24"/>
          <w:szCs w:val="24"/>
          <w:lang w:val="en-US"/>
        </w:rPr>
        <w:fldChar w:fldCharType="begin"/>
      </w:r>
      <w:r w:rsidRPr="00112E25">
        <w:rPr>
          <w:rFonts w:ascii="Times New Roman" w:hAnsi="Times New Roman" w:cs="Times New Roman"/>
          <w:sz w:val="24"/>
          <w:szCs w:val="24"/>
          <w:lang w:val="en-US"/>
        </w:rPr>
        <w:instrText xml:space="preserve"> ADDIN EN.CITE &lt;EndNote&gt;&lt;Cite&gt;&lt;Author&gt;Wahman&lt;/Author&gt;&lt;Year&gt;2014&lt;/Year&gt;&lt;RecNum&gt;2585&lt;/RecNum&gt;&lt;DisplayText&gt;(Wahman 2014)&lt;/DisplayText&gt;&lt;record&gt;&lt;rec-number&gt;2585&lt;/rec-number&gt;&lt;foreign-keys&gt;&lt;key app="EN" db-id="2reaaz0er0pxwtett92xwzwpptdasdf9wa55" timestamp="1419257681"&gt;2585&lt;/key&gt;&lt;/foreign-keys&gt;&lt;ref-type name="Journal Article"&gt;17&lt;/ref-type&gt;&lt;contributors&gt;&lt;authors&gt;&lt;author&gt;Michael Wahman &lt;/author&gt;&lt;/authors&gt;&lt;/contributors&gt;&lt;titles&gt;&lt;title&gt;Electoral coordination in Anglophone Africa&lt;/title&gt;&lt;secondary-title&gt;Commonwealth &amp;amp; Comparative Politics &lt;/secondary-title&gt;&lt;/titles&gt;&lt;periodical&gt;&lt;full-title&gt;Commonwealth &amp;amp; Comparative Politics&lt;/full-title&gt;&lt;/periodical&gt;&lt;pages&gt;187-211&lt;/pages&gt;&lt;volume&gt;52&lt;/volume&gt;&lt;number&gt;2&lt;/number&gt;&lt;dates&gt;&lt;year&gt;2014&lt;/year&gt;&lt;/dates&gt;&lt;urls&gt;&lt;/urls&gt;&lt;/record&gt;&lt;/Cite&gt;&lt;/EndNote&gt;</w:instrText>
      </w:r>
      <w:r w:rsidRPr="00112E25">
        <w:rPr>
          <w:rFonts w:ascii="Times New Roman" w:hAnsi="Times New Roman" w:cs="Times New Roman"/>
          <w:sz w:val="24"/>
          <w:szCs w:val="24"/>
          <w:lang w:val="en-US"/>
        </w:rPr>
        <w:fldChar w:fldCharType="separate"/>
      </w:r>
      <w:r w:rsidRPr="00112E25">
        <w:rPr>
          <w:rFonts w:ascii="Times New Roman" w:hAnsi="Times New Roman" w:cs="Times New Roman"/>
          <w:noProof/>
          <w:sz w:val="24"/>
          <w:szCs w:val="24"/>
          <w:lang w:val="en-US"/>
        </w:rPr>
        <w:t>(Wahman 2014)</w:t>
      </w:r>
      <w:r w:rsidRPr="00112E25">
        <w:rPr>
          <w:rFonts w:ascii="Times New Roman" w:hAnsi="Times New Roman" w:cs="Times New Roman"/>
          <w:sz w:val="24"/>
          <w:szCs w:val="24"/>
          <w:lang w:val="en-US"/>
        </w:rPr>
        <w:fldChar w:fldCharType="end"/>
      </w:r>
      <w:r w:rsidRPr="00112E25">
        <w:rPr>
          <w:rFonts w:ascii="Times New Roman" w:hAnsi="Times New Roman" w:cs="Times New Roman"/>
          <w:sz w:val="24"/>
          <w:szCs w:val="24"/>
          <w:lang w:val="en-US"/>
        </w:rPr>
        <w:t xml:space="preserve"> and distrust of party officials is </w:t>
      </w:r>
      <w:r>
        <w:rPr>
          <w:rFonts w:ascii="Times New Roman" w:hAnsi="Times New Roman" w:cs="Times New Roman"/>
          <w:sz w:val="24"/>
          <w:szCs w:val="24"/>
          <w:lang w:val="en-US"/>
        </w:rPr>
        <w:t xml:space="preserve">also </w:t>
      </w:r>
      <w:r w:rsidRPr="00112E25">
        <w:rPr>
          <w:rFonts w:ascii="Times New Roman" w:hAnsi="Times New Roman" w:cs="Times New Roman"/>
          <w:sz w:val="24"/>
          <w:szCs w:val="24"/>
          <w:lang w:val="en-US"/>
        </w:rPr>
        <w:t>high. Thus, the increase in the number of candidates is partly because of the two recently formed incumbent parties, DPP in 2005 and PP in 2011</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which both have been able to penetrate the territory with candidates, </w:t>
      </w:r>
      <w:r>
        <w:rPr>
          <w:rFonts w:ascii="Times New Roman" w:hAnsi="Times New Roman" w:cs="Times New Roman"/>
          <w:sz w:val="24"/>
          <w:szCs w:val="24"/>
          <w:lang w:val="en-US"/>
        </w:rPr>
        <w:t xml:space="preserve">and also </w:t>
      </w:r>
      <w:r w:rsidRPr="00112E25">
        <w:rPr>
          <w:rFonts w:ascii="Times New Roman" w:hAnsi="Times New Roman" w:cs="Times New Roman"/>
          <w:sz w:val="24"/>
          <w:szCs w:val="24"/>
          <w:lang w:val="en-US"/>
        </w:rPr>
        <w:t>partly by the high number of independent candidates.  Ishiyama et</w:t>
      </w:r>
      <w:r>
        <w:rPr>
          <w:rFonts w:ascii="Times New Roman" w:hAnsi="Times New Roman" w:cs="Times New Roman"/>
          <w:sz w:val="24"/>
          <w:szCs w:val="24"/>
          <w:lang w:val="en-US"/>
        </w:rPr>
        <w:t xml:space="preserve"> </w:t>
      </w:r>
      <w:r w:rsidRPr="00112E25">
        <w:rPr>
          <w:rFonts w:ascii="Times New Roman" w:hAnsi="Times New Roman" w:cs="Times New Roman"/>
          <w:sz w:val="24"/>
          <w:szCs w:val="24"/>
          <w:lang w:val="en-US"/>
        </w:rPr>
        <w:t>al found that the “incumbent governing party performance has a strong dampening effect on the entrance of independent candidates into a political competition”</w:t>
      </w:r>
      <w:r>
        <w:rPr>
          <w:rFonts w:ascii="Times New Roman" w:hAnsi="Times New Roman" w:cs="Times New Roman"/>
          <w:sz w:val="24"/>
          <w:szCs w:val="24"/>
          <w:lang w:val="en-US"/>
        </w:rPr>
        <w:t xml:space="preserve"> </w:t>
      </w:r>
      <w:r w:rsidRPr="00112E25">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&lt;EndNote&gt;&lt;Cite&gt;&lt;Author&gt;Ishiyama&lt;/Author&gt;&lt;Year&gt;2013&lt;/Year&gt;&lt;RecNum&gt;2583&lt;/RecNum&gt;&lt;DisplayText&gt;(Ishiyama et al. 2013)&lt;/DisplayText&gt;&lt;record&gt;&lt;rec-number&gt;2583&lt;/rec-number&gt;&lt;foreign-keys&gt;&lt;key app="EN" db-id="2reaaz0er0pxwtett92xwzwpptdasdf9wa55" timestamp="1419255174"&gt;2583&lt;/key&gt;&lt;/foreign-keys&gt;&lt;ref-type name="Journal Article"&gt;17&lt;/ref-type&gt;&lt;contributors&gt;&lt;authors&gt;&lt;author&gt;John Ishiyama&lt;/author&gt;&lt;author&gt;Anna Batta&lt;/author&gt;&lt;author&gt;Angela Sortor&lt;/author&gt;&lt;/authors&gt;&lt;/contributors&gt;&lt;titles&gt;&lt;title&gt;Political parties, independents and the electoral market in sub-Saharan Africa&lt;/title&gt;&lt;secondary-title&gt;Party Politics&lt;/secondary-title&gt;&lt;/titles&gt;&lt;periodical&gt;&lt;full-title&gt;Party Politics&lt;/full-title&gt;&lt;/periodical&gt;&lt;pages&gt;695–712&lt;/pages&gt;&lt;volume&gt;19&lt;/volume&gt;&lt;number&gt;5&lt;/number&gt;&lt;dates&gt;&lt;year&gt;2013&lt;/year&gt;&lt;/dates&gt;&lt;urls&gt;&lt;/urls&gt;&lt;/record&gt;&lt;/Cite&gt;&lt;/EndNote&gt;</w:instrText>
      </w:r>
      <w:r w:rsidRPr="00112E25">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(Ishiyama et al. 2013)</w:t>
      </w:r>
      <w:r w:rsidRPr="00112E25">
        <w:rPr>
          <w:rFonts w:ascii="Times New Roman" w:hAnsi="Times New Roman" w:cs="Times New Roman"/>
          <w:sz w:val="24"/>
          <w:szCs w:val="24"/>
          <w:lang w:val="en-US"/>
        </w:rPr>
        <w:fldChar w:fldCharType="end"/>
      </w:r>
      <w:r w:rsidRPr="00112E25">
        <w:rPr>
          <w:rFonts w:ascii="Times New Roman" w:hAnsi="Times New Roman" w:cs="Times New Roman"/>
          <w:sz w:val="24"/>
          <w:szCs w:val="24"/>
          <w:lang w:val="en-US"/>
        </w:rPr>
        <w:t>. But in Malawi 2014 the incumbent party had no electoral track record. On the contrary, the short time that had elapsed since the foundation of the PP and the election marred the nomination process in multiple constituencies.</w:t>
      </w:r>
    </w:p>
    <w:p w:rsidR="00E158BF" w:rsidRDefault="00E158BF" w:rsidP="00E158BF">
      <w:pPr>
        <w:spacing w:before="240"/>
        <w:jc w:val="both"/>
        <w:rPr>
          <w:rFonts w:ascii="Times New Roman" w:hAnsi="Times New Roman" w:cs="Times New Roman"/>
          <w:sz w:val="24"/>
          <w:szCs w:val="24"/>
          <w:lang w:val="en-US"/>
        </w:rPr>
      </w:pPr>
      <w:r w:rsidRPr="00840018">
        <w:rPr>
          <w:rFonts w:ascii="Times New Roman" w:hAnsi="Times New Roman" w:cs="Times New Roman"/>
          <w:sz w:val="24"/>
          <w:szCs w:val="24"/>
          <w:lang w:val="en-US"/>
        </w:rPr>
        <w:t>These figures reveal that the formal party fragmentation</w:t>
      </w:r>
      <w:r>
        <w:rPr>
          <w:rFonts w:ascii="Times New Roman" w:hAnsi="Times New Roman" w:cs="Times New Roman"/>
          <w:sz w:val="24"/>
          <w:szCs w:val="24"/>
          <w:lang w:val="en-US"/>
        </w:rPr>
        <w:t>, which</w:t>
      </w:r>
      <w:r w:rsidRPr="00840018">
        <w:rPr>
          <w:rFonts w:ascii="Times New Roman" w:hAnsi="Times New Roman" w:cs="Times New Roman"/>
          <w:sz w:val="24"/>
          <w:szCs w:val="24"/>
          <w:lang w:val="en-US"/>
        </w:rPr>
        <w:t xml:space="preserve"> the increasing number of registered parties indicate</w:t>
      </w:r>
      <w:r>
        <w:rPr>
          <w:rFonts w:ascii="Times New Roman" w:hAnsi="Times New Roman" w:cs="Times New Roman"/>
          <w:sz w:val="24"/>
          <w:szCs w:val="24"/>
          <w:lang w:val="en-US"/>
        </w:rPr>
        <w:t xml:space="preserve">s, consists to a large extent of </w:t>
      </w:r>
      <w:r w:rsidRPr="00F05B5D">
        <w:rPr>
          <w:rFonts w:ascii="Times New Roman" w:hAnsi="Times New Roman" w:cs="Times New Roman"/>
          <w:sz w:val="24"/>
          <w:szCs w:val="24"/>
          <w:lang w:val="en-US"/>
        </w:rPr>
        <w:t>‘brief</w:t>
      </w:r>
      <w:r>
        <w:rPr>
          <w:rFonts w:ascii="Times New Roman" w:hAnsi="Times New Roman" w:cs="Times New Roman"/>
          <w:sz w:val="24"/>
          <w:szCs w:val="24"/>
          <w:lang w:val="en-US"/>
        </w:rPr>
        <w:t>-</w:t>
      </w:r>
      <w:r w:rsidRPr="00F05B5D">
        <w:rPr>
          <w:rFonts w:ascii="Times New Roman" w:hAnsi="Times New Roman" w:cs="Times New Roman"/>
          <w:sz w:val="24"/>
          <w:szCs w:val="24"/>
          <w:lang w:val="en-US"/>
        </w:rPr>
        <w:t>case’ parties</w:t>
      </w:r>
      <w:r>
        <w:rPr>
          <w:rFonts w:ascii="Times New Roman" w:hAnsi="Times New Roman" w:cs="Times New Roman"/>
          <w:sz w:val="24"/>
          <w:szCs w:val="24"/>
          <w:lang w:val="en-US"/>
        </w:rPr>
        <w:t xml:space="preserve"> that do not have the capacity</w:t>
      </w:r>
      <w:r w:rsidRPr="00840018">
        <w:rPr>
          <w:rFonts w:ascii="Times New Roman" w:hAnsi="Times New Roman" w:cs="Times New Roman"/>
          <w:sz w:val="24"/>
          <w:szCs w:val="24"/>
          <w:lang w:val="en-US"/>
        </w:rPr>
        <w:t>,</w:t>
      </w:r>
      <w:r>
        <w:rPr>
          <w:rFonts w:ascii="Times New Roman" w:hAnsi="Times New Roman" w:cs="Times New Roman"/>
          <w:sz w:val="24"/>
          <w:szCs w:val="24"/>
          <w:lang w:val="en-US"/>
        </w:rPr>
        <w:t xml:space="preserve"> or motivation, to field candidates in more than a few constituencies, or in some cases no candidates at all. Nevertheless, the total number of candidates was higher than in any other election.</w:t>
      </w:r>
    </w:p>
    <w:p w:rsidR="00E158BF" w:rsidRPr="00840018"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There are probably several explanations for the rising number of candidates. Becoming an MP has many advantages for those that succeed, which in itself may attract aspirants who can meet the cost of registration (MK100,000). Surveys also show that Malawian voters are not happy with the way the democratic system works</w:t>
      </w:r>
      <w:r>
        <w:rPr>
          <w:rStyle w:val="FootnoteReference"/>
          <w:rFonts w:ascii="Times New Roman" w:hAnsi="Times New Roman" w:cs="Times New Roman"/>
          <w:sz w:val="24"/>
          <w:szCs w:val="24"/>
          <w:lang w:val="en-US"/>
        </w:rPr>
        <w:footnoteReference w:id="120"/>
      </w:r>
      <w:r>
        <w:rPr>
          <w:rFonts w:ascii="Times New Roman" w:hAnsi="Times New Roman" w:cs="Times New Roman"/>
          <w:sz w:val="24"/>
          <w:szCs w:val="24"/>
          <w:lang w:val="en-US"/>
        </w:rPr>
        <w:t>, and not happy with their MPs</w:t>
      </w:r>
      <w:r>
        <w:rPr>
          <w:rStyle w:val="FootnoteReference"/>
          <w:rFonts w:ascii="Times New Roman" w:hAnsi="Times New Roman" w:cs="Times New Roman"/>
          <w:sz w:val="24"/>
          <w:szCs w:val="24"/>
          <w:lang w:val="en-US"/>
        </w:rPr>
        <w:footnoteReference w:id="121"/>
      </w:r>
      <w:r>
        <w:rPr>
          <w:rFonts w:ascii="Times New Roman" w:hAnsi="Times New Roman" w:cs="Times New Roman"/>
          <w:sz w:val="24"/>
          <w:szCs w:val="24"/>
          <w:lang w:val="en-US"/>
        </w:rPr>
        <w:t xml:space="preserve">. This is reflected in the high turnover among MPs from one election to the next.  Only five MPs were elected in all of the four first parliamentary elections: 22 served three terms, 89 two terms and 420 MPs only served one term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&lt;EndNote&gt;&lt;Cite&gt;&lt;Author&gt;Patel&lt;/Author&gt;&lt;Year&gt;20013&lt;/Year&gt;&lt;RecNum&gt;1065&lt;/RecNum&gt;&lt;Suffix&gt;: 93&lt;/Suffix&gt;&lt;DisplayText&gt;(Patel and Tostensen 20013: 93)&lt;/DisplayText&gt;&lt;record&gt;&lt;rec-number&gt;1065&lt;/rec-number&gt;&lt;foreign-keys&gt;&lt;key app="EN" db-id="2reaaz0er0pxwtett92xwzwpptdasdf9wa55" timestamp="0"&gt;1065&lt;/key&gt;&lt;/foreign-keys&gt;&lt;ref-type name="Book Section"&gt;5&lt;/ref-type&gt;&lt;contributors&gt;&lt;authors&gt;&lt;author&gt;Nandini Patel&lt;/author&gt;&lt;author&gt;Arne Tostensen&lt;/author&gt;&lt;/authors&gt;&lt;secondary-authors&gt;&lt;author&gt;Nandini Patel&lt;/author&gt;&lt;author&gt;L.Svåsand&lt;/author&gt;&lt;/secondary-authors&gt;&lt;/contributors&gt;&lt;titles&gt;&lt;title&gt;Parliamentary-executive relations in Malawi 1994-2004&lt;/title&gt;&lt;secondary-title&gt;Government and politics of Malawi&lt;/secondary-title&gt;&lt;/titles&gt;&lt;pages&gt;77-104&lt;/pages&gt;&lt;keywords&gt;&lt;keyword&gt;Malawi, parliament&lt;/keyword&gt;&lt;/keywords&gt;&lt;dates&gt;&lt;year&gt;20013&lt;/year&gt;&lt;/dates&gt;&lt;pub-location&gt;Lilongwe&lt;/pub-location&gt;&lt;publisher&gt;Capitol Press&lt;/publisher&gt;&lt;isbn&gt;WP 2006:10&lt;/isbn&gt;&lt;urls&gt;&lt;/urls&gt;&lt;/record&gt;&lt;/Cite&gt;&lt;/EndNote&gt;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(Patel and Tostensen 2013: 93)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High turnover may be caused by several factors, such as MPs not seeking re-election, or some may have passed away during the electoral term, but generally, MPs would seek re-election, in Malawi as everywhere else. Many however have failed during the nomination process or during the election itself. This historical pattern means that there is a ‘market’ where new candidates may have a chance to unseat an incumbent. This ‘market’ is likely to attract individuals who would like to build a career in politics. A second explanation for the high number of independent candidates is the problem parties have in managing the nomination process. Many of the independent candidates are individuals who lost the bid for nomination in a party, but who did not accept the defeat, often citing irregularities in how the nomination process was administered. Finally, party loyalty is traditionally very low in Malawi. Thus, even if a candidate lost in a fairly run nomination process, the attractiveness of office may still be high enough to lead him/her to run as independent.</w:t>
      </w:r>
      <w:r w:rsidRPr="00A140E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(See section 2.2 above for the benefits of office). In 2014, independent candidates had the benefit of hindsight, as in 2009 there was a record of </w:t>
      </w:r>
      <w:r w:rsidRPr="00112E25">
        <w:rPr>
          <w:rFonts w:ascii="Times New Roman" w:hAnsi="Times New Roman" w:cs="Times New Roman"/>
          <w:sz w:val="24"/>
          <w:szCs w:val="24"/>
          <w:lang w:val="en-US"/>
        </w:rPr>
        <w:t xml:space="preserve">487 independent candidates – and </w:t>
      </w:r>
      <w:r>
        <w:rPr>
          <w:rFonts w:ascii="Times New Roman" w:hAnsi="Times New Roman" w:cs="Times New Roman"/>
          <w:sz w:val="24"/>
          <w:szCs w:val="24"/>
          <w:lang w:val="en-US"/>
        </w:rPr>
        <w:t xml:space="preserve">only </w:t>
      </w:r>
      <w:r w:rsidRPr="00112E25">
        <w:rPr>
          <w:rFonts w:ascii="Times New Roman" w:hAnsi="Times New Roman" w:cs="Times New Roman"/>
          <w:sz w:val="24"/>
          <w:szCs w:val="24"/>
          <w:lang w:val="en-US"/>
        </w:rPr>
        <w:t>32</w:t>
      </w:r>
      <w:r>
        <w:rPr>
          <w:rFonts w:ascii="Times New Roman" w:hAnsi="Times New Roman" w:cs="Times New Roman"/>
          <w:sz w:val="24"/>
          <w:szCs w:val="24"/>
          <w:lang w:val="en-US"/>
        </w:rPr>
        <w:t xml:space="preserve"> of these won a seat in parliament. It may also make perfect sense to run as independent considering that it has only happened once, in 2009, that the winning presidential candidate’s party has also won a majority of the seats in parliament. In these situations some form of cross-party alliance must be formed to ensure that the president’s proposals are passed by the parliament. Independents have the advantage that they may join whatever party wins the presidency.</w:t>
      </w:r>
    </w:p>
    <w:p w:rsidR="00E158BF" w:rsidRPr="00112E25" w:rsidRDefault="00E158BF" w:rsidP="00E158BF">
      <w:pPr>
        <w:jc w:val="both"/>
        <w:rPr>
          <w:rFonts w:ascii="Times New Roman" w:hAnsi="Times New Roman" w:cs="Times New Roman"/>
          <w:sz w:val="24"/>
          <w:szCs w:val="24"/>
          <w:lang w:val="en-US"/>
        </w:rPr>
      </w:pPr>
      <w:r w:rsidRPr="00A140E0">
        <w:rPr>
          <w:rFonts w:ascii="Times New Roman" w:hAnsi="Times New Roman" w:cs="Times New Roman"/>
          <w:sz w:val="24"/>
          <w:szCs w:val="24"/>
          <w:lang w:val="en-US"/>
        </w:rPr>
        <w:lastRenderedPageBreak/>
        <w:t>The number of candidates ha</w:t>
      </w:r>
      <w:r>
        <w:rPr>
          <w:rFonts w:ascii="Times New Roman" w:hAnsi="Times New Roman" w:cs="Times New Roman"/>
          <w:sz w:val="24"/>
          <w:szCs w:val="24"/>
          <w:lang w:val="en-US"/>
        </w:rPr>
        <w:t>s</w:t>
      </w:r>
      <w:r w:rsidRPr="00A140E0">
        <w:rPr>
          <w:rFonts w:ascii="Times New Roman" w:hAnsi="Times New Roman" w:cs="Times New Roman"/>
          <w:sz w:val="24"/>
          <w:szCs w:val="24"/>
          <w:lang w:val="en-US"/>
        </w:rPr>
        <w:t xml:space="preserve"> increased from one election to the next, in spite of MEC raising the fee for candidates who would like to contest the election. </w:t>
      </w:r>
      <w:r>
        <w:rPr>
          <w:rFonts w:ascii="Times New Roman" w:hAnsi="Times New Roman" w:cs="Times New Roman"/>
          <w:sz w:val="24"/>
          <w:szCs w:val="24"/>
          <w:lang w:val="en-US"/>
        </w:rPr>
        <w:t>In 2009 the fee was raised from</w:t>
      </w:r>
      <w:r w:rsidRPr="00A140E0">
        <w:rPr>
          <w:rFonts w:ascii="Times New Roman" w:eastAsia="Calibri" w:hAnsi="Times New Roman" w:cs="Times New Roman"/>
          <w:sz w:val="24"/>
        </w:rPr>
        <w:t xml:space="preserve"> </w:t>
      </w:r>
      <w:r>
        <w:rPr>
          <w:rFonts w:ascii="Times New Roman" w:eastAsia="Calibri" w:hAnsi="Times New Roman" w:cs="Times New Roman"/>
          <w:sz w:val="24"/>
        </w:rPr>
        <w:t>MK</w:t>
      </w:r>
      <w:r w:rsidRPr="00A140E0">
        <w:rPr>
          <w:rFonts w:ascii="Times New Roman" w:eastAsia="Calibri" w:hAnsi="Times New Roman" w:cs="Times New Roman"/>
          <w:sz w:val="24"/>
        </w:rPr>
        <w:t>5,000</w:t>
      </w:r>
      <w:r>
        <w:rPr>
          <w:rFonts w:ascii="Times New Roman" w:eastAsia="Calibri" w:hAnsi="Times New Roman" w:cs="Times New Roman"/>
          <w:sz w:val="24"/>
        </w:rPr>
        <w:t xml:space="preserve"> </w:t>
      </w:r>
      <w:r w:rsidRPr="00A140E0">
        <w:rPr>
          <w:rFonts w:ascii="Times New Roman" w:eastAsia="Calibri" w:hAnsi="Times New Roman" w:cs="Times New Roman"/>
          <w:sz w:val="24"/>
        </w:rPr>
        <w:t xml:space="preserve">to </w:t>
      </w:r>
      <w:r>
        <w:rPr>
          <w:rFonts w:ascii="Times New Roman" w:eastAsia="Calibri" w:hAnsi="Times New Roman" w:cs="Times New Roman"/>
          <w:sz w:val="24"/>
        </w:rPr>
        <w:t>MK</w:t>
      </w:r>
      <w:r w:rsidRPr="00A140E0">
        <w:rPr>
          <w:rFonts w:ascii="Times New Roman" w:eastAsia="Calibri" w:hAnsi="Times New Roman" w:cs="Times New Roman"/>
          <w:sz w:val="24"/>
        </w:rPr>
        <w:t xml:space="preserve">100,000 (Rakner 2010: 35). </w:t>
      </w:r>
      <w:r>
        <w:rPr>
          <w:rFonts w:ascii="Times New Roman" w:eastAsia="Calibri" w:hAnsi="Times New Roman" w:cs="Times New Roman"/>
          <w:sz w:val="24"/>
        </w:rPr>
        <w:t xml:space="preserve">And as we have seen, even though there are more parties than at any time before, the 2014 record number of candidates cannot be explained by party system fragmentation in general; the explanation lies rather in the splintering </w:t>
      </w:r>
      <w:r w:rsidRPr="00112E25">
        <w:rPr>
          <w:rFonts w:ascii="Times New Roman" w:eastAsia="Calibri" w:hAnsi="Times New Roman" w:cs="Times New Roman"/>
          <w:sz w:val="24"/>
        </w:rPr>
        <w:t>of DPP and the formation of PP</w:t>
      </w:r>
      <w:r>
        <w:rPr>
          <w:rFonts w:ascii="Times New Roman" w:eastAsia="Calibri" w:hAnsi="Times New Roman" w:cs="Times New Roman"/>
          <w:sz w:val="24"/>
        </w:rPr>
        <w:t>,</w:t>
      </w:r>
      <w:r w:rsidRPr="00112E25">
        <w:rPr>
          <w:rFonts w:ascii="Times New Roman" w:eastAsia="Calibri" w:hAnsi="Times New Roman" w:cs="Times New Roman"/>
          <w:sz w:val="24"/>
        </w:rPr>
        <w:t xml:space="preserve"> and the continuing problem of nomination processes in the major parties.</w:t>
      </w:r>
    </w:p>
    <w:p w:rsidR="00E158BF" w:rsidRPr="008D190E" w:rsidRDefault="00E158BF" w:rsidP="00E158BF">
      <w:pPr>
        <w:tabs>
          <w:tab w:val="left" w:pos="567"/>
        </w:tabs>
        <w:jc w:val="both"/>
        <w:rPr>
          <w:rFonts w:ascii="Times New Roman" w:hAnsi="Times New Roman" w:cs="Times New Roman"/>
          <w:b/>
          <w:sz w:val="24"/>
          <w:szCs w:val="24"/>
          <w:lang w:val="en-US"/>
        </w:rPr>
      </w:pPr>
      <w:r w:rsidRPr="008D190E">
        <w:rPr>
          <w:rFonts w:ascii="Times New Roman" w:hAnsi="Times New Roman" w:cs="Times New Roman"/>
          <w:b/>
          <w:sz w:val="24"/>
          <w:szCs w:val="24"/>
          <w:lang w:val="en-US"/>
        </w:rPr>
        <w:t>3.2</w:t>
      </w:r>
      <w:r w:rsidRPr="008D190E">
        <w:rPr>
          <w:rFonts w:ascii="Times New Roman" w:hAnsi="Times New Roman" w:cs="Times New Roman"/>
          <w:b/>
          <w:sz w:val="24"/>
          <w:szCs w:val="24"/>
          <w:lang w:val="en-US"/>
        </w:rPr>
        <w:tab/>
        <w:t>Local elections</w:t>
      </w:r>
    </w:p>
    <w:p w:rsidR="00E158BF" w:rsidRDefault="00E158BF" w:rsidP="00E158BF">
      <w:pPr>
        <w:jc w:val="both"/>
        <w:rPr>
          <w:rFonts w:ascii="Times New Roman" w:hAnsi="Times New Roman" w:cs="Times New Roman"/>
          <w:sz w:val="24"/>
          <w:szCs w:val="24"/>
          <w:lang w:val="en-US"/>
        </w:rPr>
      </w:pPr>
      <w:r w:rsidRPr="00112E25">
        <w:rPr>
          <w:rFonts w:ascii="Times New Roman" w:hAnsi="Times New Roman" w:cs="Times New Roman"/>
          <w:sz w:val="24"/>
          <w:szCs w:val="24"/>
          <w:lang w:val="en-US"/>
        </w:rPr>
        <w:t>The nomination of candidates for local counci</w:t>
      </w:r>
      <w:r>
        <w:rPr>
          <w:rFonts w:ascii="Times New Roman" w:hAnsi="Times New Roman" w:cs="Times New Roman"/>
          <w:sz w:val="24"/>
          <w:szCs w:val="24"/>
          <w:lang w:val="en-US"/>
        </w:rPr>
        <w:t>l</w:t>
      </w:r>
      <w:r w:rsidRPr="00112E25">
        <w:rPr>
          <w:rFonts w:ascii="Times New Roman" w:hAnsi="Times New Roman" w:cs="Times New Roman"/>
          <w:sz w:val="24"/>
          <w:szCs w:val="24"/>
          <w:lang w:val="en-US"/>
        </w:rPr>
        <w:t>lors mirrors that of parliamentary nominations. In the 462 wards, only the DPP, UDF and PP came close to a national presence, with 427, 419</w:t>
      </w:r>
      <w:r>
        <w:rPr>
          <w:rFonts w:ascii="Times New Roman" w:hAnsi="Times New Roman" w:cs="Times New Roman"/>
          <w:sz w:val="24"/>
          <w:szCs w:val="24"/>
          <w:lang w:val="en-US"/>
        </w:rPr>
        <w:t xml:space="preserve"> and 455 candidates respectively. MCP had candidates in 311 wards, while eleven other parties had candidates in 46 wards or less; six of them in less than ten wards. Again the number of independent candidates was high, at 569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&lt;EndNote&gt;&lt;Cite&gt;&lt;Author&gt;MEC&lt;/Author&gt;&lt;Year&gt;2014&lt;/Year&gt;&lt;RecNum&gt;2533&lt;/RecNum&gt;&lt;DisplayText&gt;(MEC 2014a)&lt;/DisplayText&gt;&lt;record&gt;&lt;rec-number&gt;2533&lt;/rec-number&gt;&lt;foreign-keys&gt;&lt;key app="EN" db-id="2reaaz0er0pxwtett92xwzwpptdasdf9wa55" timestamp="1415781057"&gt;2533&lt;/key&gt;&lt;/foreign-keys&gt;&lt;ref-type name="Report"&gt;27&lt;/ref-type&gt;&lt;contributors&gt;&lt;authors&gt;&lt;author&gt;MEC&lt;/author&gt;&lt;/authors&gt;&lt;/contributors&gt;&lt;titles&gt;&lt;title&gt;LIST OF LOCAL GOVERNMENT CANDIDATES - 2014 TRIPARTITE ELECTIONS&lt;/title&gt;&lt;/titles&gt;&lt;dates&gt;&lt;year&gt;2014&lt;/year&gt;&lt;/dates&gt;&lt;pub-location&gt;Blantyre&lt;/pub-location&gt;&lt;publisher&gt;Malawi Electoral Commission&lt;/publisher&gt;&lt;urls&gt;&lt;/urls&gt;&lt;/record&gt;&lt;/Cite&gt;&lt;/EndNote&gt;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(MEC 2014a)</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contrast with the only previous local election, in 2000, reveals the strength of the MCP, which tripled its share of the seats. In contrast, the local elections show the complete collapse of AFORD from 14.2% of the local councillor seats in 2000 to only </w:t>
      </w:r>
      <w:r w:rsidRPr="001F4692">
        <w:rPr>
          <w:rFonts w:ascii="Times New Roman" w:hAnsi="Times New Roman" w:cs="Times New Roman"/>
          <w:sz w:val="24"/>
          <w:szCs w:val="24"/>
          <w:lang w:val="en-US"/>
        </w:rPr>
        <w:t>one</w:t>
      </w:r>
      <w:r>
        <w:rPr>
          <w:rFonts w:ascii="Times New Roman" w:hAnsi="Times New Roman" w:cs="Times New Roman"/>
          <w:sz w:val="24"/>
          <w:szCs w:val="24"/>
          <w:lang w:val="en-US"/>
        </w:rPr>
        <w:t xml:space="preserve"> in 2014, and the significant decline of the UDF (Table 5). The improved strength of MCP and the corresponding decline of UDF may have been affected by the total restructuring of the local government system in 2014. UDF’s decline in 2014 may also reflect the completely different context from the 2000 election. In 2000 the local elections were held one year </w:t>
      </w:r>
      <w:r w:rsidRPr="001F4692">
        <w:rPr>
          <w:rFonts w:ascii="Times New Roman" w:hAnsi="Times New Roman" w:cs="Times New Roman"/>
          <w:sz w:val="24"/>
          <w:szCs w:val="24"/>
          <w:lang w:val="en-US"/>
        </w:rPr>
        <w:t xml:space="preserve">after </w:t>
      </w:r>
      <w:r>
        <w:rPr>
          <w:rFonts w:ascii="Times New Roman" w:hAnsi="Times New Roman" w:cs="Times New Roman"/>
          <w:sz w:val="24"/>
          <w:szCs w:val="24"/>
          <w:lang w:val="en-US"/>
        </w:rPr>
        <w:t xml:space="preserve">the national elections, which were UDF’s best elections. It is likely that there was a spill-over of success for UDF from one election to the next. But by 2014 UDF had already split twice, first in 2005 with the formation of DPP, and the later in 2013 when Friday Jumbe defected, after a long period of internal turmoil. Competition from DPP and PP eroded its grass-root support. </w:t>
      </w:r>
    </w:p>
    <w:p w:rsidR="00E158BF" w:rsidRPr="007877F7" w:rsidRDefault="00E158BF" w:rsidP="00E158BF">
      <w:pPr>
        <w:jc w:val="both"/>
        <w:rPr>
          <w:rFonts w:ascii="Times New Roman" w:hAnsi="Times New Roman" w:cs="Times New Roman"/>
          <w:b/>
          <w:sz w:val="24"/>
          <w:szCs w:val="24"/>
          <w:lang w:val="en-US"/>
        </w:rPr>
      </w:pPr>
      <w:r>
        <w:rPr>
          <w:rFonts w:ascii="Times New Roman" w:hAnsi="Times New Roman" w:cs="Times New Roman"/>
          <w:b/>
          <w:sz w:val="24"/>
          <w:szCs w:val="24"/>
          <w:lang w:val="en-US"/>
        </w:rPr>
        <w:t>Table 5</w:t>
      </w:r>
      <w:r w:rsidRPr="007877F7">
        <w:rPr>
          <w:rFonts w:ascii="Times New Roman" w:hAnsi="Times New Roman" w:cs="Times New Roman"/>
          <w:b/>
          <w:sz w:val="24"/>
          <w:szCs w:val="24"/>
          <w:lang w:val="en-US"/>
        </w:rPr>
        <w:t>. Local council seats, by party</w:t>
      </w:r>
      <w:r>
        <w:rPr>
          <w:rFonts w:ascii="Times New Roman" w:hAnsi="Times New Roman" w:cs="Times New Roman"/>
          <w:b/>
          <w:sz w:val="24"/>
          <w:szCs w:val="24"/>
          <w:lang w:val="en-US"/>
        </w:rPr>
        <w:t xml:space="preserve"> affiliation or </w:t>
      </w:r>
      <w:r w:rsidRPr="007877F7">
        <w:rPr>
          <w:rFonts w:ascii="Times New Roman" w:hAnsi="Times New Roman" w:cs="Times New Roman"/>
          <w:b/>
          <w:sz w:val="24"/>
          <w:szCs w:val="24"/>
          <w:lang w:val="en-US"/>
        </w:rPr>
        <w:t>independents 2000 and 2014</w:t>
      </w:r>
    </w:p>
    <w:tbl>
      <w:tblPr>
        <w:tblW w:w="0" w:type="auto"/>
        <w:tblLook w:val="04A0" w:firstRow="1" w:lastRow="0" w:firstColumn="1" w:lastColumn="0" w:noHBand="0" w:noVBand="1"/>
      </w:tblPr>
      <w:tblGrid>
        <w:gridCol w:w="3016"/>
        <w:gridCol w:w="3005"/>
        <w:gridCol w:w="3005"/>
      </w:tblGrid>
      <w:tr w:rsidR="00E158BF" w:rsidRPr="0040590F" w:rsidTr="00100088">
        <w:tc>
          <w:tcPr>
            <w:tcW w:w="3070" w:type="dxa"/>
          </w:tcPr>
          <w:p w:rsidR="00E158BF" w:rsidRPr="00D77421" w:rsidRDefault="00E158BF" w:rsidP="00100088">
            <w:pPr>
              <w:jc w:val="both"/>
              <w:rPr>
                <w:rFonts w:ascii="Arial" w:hAnsi="Arial" w:cs="Arial"/>
                <w:b/>
                <w:i/>
                <w:lang w:val="en-US"/>
              </w:rPr>
            </w:pPr>
            <w:r w:rsidRPr="00D77421">
              <w:rPr>
                <w:rFonts w:ascii="Arial" w:hAnsi="Arial" w:cs="Arial"/>
                <w:b/>
                <w:i/>
                <w:lang w:val="en-US"/>
              </w:rPr>
              <w:t>Party</w:t>
            </w:r>
          </w:p>
        </w:tc>
        <w:tc>
          <w:tcPr>
            <w:tcW w:w="3071" w:type="dxa"/>
          </w:tcPr>
          <w:p w:rsidR="00E158BF" w:rsidRPr="005074A8" w:rsidRDefault="00E158BF" w:rsidP="00100088">
            <w:pPr>
              <w:rPr>
                <w:rFonts w:ascii="Arial" w:hAnsi="Arial" w:cs="Arial"/>
                <w:b/>
                <w:lang w:val="en-US"/>
              </w:rPr>
            </w:pPr>
            <w:r w:rsidRPr="005074A8">
              <w:rPr>
                <w:rFonts w:ascii="Arial" w:hAnsi="Arial" w:cs="Arial"/>
                <w:b/>
                <w:lang w:val="en-US"/>
              </w:rPr>
              <w:t>2000</w:t>
            </w:r>
          </w:p>
          <w:p w:rsidR="00E158BF" w:rsidRPr="005074A8" w:rsidRDefault="00E158BF" w:rsidP="00100088">
            <w:pPr>
              <w:rPr>
                <w:rFonts w:ascii="Arial" w:hAnsi="Arial" w:cs="Arial"/>
                <w:b/>
                <w:lang w:val="en-US"/>
              </w:rPr>
            </w:pPr>
            <w:r w:rsidRPr="005074A8">
              <w:rPr>
                <w:rFonts w:ascii="Arial" w:hAnsi="Arial" w:cs="Arial"/>
                <w:b/>
                <w:lang w:val="en-US"/>
              </w:rPr>
              <w:t>No. of seats won/Total no. of seats</w:t>
            </w:r>
          </w:p>
        </w:tc>
        <w:tc>
          <w:tcPr>
            <w:tcW w:w="3071" w:type="dxa"/>
          </w:tcPr>
          <w:p w:rsidR="00E158BF" w:rsidRPr="005074A8" w:rsidRDefault="00E158BF" w:rsidP="00100088">
            <w:pPr>
              <w:rPr>
                <w:rFonts w:ascii="Arial" w:hAnsi="Arial" w:cs="Arial"/>
                <w:b/>
                <w:lang w:val="en-US"/>
              </w:rPr>
            </w:pPr>
            <w:r w:rsidRPr="005074A8">
              <w:rPr>
                <w:rFonts w:ascii="Arial" w:hAnsi="Arial" w:cs="Arial"/>
                <w:b/>
                <w:lang w:val="en-US"/>
              </w:rPr>
              <w:t>2014*</w:t>
            </w:r>
          </w:p>
          <w:p w:rsidR="00E158BF" w:rsidRPr="005074A8" w:rsidRDefault="00E158BF" w:rsidP="00100088">
            <w:pPr>
              <w:rPr>
                <w:rFonts w:ascii="Arial" w:hAnsi="Arial" w:cs="Arial"/>
                <w:b/>
                <w:lang w:val="en-US"/>
              </w:rPr>
            </w:pPr>
            <w:r w:rsidRPr="005074A8">
              <w:rPr>
                <w:rFonts w:ascii="Arial" w:hAnsi="Arial" w:cs="Arial"/>
                <w:b/>
                <w:lang w:val="en-US"/>
              </w:rPr>
              <w:t>No. of seats won/Total no. of seats</w:t>
            </w:r>
          </w:p>
        </w:tc>
      </w:tr>
      <w:tr w:rsidR="00E158BF" w:rsidRPr="007271B2" w:rsidTr="00100088">
        <w:tc>
          <w:tcPr>
            <w:tcW w:w="3070"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UDF</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612/843 (72.6 %)</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57/457 (11.8%)</w:t>
            </w:r>
          </w:p>
        </w:tc>
      </w:tr>
      <w:tr w:rsidR="00E158BF" w:rsidRPr="007271B2" w:rsidTr="00100088">
        <w:tc>
          <w:tcPr>
            <w:tcW w:w="3070"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MCP</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83/843 (9.9%)</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131/457 (28.6%)</w:t>
            </w:r>
          </w:p>
        </w:tc>
      </w:tr>
      <w:tr w:rsidR="00E158BF" w:rsidTr="00100088">
        <w:tc>
          <w:tcPr>
            <w:tcW w:w="3070"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AFORD</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120/843 (14.2 %)</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1/457</w:t>
            </w:r>
          </w:p>
        </w:tc>
      </w:tr>
      <w:tr w:rsidR="00E158BF" w:rsidTr="00100088">
        <w:tc>
          <w:tcPr>
            <w:tcW w:w="3070" w:type="dxa"/>
            <w:vAlign w:val="center"/>
          </w:tcPr>
          <w:p w:rsidR="00E158BF" w:rsidRPr="00D77421" w:rsidRDefault="00E158BF" w:rsidP="00100088">
            <w:pPr>
              <w:spacing w:line="276" w:lineRule="auto"/>
              <w:rPr>
                <w:rFonts w:ascii="Arial" w:hAnsi="Arial" w:cs="Arial"/>
                <w:lang w:val="en-US"/>
              </w:rPr>
            </w:pPr>
            <w:r>
              <w:rPr>
                <w:rFonts w:ascii="Arial" w:hAnsi="Arial" w:cs="Arial"/>
                <w:lang w:val="en-US"/>
              </w:rPr>
              <w:t>I</w:t>
            </w:r>
            <w:r w:rsidRPr="00D77421">
              <w:rPr>
                <w:rFonts w:ascii="Arial" w:hAnsi="Arial" w:cs="Arial"/>
                <w:lang w:val="en-US"/>
              </w:rPr>
              <w:t>ndependents</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27/843 (3.2 %)</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35/457 (7.6%)</w:t>
            </w:r>
          </w:p>
        </w:tc>
      </w:tr>
      <w:tr w:rsidR="00E158BF" w:rsidTr="00100088">
        <w:tc>
          <w:tcPr>
            <w:tcW w:w="3070" w:type="dxa"/>
            <w:vAlign w:val="center"/>
          </w:tcPr>
          <w:p w:rsidR="00E158BF" w:rsidRPr="00D77421" w:rsidRDefault="00E158BF" w:rsidP="00100088">
            <w:pPr>
              <w:spacing w:line="276" w:lineRule="auto"/>
              <w:rPr>
                <w:rFonts w:ascii="Arial" w:hAnsi="Arial" w:cs="Arial"/>
                <w:lang w:val="en-US"/>
              </w:rPr>
            </w:pPr>
            <w:r>
              <w:rPr>
                <w:rFonts w:ascii="Arial" w:hAnsi="Arial" w:cs="Arial"/>
                <w:lang w:val="en-US"/>
              </w:rPr>
              <w:t>M</w:t>
            </w:r>
            <w:r w:rsidRPr="00D77421">
              <w:rPr>
                <w:rFonts w:ascii="Arial" w:hAnsi="Arial" w:cs="Arial"/>
                <w:lang w:val="en-US"/>
              </w:rPr>
              <w:t>inor parties</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 xml:space="preserve">1/843 </w:t>
            </w: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3/457</w:t>
            </w:r>
          </w:p>
        </w:tc>
      </w:tr>
      <w:tr w:rsidR="00E158BF" w:rsidTr="00100088">
        <w:tc>
          <w:tcPr>
            <w:tcW w:w="3070"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DPP</w:t>
            </w:r>
          </w:p>
        </w:tc>
        <w:tc>
          <w:tcPr>
            <w:tcW w:w="3071" w:type="dxa"/>
            <w:vAlign w:val="center"/>
          </w:tcPr>
          <w:p w:rsidR="00E158BF" w:rsidRPr="00D77421" w:rsidRDefault="00E158BF" w:rsidP="00100088">
            <w:pPr>
              <w:spacing w:line="276" w:lineRule="auto"/>
              <w:rPr>
                <w:rFonts w:ascii="Arial" w:hAnsi="Arial" w:cs="Arial"/>
                <w:lang w:val="en-US"/>
              </w:rPr>
            </w:pP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165/457 (36.1%)</w:t>
            </w:r>
          </w:p>
        </w:tc>
      </w:tr>
      <w:tr w:rsidR="00E158BF" w:rsidTr="00100088">
        <w:tc>
          <w:tcPr>
            <w:tcW w:w="3070"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PP</w:t>
            </w:r>
          </w:p>
        </w:tc>
        <w:tc>
          <w:tcPr>
            <w:tcW w:w="3071" w:type="dxa"/>
            <w:vAlign w:val="center"/>
          </w:tcPr>
          <w:p w:rsidR="00E158BF" w:rsidRPr="00D77421" w:rsidRDefault="00E158BF" w:rsidP="00100088">
            <w:pPr>
              <w:spacing w:line="276" w:lineRule="auto"/>
              <w:rPr>
                <w:rFonts w:ascii="Arial" w:hAnsi="Arial" w:cs="Arial"/>
                <w:lang w:val="en-US"/>
              </w:rPr>
            </w:pPr>
          </w:p>
        </w:tc>
        <w:tc>
          <w:tcPr>
            <w:tcW w:w="3071" w:type="dxa"/>
            <w:vAlign w:val="center"/>
          </w:tcPr>
          <w:p w:rsidR="00E158BF" w:rsidRPr="00D77421" w:rsidRDefault="00E158BF" w:rsidP="00100088">
            <w:pPr>
              <w:spacing w:line="276" w:lineRule="auto"/>
              <w:rPr>
                <w:rFonts w:ascii="Arial" w:hAnsi="Arial" w:cs="Arial"/>
                <w:lang w:val="en-US"/>
              </w:rPr>
            </w:pPr>
            <w:r w:rsidRPr="00D77421">
              <w:rPr>
                <w:rFonts w:ascii="Arial" w:hAnsi="Arial" w:cs="Arial"/>
                <w:lang w:val="en-US"/>
              </w:rPr>
              <w:t>65/457 (14.2%)</w:t>
            </w:r>
          </w:p>
        </w:tc>
      </w:tr>
    </w:tbl>
    <w:p w:rsidR="00E158BF" w:rsidRPr="00D77421" w:rsidRDefault="00E158BF" w:rsidP="00E158BF">
      <w:pPr>
        <w:spacing w:after="0"/>
        <w:rPr>
          <w:rFonts w:ascii="Times New Roman" w:hAnsi="Times New Roman" w:cs="Times New Roman"/>
          <w:sz w:val="20"/>
          <w:szCs w:val="20"/>
          <w:lang w:val="en-US"/>
        </w:rPr>
      </w:pPr>
      <w:r w:rsidRPr="00050A62">
        <w:rPr>
          <w:rFonts w:ascii="Times New Roman" w:hAnsi="Times New Roman" w:cs="Times New Roman"/>
          <w:sz w:val="20"/>
          <w:szCs w:val="20"/>
          <w:lang w:val="en-US"/>
        </w:rPr>
        <w:t xml:space="preserve">Sources: 2000: </w:t>
      </w:r>
      <w:r w:rsidRPr="00050A62">
        <w:rPr>
          <w:rFonts w:ascii="Times New Roman" w:hAnsi="Times New Roman" w:cs="Times New Roman"/>
          <w:sz w:val="20"/>
          <w:szCs w:val="20"/>
          <w:lang w:val="en-US"/>
        </w:rPr>
        <w:fldChar w:fldCharType="begin"/>
      </w:r>
      <w:r w:rsidRPr="00050A62">
        <w:rPr>
          <w:rFonts w:ascii="Times New Roman" w:hAnsi="Times New Roman" w:cs="Times New Roman"/>
          <w:sz w:val="20"/>
          <w:szCs w:val="20"/>
          <w:lang w:val="en-US"/>
        </w:rPr>
        <w:instrText xml:space="preserve"> ADDIN EN.CITE &lt;EndNote&gt;&lt;Cite&gt;&lt;Author&gt;Muriaas&lt;/Author&gt;&lt;Year&gt;2008&lt;/Year&gt;&lt;RecNum&gt;1316&lt;/RecNum&gt;&lt;Suffix&gt;: 34&lt;/Suffix&gt;&lt;DisplayText&gt;(Muriaas 2008: 34)&lt;/DisplayText&gt;&lt;record&gt;&lt;rec-number&gt;1316&lt;/rec-number&gt;&lt;foreign-keys&gt;&lt;key app="EN" db-id="2reaaz0er0pxwtett92xwzwpptdasdf9wa55" timestamp="0"&gt;1316&lt;/key&gt;&lt;/foreign-keys&gt;&lt;ref-type name="Book"&gt;6&lt;/ref-type&gt;&lt;contributors&gt;&lt;authors&gt;&lt;author&gt;Ragnhild L. Muriaas&lt;/author&gt;&lt;/authors&gt;&lt;/contributors&gt;&lt;titles&gt;&lt;title&gt;Affection and Defection. Local perspectives on the pull towards the government party in Malawi, South Africa and Uganda&lt;/title&gt;&lt;/titles&gt;&lt;dates&gt;&lt;year&gt;2008&lt;/year&gt;&lt;/dates&gt;&lt;pub-location&gt;Bergen&lt;/pub-location&gt;&lt;publisher&gt;Ph.d. dissertation, University of Bergen&lt;/publisher&gt;&lt;urls&gt;&lt;/urls&gt;&lt;/record&gt;&lt;/Cite&gt;&lt;/EndNote&gt;</w:instrText>
      </w:r>
      <w:r w:rsidRPr="00050A62">
        <w:rPr>
          <w:rFonts w:ascii="Times New Roman" w:hAnsi="Times New Roman" w:cs="Times New Roman"/>
          <w:sz w:val="20"/>
          <w:szCs w:val="20"/>
          <w:lang w:val="en-US"/>
        </w:rPr>
        <w:fldChar w:fldCharType="separate"/>
      </w:r>
      <w:r w:rsidRPr="00050A62">
        <w:rPr>
          <w:rFonts w:ascii="Times New Roman" w:hAnsi="Times New Roman" w:cs="Times New Roman"/>
          <w:noProof/>
          <w:sz w:val="20"/>
          <w:szCs w:val="20"/>
          <w:lang w:val="en-US"/>
        </w:rPr>
        <w:t>(Muriaas 2008: 34)</w:t>
      </w:r>
      <w:r w:rsidRPr="00050A62">
        <w:rPr>
          <w:rFonts w:ascii="Times New Roman" w:hAnsi="Times New Roman" w:cs="Times New Roman"/>
          <w:sz w:val="20"/>
          <w:szCs w:val="20"/>
          <w:lang w:val="en-US"/>
        </w:rPr>
        <w:fldChar w:fldCharType="end"/>
      </w:r>
      <w:r w:rsidRPr="00050A62">
        <w:rPr>
          <w:rFonts w:ascii="Times New Roman" w:hAnsi="Times New Roman" w:cs="Times New Roman"/>
          <w:sz w:val="20"/>
          <w:szCs w:val="20"/>
          <w:lang w:val="en-US"/>
        </w:rPr>
        <w:t xml:space="preserve"> 2014: </w:t>
      </w:r>
      <w:r w:rsidRPr="00050A62">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EN.CITE &lt;EndNote&gt;&lt;Cite&gt;&lt;Author&gt;MEC&lt;/Author&gt;&lt;Year&gt;2014&lt;/Year&gt;&lt;RecNum&gt;2533&lt;/RecNum&gt;&lt;DisplayText&gt;(MEC 2014a)&lt;/DisplayText&gt;&lt;record&gt;&lt;rec-number&gt;2533&lt;/rec-number&gt;&lt;foreign-keys&gt;&lt;key app="EN" db-id="2reaaz0er0pxwtett92xwzwpptdasdf9wa55" timestamp="1415781057"&gt;2533&lt;/key&gt;&lt;/foreign-keys&gt;&lt;ref-type name="Report"&gt;27&lt;/ref-type&gt;&lt;contributors&gt;&lt;authors&gt;&lt;author&gt;MEC&lt;/author&gt;&lt;/authors&gt;&lt;/contributors&gt;&lt;titles&gt;&lt;title&gt;LIST OF LOCAL GOVERNMENT CANDIDATES - 2014 TRIPARTITE ELECTIONS&lt;/title&gt;&lt;/titles&gt;&lt;dates&gt;&lt;year&gt;2014&lt;/year&gt;&lt;/dates&gt;&lt;pub-location&gt;Blantyre&lt;/pub-location&gt;&lt;publisher&gt;Malawi Electoral Commission&lt;/publisher&gt;&lt;urls&gt;&lt;/urls&gt;&lt;/record&gt;&lt;/Cite&gt;&lt;/EndNote&gt;</w:instrText>
      </w:r>
      <w:r w:rsidRPr="00050A62">
        <w:rPr>
          <w:rFonts w:ascii="Times New Roman" w:hAnsi="Times New Roman" w:cs="Times New Roman"/>
          <w:sz w:val="20"/>
          <w:szCs w:val="20"/>
          <w:lang w:val="en-US"/>
        </w:rPr>
        <w:fldChar w:fldCharType="separate"/>
      </w:r>
      <w:r>
        <w:rPr>
          <w:rFonts w:ascii="Times New Roman" w:hAnsi="Times New Roman" w:cs="Times New Roman"/>
          <w:noProof/>
          <w:sz w:val="20"/>
          <w:szCs w:val="20"/>
          <w:lang w:val="en-US"/>
        </w:rPr>
        <w:t>(MEC 2014a)</w:t>
      </w:r>
      <w:r w:rsidRPr="00050A62">
        <w:rPr>
          <w:rFonts w:ascii="Times New Roman" w:hAnsi="Times New Roman" w:cs="Times New Roman"/>
          <w:sz w:val="20"/>
          <w:szCs w:val="20"/>
          <w:lang w:val="en-US"/>
        </w:rPr>
        <w:fldChar w:fldCharType="end"/>
      </w:r>
      <w:r w:rsidRPr="00D77421">
        <w:rPr>
          <w:rFonts w:ascii="Times New Roman" w:hAnsi="Times New Roman" w:cs="Times New Roman"/>
          <w:sz w:val="20"/>
          <w:szCs w:val="20"/>
          <w:lang w:val="en-US"/>
        </w:rPr>
        <w:t>Key: * The total number of wards in 2014 was 462</w:t>
      </w:r>
      <w:r>
        <w:rPr>
          <w:rFonts w:ascii="Times New Roman" w:hAnsi="Times New Roman" w:cs="Times New Roman"/>
          <w:sz w:val="20"/>
          <w:szCs w:val="20"/>
          <w:lang w:val="en-US"/>
        </w:rPr>
        <w:t>,</w:t>
      </w:r>
      <w:r w:rsidRPr="00D77421">
        <w:rPr>
          <w:rFonts w:ascii="Times New Roman" w:hAnsi="Times New Roman" w:cs="Times New Roman"/>
          <w:sz w:val="20"/>
          <w:szCs w:val="20"/>
          <w:lang w:val="en-US"/>
        </w:rPr>
        <w:t xml:space="preserve"> but elections were postponed in five wards.</w:t>
      </w:r>
    </w:p>
    <w:p w:rsidR="00E158BF" w:rsidRDefault="00E158BF" w:rsidP="00E158BF">
      <w:pPr>
        <w:jc w:val="both"/>
        <w:rPr>
          <w:rFonts w:ascii="Times New Roman" w:hAnsi="Times New Roman" w:cs="Times New Roman"/>
          <w:i/>
          <w:sz w:val="24"/>
          <w:szCs w:val="24"/>
          <w:lang w:val="en-US"/>
        </w:rPr>
      </w:pPr>
    </w:p>
    <w:p w:rsidR="00E158BF" w:rsidRPr="008D190E" w:rsidRDefault="00E158BF" w:rsidP="00E158BF">
      <w:pPr>
        <w:tabs>
          <w:tab w:val="left" w:pos="567"/>
        </w:tabs>
        <w:jc w:val="both"/>
        <w:rPr>
          <w:rFonts w:ascii="Times New Roman" w:hAnsi="Times New Roman" w:cs="Times New Roman"/>
          <w:b/>
          <w:sz w:val="24"/>
          <w:szCs w:val="24"/>
          <w:lang w:val="en-US"/>
        </w:rPr>
      </w:pPr>
      <w:r w:rsidRPr="008D190E">
        <w:rPr>
          <w:rFonts w:ascii="Times New Roman" w:hAnsi="Times New Roman" w:cs="Times New Roman"/>
          <w:b/>
          <w:sz w:val="24"/>
          <w:szCs w:val="24"/>
          <w:lang w:val="en-US"/>
        </w:rPr>
        <w:t>3.3</w:t>
      </w:r>
      <w:r w:rsidRPr="008D190E">
        <w:rPr>
          <w:rFonts w:ascii="Times New Roman" w:hAnsi="Times New Roman" w:cs="Times New Roman"/>
          <w:b/>
          <w:sz w:val="24"/>
          <w:szCs w:val="24"/>
          <w:lang w:val="en-US"/>
        </w:rPr>
        <w:tab/>
        <w:t>Partisan cohesiveness or split</w:t>
      </w:r>
      <w:r>
        <w:rPr>
          <w:rFonts w:ascii="Times New Roman" w:hAnsi="Times New Roman" w:cs="Times New Roman"/>
          <w:b/>
          <w:sz w:val="24"/>
          <w:szCs w:val="24"/>
          <w:lang w:val="en-US"/>
        </w:rPr>
        <w:t>-</w:t>
      </w:r>
      <w:r w:rsidRPr="008D190E">
        <w:rPr>
          <w:rFonts w:ascii="Times New Roman" w:hAnsi="Times New Roman" w:cs="Times New Roman"/>
          <w:b/>
          <w:sz w:val="24"/>
          <w:szCs w:val="24"/>
          <w:lang w:val="en-US"/>
        </w:rPr>
        <w:t>ticket voting?</w:t>
      </w:r>
    </w:p>
    <w:p w:rsidR="00E158BF" w:rsidRPr="00BB757C" w:rsidRDefault="00E158BF" w:rsidP="00E158BF">
      <w:pPr>
        <w:jc w:val="both"/>
        <w:rPr>
          <w:rFonts w:ascii="Times New Roman" w:hAnsi="Times New Roman" w:cs="Times New Roman"/>
          <w:sz w:val="24"/>
          <w:szCs w:val="24"/>
          <w:lang w:val="en-US"/>
        </w:rPr>
      </w:pPr>
      <w:r w:rsidRPr="00BB757C">
        <w:rPr>
          <w:rFonts w:ascii="Times New Roman" w:hAnsi="Times New Roman" w:cs="Times New Roman"/>
          <w:sz w:val="24"/>
          <w:szCs w:val="24"/>
          <w:lang w:val="en-US"/>
        </w:rPr>
        <w:lastRenderedPageBreak/>
        <w:t xml:space="preserve">We have seen that there are significant variations in the parties’ ability to compete for votes in presidential and parliamentary elections. Presidential elections are extremely expensive as candidates have to </w:t>
      </w:r>
      <w:r>
        <w:rPr>
          <w:rFonts w:ascii="Times New Roman" w:hAnsi="Times New Roman" w:cs="Times New Roman"/>
          <w:sz w:val="24"/>
          <w:szCs w:val="24"/>
          <w:lang w:val="en-US"/>
        </w:rPr>
        <w:t>mobilise</w:t>
      </w:r>
      <w:r w:rsidRPr="00BB757C">
        <w:rPr>
          <w:rFonts w:ascii="Times New Roman" w:hAnsi="Times New Roman" w:cs="Times New Roman"/>
          <w:sz w:val="24"/>
          <w:szCs w:val="24"/>
          <w:lang w:val="en-US"/>
        </w:rPr>
        <w:t xml:space="preserve"> the electorate in the whole country; although in reality it is the </w:t>
      </w:r>
      <w:r>
        <w:rPr>
          <w:rFonts w:ascii="Times New Roman" w:hAnsi="Times New Roman" w:cs="Times New Roman"/>
          <w:sz w:val="24"/>
          <w:szCs w:val="24"/>
          <w:lang w:val="en-US"/>
        </w:rPr>
        <w:t>mobilisation</w:t>
      </w:r>
      <w:r w:rsidRPr="00BB757C">
        <w:rPr>
          <w:rFonts w:ascii="Times New Roman" w:hAnsi="Times New Roman" w:cs="Times New Roman"/>
          <w:sz w:val="24"/>
          <w:szCs w:val="24"/>
          <w:lang w:val="en-US"/>
        </w:rPr>
        <w:t xml:space="preserve"> of the voters in the most populous parts of the country (Southern and Central regions) that </w:t>
      </w:r>
      <w:r>
        <w:rPr>
          <w:rFonts w:ascii="Times New Roman" w:hAnsi="Times New Roman" w:cs="Times New Roman"/>
          <w:sz w:val="24"/>
          <w:szCs w:val="24"/>
          <w:lang w:val="en-US"/>
        </w:rPr>
        <w:t>is</w:t>
      </w:r>
      <w:r w:rsidRPr="00BB757C">
        <w:rPr>
          <w:rFonts w:ascii="Times New Roman" w:hAnsi="Times New Roman" w:cs="Times New Roman"/>
          <w:sz w:val="24"/>
          <w:szCs w:val="24"/>
          <w:lang w:val="en-US"/>
        </w:rPr>
        <w:t xml:space="preserve"> the most crucial. Nevertheless, such campaigns require a </w:t>
      </w:r>
      <w:r>
        <w:rPr>
          <w:rFonts w:ascii="Times New Roman" w:hAnsi="Times New Roman" w:cs="Times New Roman"/>
          <w:sz w:val="24"/>
          <w:szCs w:val="24"/>
          <w:lang w:val="en-US"/>
        </w:rPr>
        <w:t>mobilisation</w:t>
      </w:r>
      <w:r w:rsidRPr="00BB757C">
        <w:rPr>
          <w:rFonts w:ascii="Times New Roman" w:hAnsi="Times New Roman" w:cs="Times New Roman"/>
          <w:sz w:val="24"/>
          <w:szCs w:val="24"/>
          <w:lang w:val="en-US"/>
        </w:rPr>
        <w:t xml:space="preserve"> of resources to cover travel expenses and organizing campaign events. Parliamentary elections require similar resources if a party aims for a majority of the seats, but it is possible to run more limited campaigns by targeting a few seats. With </w:t>
      </w:r>
      <w:r>
        <w:rPr>
          <w:rFonts w:ascii="Times New Roman" w:hAnsi="Times New Roman" w:cs="Times New Roman"/>
          <w:sz w:val="24"/>
          <w:szCs w:val="24"/>
          <w:lang w:val="en-US"/>
        </w:rPr>
        <w:t xml:space="preserve">the </w:t>
      </w:r>
      <w:r w:rsidRPr="00BB757C">
        <w:rPr>
          <w:rFonts w:ascii="Times New Roman" w:hAnsi="Times New Roman" w:cs="Times New Roman"/>
          <w:sz w:val="24"/>
          <w:szCs w:val="24"/>
          <w:lang w:val="en-US"/>
        </w:rPr>
        <w:t>exception of the incumbent party, most parties’ candidates will have to finance the campaign themselves</w:t>
      </w:r>
      <w:r>
        <w:rPr>
          <w:rFonts w:ascii="Times New Roman" w:hAnsi="Times New Roman" w:cs="Times New Roman"/>
          <w:sz w:val="24"/>
          <w:szCs w:val="24"/>
          <w:lang w:val="en-US"/>
        </w:rPr>
        <w:t>,</w:t>
      </w:r>
      <w:r w:rsidRPr="00BB757C">
        <w:rPr>
          <w:rFonts w:ascii="Times New Roman" w:hAnsi="Times New Roman" w:cs="Times New Roman"/>
          <w:sz w:val="24"/>
          <w:szCs w:val="24"/>
          <w:lang w:val="en-US"/>
        </w:rPr>
        <w:t xml:space="preserve"> from covering the nomination fee to distributing election material. </w:t>
      </w:r>
      <w:r>
        <w:rPr>
          <w:rFonts w:ascii="Times New Roman" w:hAnsi="Times New Roman" w:cs="Times New Roman"/>
          <w:sz w:val="24"/>
          <w:szCs w:val="24"/>
          <w:lang w:val="en-US"/>
        </w:rPr>
        <w:t>For these reasons</w:t>
      </w:r>
      <w:r w:rsidRPr="00BB757C">
        <w:rPr>
          <w:rFonts w:ascii="Times New Roman" w:hAnsi="Times New Roman" w:cs="Times New Roman"/>
          <w:sz w:val="24"/>
          <w:szCs w:val="24"/>
          <w:lang w:val="en-US"/>
        </w:rPr>
        <w:t xml:space="preserve"> there are more parties with parliamentary candidates th</w:t>
      </w:r>
      <w:r>
        <w:rPr>
          <w:rFonts w:ascii="Times New Roman" w:hAnsi="Times New Roman" w:cs="Times New Roman"/>
          <w:sz w:val="24"/>
          <w:szCs w:val="24"/>
          <w:lang w:val="en-US"/>
        </w:rPr>
        <w:t>a</w:t>
      </w:r>
      <w:r w:rsidRPr="00BB757C">
        <w:rPr>
          <w:rFonts w:ascii="Times New Roman" w:hAnsi="Times New Roman" w:cs="Times New Roman"/>
          <w:sz w:val="24"/>
          <w:szCs w:val="24"/>
          <w:lang w:val="en-US"/>
        </w:rPr>
        <w:t xml:space="preserve">n there are parties with presidential candidates. In addition, </w:t>
      </w:r>
      <w:r>
        <w:rPr>
          <w:rFonts w:ascii="Times New Roman" w:hAnsi="Times New Roman" w:cs="Times New Roman"/>
          <w:sz w:val="24"/>
          <w:szCs w:val="24"/>
          <w:lang w:val="en-US"/>
        </w:rPr>
        <w:t>the strength of the parties in parliamentary elections is</w:t>
      </w:r>
      <w:r w:rsidRPr="00BB757C">
        <w:rPr>
          <w:rFonts w:ascii="Times New Roman" w:hAnsi="Times New Roman" w:cs="Times New Roman"/>
          <w:sz w:val="24"/>
          <w:szCs w:val="24"/>
          <w:lang w:val="en-US"/>
        </w:rPr>
        <w:t xml:space="preserve">, as </w:t>
      </w:r>
      <w:r>
        <w:rPr>
          <w:rFonts w:ascii="Times New Roman" w:hAnsi="Times New Roman" w:cs="Times New Roman"/>
          <w:sz w:val="24"/>
          <w:szCs w:val="24"/>
          <w:lang w:val="en-US"/>
        </w:rPr>
        <w:t>T</w:t>
      </w:r>
      <w:r w:rsidRPr="00BB757C">
        <w:rPr>
          <w:rFonts w:ascii="Times New Roman" w:hAnsi="Times New Roman" w:cs="Times New Roman"/>
          <w:sz w:val="24"/>
          <w:szCs w:val="24"/>
          <w:lang w:val="en-US"/>
        </w:rPr>
        <w:t xml:space="preserve">able </w:t>
      </w:r>
      <w:r>
        <w:rPr>
          <w:rFonts w:ascii="Times New Roman" w:hAnsi="Times New Roman" w:cs="Times New Roman"/>
          <w:sz w:val="24"/>
          <w:szCs w:val="24"/>
          <w:lang w:val="en-US"/>
        </w:rPr>
        <w:t>1</w:t>
      </w:r>
      <w:r w:rsidRPr="00BB757C">
        <w:rPr>
          <w:rFonts w:ascii="Times New Roman" w:hAnsi="Times New Roman" w:cs="Times New Roman"/>
          <w:sz w:val="24"/>
          <w:szCs w:val="24"/>
          <w:lang w:val="en-US"/>
        </w:rPr>
        <w:t xml:space="preserve"> show</w:t>
      </w:r>
      <w:r>
        <w:rPr>
          <w:rFonts w:ascii="Times New Roman" w:hAnsi="Times New Roman" w:cs="Times New Roman"/>
          <w:sz w:val="24"/>
          <w:szCs w:val="24"/>
          <w:lang w:val="en-US"/>
        </w:rPr>
        <w:t>ed</w:t>
      </w:r>
      <w:r w:rsidRPr="00BB757C">
        <w:rPr>
          <w:rFonts w:ascii="Times New Roman" w:hAnsi="Times New Roman" w:cs="Times New Roman"/>
          <w:sz w:val="24"/>
          <w:szCs w:val="24"/>
          <w:lang w:val="en-US"/>
        </w:rPr>
        <w:t xml:space="preserve">, heavily influenced by </w:t>
      </w:r>
      <w:r>
        <w:rPr>
          <w:rFonts w:ascii="Times New Roman" w:hAnsi="Times New Roman" w:cs="Times New Roman"/>
          <w:sz w:val="24"/>
          <w:szCs w:val="24"/>
          <w:lang w:val="en-US"/>
        </w:rPr>
        <w:t xml:space="preserve">the performance of </w:t>
      </w:r>
      <w:r w:rsidRPr="00BB757C">
        <w:rPr>
          <w:rFonts w:ascii="Times New Roman" w:hAnsi="Times New Roman" w:cs="Times New Roman"/>
          <w:sz w:val="24"/>
          <w:szCs w:val="24"/>
          <w:lang w:val="en-US"/>
        </w:rPr>
        <w:t xml:space="preserve">independent candidates. Thus, for the largest parties it is inevitable </w:t>
      </w:r>
      <w:r>
        <w:rPr>
          <w:rFonts w:ascii="Times New Roman" w:hAnsi="Times New Roman" w:cs="Times New Roman"/>
          <w:sz w:val="24"/>
          <w:szCs w:val="24"/>
          <w:lang w:val="en-US"/>
        </w:rPr>
        <w:t xml:space="preserve">that </w:t>
      </w:r>
      <w:r w:rsidRPr="00BB757C">
        <w:rPr>
          <w:rFonts w:ascii="Times New Roman" w:hAnsi="Times New Roman" w:cs="Times New Roman"/>
          <w:sz w:val="24"/>
          <w:szCs w:val="24"/>
          <w:lang w:val="en-US"/>
        </w:rPr>
        <w:t xml:space="preserve">their share of the parliamentary vote will be less than their share </w:t>
      </w:r>
      <w:r>
        <w:rPr>
          <w:rFonts w:ascii="Times New Roman" w:hAnsi="Times New Roman" w:cs="Times New Roman"/>
          <w:sz w:val="24"/>
          <w:szCs w:val="24"/>
          <w:lang w:val="en-US"/>
        </w:rPr>
        <w:t>in</w:t>
      </w:r>
      <w:r w:rsidRPr="00BB757C">
        <w:rPr>
          <w:rFonts w:ascii="Times New Roman" w:hAnsi="Times New Roman" w:cs="Times New Roman"/>
          <w:sz w:val="24"/>
          <w:szCs w:val="24"/>
          <w:lang w:val="en-US"/>
        </w:rPr>
        <w:t xml:space="preserve"> the presidential election (</w:t>
      </w:r>
      <w:r>
        <w:rPr>
          <w:rFonts w:ascii="Times New Roman" w:hAnsi="Times New Roman" w:cs="Times New Roman"/>
          <w:sz w:val="24"/>
          <w:szCs w:val="24"/>
          <w:lang w:val="en-US"/>
        </w:rPr>
        <w:t>T</w:t>
      </w:r>
      <w:r w:rsidRPr="00BB757C">
        <w:rPr>
          <w:rFonts w:ascii="Times New Roman" w:hAnsi="Times New Roman" w:cs="Times New Roman"/>
          <w:sz w:val="24"/>
          <w:szCs w:val="24"/>
          <w:lang w:val="en-US"/>
        </w:rPr>
        <w:t>able</w:t>
      </w:r>
      <w:r>
        <w:rPr>
          <w:rFonts w:ascii="Times New Roman" w:hAnsi="Times New Roman" w:cs="Times New Roman"/>
          <w:sz w:val="24"/>
          <w:szCs w:val="24"/>
          <w:lang w:val="en-US"/>
        </w:rPr>
        <w:t xml:space="preserve"> 6</w:t>
      </w:r>
      <w:r w:rsidRPr="00BB757C">
        <w:rPr>
          <w:rFonts w:ascii="Times New Roman" w:hAnsi="Times New Roman" w:cs="Times New Roman"/>
          <w:sz w:val="24"/>
          <w:szCs w:val="24"/>
          <w:lang w:val="en-US"/>
        </w:rPr>
        <w:t>). The problem of mobili</w:t>
      </w:r>
      <w:r>
        <w:rPr>
          <w:rFonts w:ascii="Times New Roman" w:hAnsi="Times New Roman" w:cs="Times New Roman"/>
          <w:sz w:val="24"/>
          <w:szCs w:val="24"/>
          <w:lang w:val="en-US"/>
        </w:rPr>
        <w:t>s</w:t>
      </w:r>
      <w:r w:rsidRPr="00BB757C">
        <w:rPr>
          <w:rFonts w:ascii="Times New Roman" w:hAnsi="Times New Roman" w:cs="Times New Roman"/>
          <w:sz w:val="24"/>
          <w:szCs w:val="24"/>
          <w:lang w:val="en-US"/>
        </w:rPr>
        <w:t>ing equally strong</w:t>
      </w:r>
      <w:r>
        <w:rPr>
          <w:rFonts w:ascii="Times New Roman" w:hAnsi="Times New Roman" w:cs="Times New Roman"/>
          <w:sz w:val="24"/>
          <w:szCs w:val="24"/>
          <w:lang w:val="en-US"/>
        </w:rPr>
        <w:t>ly</w:t>
      </w:r>
      <w:r w:rsidRPr="00BB757C">
        <w:rPr>
          <w:rFonts w:ascii="Times New Roman" w:hAnsi="Times New Roman" w:cs="Times New Roman"/>
          <w:sz w:val="24"/>
          <w:szCs w:val="24"/>
          <w:lang w:val="en-US"/>
        </w:rPr>
        <w:t xml:space="preserve"> in the parliamentary election as in the presidential one hurt the DPP in particular. Its share of the total parliamentary votes was 15 percentage points less than in the presidential, while for the PP there was a minimal difference.</w:t>
      </w:r>
    </w:p>
    <w:p w:rsidR="00E158BF" w:rsidRPr="004C1630" w:rsidRDefault="00E158BF" w:rsidP="00E158BF">
      <w:pPr>
        <w:spacing w:after="0"/>
        <w:jc w:val="both"/>
        <w:rPr>
          <w:rFonts w:ascii="Times New Roman" w:eastAsia="Calibri" w:hAnsi="Times New Roman" w:cs="Times New Roman"/>
          <w:b/>
          <w:sz w:val="24"/>
          <w:szCs w:val="24"/>
          <w:lang w:val="en-US"/>
        </w:rPr>
      </w:pPr>
      <w:r w:rsidRPr="004C1630">
        <w:rPr>
          <w:rFonts w:ascii="Times New Roman" w:eastAsia="Calibri" w:hAnsi="Times New Roman" w:cs="Times New Roman"/>
          <w:b/>
          <w:sz w:val="24"/>
          <w:szCs w:val="24"/>
          <w:lang w:val="en-US"/>
        </w:rPr>
        <w:t>Table 6. Main parties’ share of the votes</w:t>
      </w:r>
      <w:r>
        <w:rPr>
          <w:rFonts w:ascii="Times New Roman" w:eastAsia="Calibri" w:hAnsi="Times New Roman" w:cs="Times New Roman"/>
          <w:b/>
          <w:sz w:val="24"/>
          <w:szCs w:val="24"/>
          <w:lang w:val="en-US"/>
        </w:rPr>
        <w:t xml:space="preserve"> in</w:t>
      </w:r>
      <w:r w:rsidRPr="004C1630">
        <w:rPr>
          <w:rFonts w:ascii="Times New Roman" w:eastAsia="Calibri" w:hAnsi="Times New Roman" w:cs="Times New Roman"/>
          <w:b/>
          <w:sz w:val="24"/>
          <w:szCs w:val="24"/>
          <w:lang w:val="en-US"/>
        </w:rPr>
        <w:t xml:space="preserve"> parliamentary and presidential election</w:t>
      </w:r>
      <w:r>
        <w:rPr>
          <w:rFonts w:ascii="Times New Roman" w:eastAsia="Calibri" w:hAnsi="Times New Roman" w:cs="Times New Roman"/>
          <w:b/>
          <w:sz w:val="24"/>
          <w:szCs w:val="24"/>
          <w:lang w:val="en-US"/>
        </w:rPr>
        <w:t>s</w:t>
      </w:r>
    </w:p>
    <w:tbl>
      <w:tblPr>
        <w:tblW w:w="10594" w:type="dxa"/>
        <w:tblCellSpacing w:w="15" w:type="dxa"/>
        <w:tblCellMar>
          <w:top w:w="15" w:type="dxa"/>
          <w:left w:w="15" w:type="dxa"/>
          <w:bottom w:w="15" w:type="dxa"/>
          <w:right w:w="15" w:type="dxa"/>
        </w:tblCellMar>
        <w:tblLook w:val="04A0" w:firstRow="1" w:lastRow="0" w:firstColumn="1" w:lastColumn="0" w:noHBand="0" w:noVBand="1"/>
      </w:tblPr>
      <w:tblGrid>
        <w:gridCol w:w="50"/>
        <w:gridCol w:w="2724"/>
        <w:gridCol w:w="2694"/>
        <w:gridCol w:w="3365"/>
        <w:gridCol w:w="250"/>
        <w:gridCol w:w="30"/>
        <w:gridCol w:w="324"/>
        <w:gridCol w:w="79"/>
        <w:gridCol w:w="1078"/>
      </w:tblGrid>
      <w:tr w:rsidR="00E158BF" w:rsidRPr="00DF3A03" w:rsidTr="00100088">
        <w:trPr>
          <w:gridAfter w:val="3"/>
          <w:wAfter w:w="1478" w:type="dxa"/>
          <w:tblCellSpacing w:w="15" w:type="dxa"/>
        </w:trPr>
        <w:tc>
          <w:tcPr>
            <w:tcW w:w="8931" w:type="dxa"/>
            <w:gridSpan w:val="4"/>
            <w:vAlign w:val="center"/>
          </w:tcPr>
          <w:tbl>
            <w:tblPr>
              <w:tblW w:w="5578" w:type="dxa"/>
              <w:tblLook w:val="04A0" w:firstRow="1" w:lastRow="0" w:firstColumn="1" w:lastColumn="0" w:noHBand="0" w:noVBand="1"/>
            </w:tblPr>
            <w:tblGrid>
              <w:gridCol w:w="1085"/>
              <w:gridCol w:w="2246"/>
              <w:gridCol w:w="2247"/>
            </w:tblGrid>
            <w:tr w:rsidR="00E158BF" w:rsidRPr="00DF3A03" w:rsidTr="00100088">
              <w:trPr>
                <w:trHeight w:val="281"/>
              </w:trPr>
              <w:tc>
                <w:tcPr>
                  <w:tcW w:w="1085" w:type="dxa"/>
                </w:tcPr>
                <w:p w:rsidR="00E158BF" w:rsidRPr="00AD7D4A" w:rsidRDefault="00E158BF" w:rsidP="00100088">
                  <w:pPr>
                    <w:jc w:val="both"/>
                    <w:rPr>
                      <w:rFonts w:ascii="Arial" w:eastAsia="Times New Roman" w:hAnsi="Arial" w:cs="Arial"/>
                      <w:lang w:val="en-US"/>
                    </w:rPr>
                  </w:pPr>
                </w:p>
              </w:tc>
              <w:tc>
                <w:tcPr>
                  <w:tcW w:w="2246" w:type="dxa"/>
                </w:tcPr>
                <w:p w:rsidR="00E158BF" w:rsidRPr="00896DE6" w:rsidRDefault="00E158BF" w:rsidP="00100088">
                  <w:pPr>
                    <w:jc w:val="both"/>
                    <w:rPr>
                      <w:rFonts w:ascii="Arial" w:eastAsia="Times New Roman" w:hAnsi="Arial" w:cs="Arial"/>
                      <w:b/>
                      <w:lang w:val="en-US"/>
                    </w:rPr>
                  </w:pPr>
                  <w:r w:rsidRPr="00896DE6">
                    <w:rPr>
                      <w:rFonts w:ascii="Arial" w:eastAsia="Times New Roman" w:hAnsi="Arial" w:cs="Arial"/>
                      <w:b/>
                      <w:lang w:val="en-US"/>
                    </w:rPr>
                    <w:t>Parliamentary election</w:t>
                  </w:r>
                </w:p>
              </w:tc>
              <w:tc>
                <w:tcPr>
                  <w:tcW w:w="2247" w:type="dxa"/>
                </w:tcPr>
                <w:p w:rsidR="00E158BF" w:rsidRPr="00896DE6" w:rsidRDefault="00E158BF" w:rsidP="00100088">
                  <w:pPr>
                    <w:jc w:val="both"/>
                    <w:rPr>
                      <w:rFonts w:ascii="Arial" w:eastAsia="Times New Roman" w:hAnsi="Arial" w:cs="Arial"/>
                      <w:b/>
                      <w:lang w:val="en-US"/>
                    </w:rPr>
                  </w:pPr>
                  <w:r w:rsidRPr="00896DE6">
                    <w:rPr>
                      <w:rFonts w:ascii="Arial" w:eastAsia="Times New Roman" w:hAnsi="Arial" w:cs="Arial"/>
                      <w:b/>
                      <w:lang w:val="en-US"/>
                    </w:rPr>
                    <w:t>Presidential election</w:t>
                  </w:r>
                </w:p>
              </w:tc>
            </w:tr>
            <w:tr w:rsidR="00E158BF" w:rsidRPr="00DF3A03" w:rsidTr="00100088">
              <w:trPr>
                <w:trHeight w:val="281"/>
              </w:trPr>
              <w:tc>
                <w:tcPr>
                  <w:tcW w:w="1085" w:type="dxa"/>
                </w:tcPr>
                <w:p w:rsidR="00E158BF" w:rsidRPr="00896DE6" w:rsidRDefault="00E158BF" w:rsidP="00100088">
                  <w:pPr>
                    <w:spacing w:line="276" w:lineRule="auto"/>
                    <w:jc w:val="both"/>
                    <w:rPr>
                      <w:rFonts w:ascii="Arial" w:eastAsia="Times New Roman" w:hAnsi="Arial" w:cs="Arial"/>
                      <w:lang w:val="en-US"/>
                    </w:rPr>
                  </w:pPr>
                  <w:r w:rsidRPr="00896DE6">
                    <w:rPr>
                      <w:rFonts w:ascii="Arial" w:eastAsia="Times New Roman" w:hAnsi="Arial" w:cs="Arial"/>
                      <w:lang w:val="en-US"/>
                    </w:rPr>
                    <w:t>DPP</w:t>
                  </w:r>
                </w:p>
              </w:tc>
              <w:tc>
                <w:tcPr>
                  <w:tcW w:w="2246"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21.98</w:t>
                  </w:r>
                  <w:r>
                    <w:rPr>
                      <w:rFonts w:ascii="Arial" w:eastAsia="Times New Roman" w:hAnsi="Arial" w:cs="Arial"/>
                      <w:lang w:val="en-US"/>
                    </w:rPr>
                    <w:t>%</w:t>
                  </w:r>
                </w:p>
              </w:tc>
              <w:tc>
                <w:tcPr>
                  <w:tcW w:w="2247"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36.4</w:t>
                  </w:r>
                  <w:r>
                    <w:rPr>
                      <w:rFonts w:ascii="Arial" w:eastAsia="Times New Roman" w:hAnsi="Arial" w:cs="Arial"/>
                      <w:lang w:val="en-US"/>
                    </w:rPr>
                    <w:t>%</w:t>
                  </w:r>
                </w:p>
              </w:tc>
            </w:tr>
            <w:tr w:rsidR="00E158BF" w:rsidRPr="00DF3A03" w:rsidTr="00100088">
              <w:trPr>
                <w:trHeight w:val="281"/>
              </w:trPr>
              <w:tc>
                <w:tcPr>
                  <w:tcW w:w="1085" w:type="dxa"/>
                </w:tcPr>
                <w:p w:rsidR="00E158BF" w:rsidRPr="00896DE6" w:rsidRDefault="00E158BF" w:rsidP="00100088">
                  <w:pPr>
                    <w:spacing w:line="276" w:lineRule="auto"/>
                    <w:jc w:val="both"/>
                    <w:rPr>
                      <w:rFonts w:ascii="Arial" w:eastAsia="Times New Roman" w:hAnsi="Arial" w:cs="Arial"/>
                      <w:lang w:val="en-US"/>
                    </w:rPr>
                  </w:pPr>
                  <w:r w:rsidRPr="00896DE6">
                    <w:rPr>
                      <w:rFonts w:ascii="Arial" w:eastAsia="Times New Roman" w:hAnsi="Arial" w:cs="Arial"/>
                      <w:lang w:val="en-US"/>
                    </w:rPr>
                    <w:t>MCP</w:t>
                  </w:r>
                </w:p>
              </w:tc>
              <w:tc>
                <w:tcPr>
                  <w:tcW w:w="2246"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17.37</w:t>
                  </w:r>
                  <w:r>
                    <w:rPr>
                      <w:rFonts w:ascii="Arial" w:eastAsia="Times New Roman" w:hAnsi="Arial" w:cs="Arial"/>
                      <w:lang w:val="en-US"/>
                    </w:rPr>
                    <w:t>%</w:t>
                  </w:r>
                </w:p>
              </w:tc>
              <w:tc>
                <w:tcPr>
                  <w:tcW w:w="2247"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27.8</w:t>
                  </w:r>
                  <w:r>
                    <w:rPr>
                      <w:rFonts w:ascii="Arial" w:eastAsia="Times New Roman" w:hAnsi="Arial" w:cs="Arial"/>
                      <w:lang w:val="en-US"/>
                    </w:rPr>
                    <w:t>%</w:t>
                  </w:r>
                </w:p>
              </w:tc>
            </w:tr>
            <w:tr w:rsidR="00E158BF" w:rsidRPr="00DF3A03" w:rsidTr="00100088">
              <w:trPr>
                <w:trHeight w:val="281"/>
              </w:trPr>
              <w:tc>
                <w:tcPr>
                  <w:tcW w:w="1085" w:type="dxa"/>
                </w:tcPr>
                <w:p w:rsidR="00E158BF" w:rsidRPr="00896DE6" w:rsidRDefault="00E158BF" w:rsidP="00100088">
                  <w:pPr>
                    <w:spacing w:line="276" w:lineRule="auto"/>
                    <w:jc w:val="both"/>
                    <w:rPr>
                      <w:rFonts w:ascii="Arial" w:eastAsia="Times New Roman" w:hAnsi="Arial" w:cs="Arial"/>
                      <w:lang w:val="en-US"/>
                    </w:rPr>
                  </w:pPr>
                  <w:r w:rsidRPr="00896DE6">
                    <w:rPr>
                      <w:rFonts w:ascii="Arial" w:eastAsia="Times New Roman" w:hAnsi="Arial" w:cs="Arial"/>
                      <w:lang w:val="en-US"/>
                    </w:rPr>
                    <w:t>PP</w:t>
                  </w:r>
                </w:p>
              </w:tc>
              <w:tc>
                <w:tcPr>
                  <w:tcW w:w="2246"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18.15</w:t>
                  </w:r>
                  <w:r>
                    <w:rPr>
                      <w:rFonts w:ascii="Arial" w:eastAsia="Times New Roman" w:hAnsi="Arial" w:cs="Arial"/>
                      <w:lang w:val="en-US"/>
                    </w:rPr>
                    <w:t>%</w:t>
                  </w:r>
                </w:p>
              </w:tc>
              <w:tc>
                <w:tcPr>
                  <w:tcW w:w="2247"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20.3</w:t>
                  </w:r>
                  <w:r>
                    <w:rPr>
                      <w:rFonts w:ascii="Arial" w:eastAsia="Times New Roman" w:hAnsi="Arial" w:cs="Arial"/>
                      <w:lang w:val="en-US"/>
                    </w:rPr>
                    <w:t>%</w:t>
                  </w:r>
                </w:p>
              </w:tc>
            </w:tr>
            <w:tr w:rsidR="00E158BF" w:rsidRPr="00DF3A03" w:rsidTr="00100088">
              <w:trPr>
                <w:trHeight w:val="296"/>
              </w:trPr>
              <w:tc>
                <w:tcPr>
                  <w:tcW w:w="1085" w:type="dxa"/>
                </w:tcPr>
                <w:p w:rsidR="00E158BF" w:rsidRPr="00896DE6" w:rsidRDefault="00E158BF" w:rsidP="00100088">
                  <w:pPr>
                    <w:spacing w:line="276" w:lineRule="auto"/>
                    <w:jc w:val="both"/>
                    <w:rPr>
                      <w:rFonts w:ascii="Arial" w:eastAsia="Times New Roman" w:hAnsi="Arial" w:cs="Arial"/>
                      <w:lang w:val="en-US"/>
                    </w:rPr>
                  </w:pPr>
                  <w:r w:rsidRPr="00896DE6">
                    <w:rPr>
                      <w:rFonts w:ascii="Arial" w:eastAsia="Times New Roman" w:hAnsi="Arial" w:cs="Arial"/>
                      <w:lang w:val="en-US"/>
                    </w:rPr>
                    <w:t>UDF</w:t>
                  </w:r>
                </w:p>
              </w:tc>
              <w:tc>
                <w:tcPr>
                  <w:tcW w:w="2246"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 xml:space="preserve">  9.63</w:t>
                  </w:r>
                  <w:r>
                    <w:rPr>
                      <w:rFonts w:ascii="Arial" w:eastAsia="Times New Roman" w:hAnsi="Arial" w:cs="Arial"/>
                      <w:lang w:val="en-US"/>
                    </w:rPr>
                    <w:t>%</w:t>
                  </w:r>
                </w:p>
              </w:tc>
              <w:tc>
                <w:tcPr>
                  <w:tcW w:w="2247" w:type="dxa"/>
                </w:tcPr>
                <w:p w:rsidR="00E158BF" w:rsidRPr="00896DE6" w:rsidRDefault="00E158BF" w:rsidP="00100088">
                  <w:pPr>
                    <w:spacing w:line="276" w:lineRule="auto"/>
                    <w:rPr>
                      <w:rFonts w:ascii="Arial" w:eastAsia="Times New Roman" w:hAnsi="Arial" w:cs="Arial"/>
                      <w:lang w:val="en-US"/>
                    </w:rPr>
                  </w:pPr>
                  <w:r w:rsidRPr="00896DE6">
                    <w:rPr>
                      <w:rFonts w:ascii="Arial" w:eastAsia="Times New Roman" w:hAnsi="Arial" w:cs="Arial"/>
                      <w:lang w:val="en-US"/>
                    </w:rPr>
                    <w:t>13.7</w:t>
                  </w:r>
                  <w:r>
                    <w:rPr>
                      <w:rFonts w:ascii="Arial" w:eastAsia="Times New Roman" w:hAnsi="Arial" w:cs="Arial"/>
                      <w:lang w:val="en-US"/>
                    </w:rPr>
                    <w:t>%</w:t>
                  </w:r>
                </w:p>
              </w:tc>
            </w:tr>
          </w:tbl>
          <w:p w:rsidR="00E158BF" w:rsidRPr="00E15F01" w:rsidRDefault="00E158BF" w:rsidP="00100088">
            <w:pPr>
              <w:spacing w:after="0"/>
              <w:jc w:val="both"/>
              <w:rPr>
                <w:rFonts w:ascii="Times New Roman" w:eastAsia="Times New Roman" w:hAnsi="Times New Roman" w:cs="Times New Roman"/>
                <w:sz w:val="24"/>
                <w:szCs w:val="24"/>
                <w:lang w:val="en-US"/>
              </w:rPr>
            </w:pPr>
          </w:p>
        </w:tc>
        <w:tc>
          <w:tcPr>
            <w:tcW w:w="65" w:type="dxa"/>
            <w:gridSpan w:val="2"/>
            <w:vMerge w:val="restart"/>
            <w:vAlign w:val="center"/>
          </w:tcPr>
          <w:p w:rsidR="00E158BF" w:rsidRPr="00E15F01" w:rsidRDefault="00E158BF" w:rsidP="00100088">
            <w:pPr>
              <w:spacing w:after="0"/>
              <w:jc w:val="both"/>
              <w:rPr>
                <w:rFonts w:ascii="Times New Roman" w:eastAsia="Times New Roman" w:hAnsi="Times New Roman" w:cs="Times New Roman"/>
                <w:sz w:val="24"/>
                <w:szCs w:val="24"/>
                <w:lang w:val="en-US"/>
              </w:rPr>
            </w:pPr>
          </w:p>
        </w:tc>
      </w:tr>
      <w:tr w:rsidR="00E158BF" w:rsidRPr="00E15F01" w:rsidTr="00100088">
        <w:trPr>
          <w:gridAfter w:val="3"/>
          <w:wAfter w:w="1478" w:type="dxa"/>
          <w:tblCellSpacing w:w="15" w:type="dxa"/>
        </w:trPr>
        <w:tc>
          <w:tcPr>
            <w:tcW w:w="8931" w:type="dxa"/>
            <w:gridSpan w:val="4"/>
            <w:vAlign w:val="center"/>
          </w:tcPr>
          <w:p w:rsidR="00E158BF" w:rsidRPr="007F4E08" w:rsidRDefault="00E158BF" w:rsidP="00100088">
            <w:pPr>
              <w:spacing w:after="0"/>
              <w:jc w:val="both"/>
              <w:rPr>
                <w:rFonts w:ascii="Times New Roman" w:eastAsia="Calibri" w:hAnsi="Times New Roman" w:cs="Times New Roman"/>
                <w:sz w:val="20"/>
                <w:szCs w:val="20"/>
                <w:lang w:val="en-US"/>
              </w:rPr>
            </w:pPr>
            <w:r w:rsidRPr="007F4E08">
              <w:rPr>
                <w:rFonts w:ascii="Times New Roman" w:eastAsia="Calibri" w:hAnsi="Times New Roman" w:cs="Times New Roman"/>
                <w:sz w:val="20"/>
                <w:szCs w:val="20"/>
                <w:lang w:val="en-US"/>
              </w:rPr>
              <w:t xml:space="preserve">Source: </w:t>
            </w:r>
            <w:r w:rsidRPr="007F4E08">
              <w:rPr>
                <w:rFonts w:ascii="Times New Roman" w:eastAsia="Calibri" w:hAnsi="Times New Roman" w:cs="Times New Roman"/>
                <w:sz w:val="20"/>
                <w:szCs w:val="20"/>
                <w:lang w:val="en-US"/>
              </w:rPr>
              <w:fldChar w:fldCharType="begin"/>
            </w:r>
            <w:r w:rsidRPr="007F4E08">
              <w:rPr>
                <w:rFonts w:ascii="Times New Roman" w:eastAsia="Calibri" w:hAnsi="Times New Roman" w:cs="Times New Roman"/>
                <w:sz w:val="20"/>
                <w:szCs w:val="20"/>
                <w:lang w:val="en-US"/>
              </w:rPr>
              <w:instrText xml:space="preserve"> ADDIN EN.CITE &lt;EndNote&gt;&lt;Cite&gt;&lt;Author&gt;EU&lt;/Author&gt;&lt;Year&gt;2014&lt;/Year&gt;&lt;RecNum&gt;2536&lt;/RecNum&gt;&lt;Suffix&gt;: Annex III&lt;/Suffix&gt;&lt;DisplayText&gt;(EU 2014: Annex III)&lt;/DisplayText&gt;&lt;record&gt;&lt;rec-number&gt;2536&lt;/rec-number&gt;&lt;foreign-keys&gt;&lt;key app="EN" db-id="2reaaz0er0pxwtett92xwzwpptdasdf9wa55" timestamp="1416399728"&gt;2536&lt;/key&gt;&lt;/foreign-keys&gt;&lt;ref-type name="Report"&gt;27&lt;/ref-type&gt;&lt;contributors&gt;&lt;authors&gt;&lt;author&gt;EU&lt;/author&gt;&lt;/authors&gt;&lt;/contributors&gt;&lt;titles&gt;&lt;title&gt;Malawi. Final Report. Tripartite elections. Presidential, parliamentary and local council. 20 May 2014&lt;/title&gt;&lt;/titles&gt;&lt;dates&gt;&lt;year&gt;2014&lt;/year&gt;&lt;/dates&gt;&lt;pub-location&gt;Brussels&lt;/pub-location&gt;&lt;publisher&gt;European Union  Election Observation Mission&lt;/publisher&gt;&lt;urls&gt;&lt;/urls&gt;&lt;/record&gt;&lt;/Cite&gt;&lt;/EndNote&gt;</w:instrText>
            </w:r>
            <w:r w:rsidRPr="007F4E08">
              <w:rPr>
                <w:rFonts w:ascii="Times New Roman" w:eastAsia="Calibri" w:hAnsi="Times New Roman" w:cs="Times New Roman"/>
                <w:sz w:val="20"/>
                <w:szCs w:val="20"/>
                <w:lang w:val="en-US"/>
              </w:rPr>
              <w:fldChar w:fldCharType="separate"/>
            </w:r>
            <w:r w:rsidRPr="007F4E08">
              <w:rPr>
                <w:rFonts w:ascii="Times New Roman" w:eastAsia="Calibri" w:hAnsi="Times New Roman" w:cs="Times New Roman"/>
                <w:noProof/>
                <w:sz w:val="20"/>
                <w:szCs w:val="20"/>
                <w:lang w:val="en-US"/>
              </w:rPr>
              <w:t>(EU 2014: Annex III)</w:t>
            </w:r>
            <w:r w:rsidRPr="007F4E08">
              <w:rPr>
                <w:rFonts w:ascii="Times New Roman" w:eastAsia="Calibri" w:hAnsi="Times New Roman" w:cs="Times New Roman"/>
                <w:sz w:val="20"/>
                <w:szCs w:val="20"/>
                <w:lang w:val="en-US"/>
              </w:rPr>
              <w:fldChar w:fldCharType="end"/>
            </w:r>
          </w:p>
          <w:p w:rsidR="00E158BF" w:rsidRPr="00E15F01" w:rsidRDefault="00E158BF" w:rsidP="00100088">
            <w:pPr>
              <w:spacing w:after="0"/>
              <w:ind w:right="-30"/>
              <w:jc w:val="both"/>
              <w:rPr>
                <w:rFonts w:ascii="Times New Roman" w:eastAsia="Times New Roman" w:hAnsi="Times New Roman" w:cs="Times New Roman"/>
                <w:sz w:val="24"/>
                <w:szCs w:val="24"/>
                <w:lang w:val="en-US"/>
              </w:rPr>
            </w:pPr>
          </w:p>
        </w:tc>
        <w:tc>
          <w:tcPr>
            <w:tcW w:w="65" w:type="dxa"/>
            <w:gridSpan w:val="2"/>
            <w:vMerge/>
            <w:vAlign w:val="center"/>
          </w:tcPr>
          <w:p w:rsidR="00E158BF" w:rsidRPr="00E15F01" w:rsidRDefault="00E158BF" w:rsidP="00100088">
            <w:pPr>
              <w:spacing w:after="0"/>
              <w:jc w:val="both"/>
              <w:rPr>
                <w:rFonts w:ascii="Times New Roman" w:eastAsia="Times New Roman" w:hAnsi="Times New Roman" w:cs="Times New Roman"/>
                <w:sz w:val="24"/>
                <w:szCs w:val="24"/>
                <w:lang w:val="en-US"/>
              </w:rPr>
            </w:pPr>
          </w:p>
        </w:tc>
      </w:tr>
      <w:tr w:rsidR="00E158BF" w:rsidRPr="0040590F" w:rsidTr="00100088">
        <w:trPr>
          <w:tblCellSpacing w:w="15" w:type="dxa"/>
        </w:trPr>
        <w:tc>
          <w:tcPr>
            <w:tcW w:w="9569" w:type="dxa"/>
            <w:gridSpan w:val="7"/>
            <w:vAlign w:val="center"/>
          </w:tcPr>
          <w:p w:rsidR="00E158BF" w:rsidRPr="00896DE6" w:rsidRDefault="00E158BF" w:rsidP="00100088">
            <w:pPr>
              <w:spacing w:after="0"/>
              <w:ind w:right="467"/>
              <w:jc w:val="both"/>
              <w:rPr>
                <w:rFonts w:ascii="Times New Roman" w:eastAsia="Times New Roman" w:hAnsi="Times New Roman" w:cs="Times New Roman"/>
                <w:sz w:val="24"/>
                <w:szCs w:val="24"/>
                <w:lang w:val="en-US"/>
              </w:rPr>
            </w:pPr>
            <w:r w:rsidRPr="00896DE6">
              <w:rPr>
                <w:rFonts w:ascii="Times New Roman" w:eastAsia="Times New Roman" w:hAnsi="Times New Roman" w:cs="Times New Roman"/>
                <w:sz w:val="24"/>
                <w:szCs w:val="24"/>
                <w:lang w:val="en-US"/>
              </w:rPr>
              <w:t>Nevertheless, voting along party lines is very strong in Malawi. There are few examples of constituencies where one of the major parties wins the parliamentary election, while another of the four largest parties polls the largest number of votes in the presidential election.</w:t>
            </w:r>
            <w:r w:rsidRPr="00896DE6">
              <w:rPr>
                <w:rFonts w:ascii="Times New Roman" w:eastAsia="Calibri" w:hAnsi="Times New Roman" w:cs="Times New Roman"/>
                <w:sz w:val="24"/>
                <w:szCs w:val="24"/>
                <w:lang w:val="en-US"/>
              </w:rPr>
              <w:t xml:space="preserve"> Of the 193 constituencies it happened in only 13 constituencies</w:t>
            </w:r>
            <w:r>
              <w:rPr>
                <w:rFonts w:ascii="Times New Roman" w:eastAsia="Calibri" w:hAnsi="Times New Roman" w:cs="Times New Roman"/>
                <w:sz w:val="24"/>
                <w:szCs w:val="24"/>
                <w:lang w:val="en-US"/>
              </w:rPr>
              <w:t>; in these cases</w:t>
            </w:r>
            <w:r w:rsidRPr="00896DE6">
              <w:rPr>
                <w:rFonts w:ascii="Times New Roman" w:eastAsia="Calibri" w:hAnsi="Times New Roman" w:cs="Times New Roman"/>
                <w:sz w:val="24"/>
                <w:szCs w:val="24"/>
                <w:lang w:val="en-US"/>
              </w:rPr>
              <w:t xml:space="preserve"> one of the four strongest presidential candidates (DPP, PP, MCP and UDF) lost to one of the other three parties (</w:t>
            </w:r>
            <w:r>
              <w:rPr>
                <w:rFonts w:ascii="Times New Roman" w:eastAsia="Calibri" w:hAnsi="Times New Roman" w:cs="Times New Roman"/>
                <w:sz w:val="24"/>
                <w:szCs w:val="24"/>
                <w:lang w:val="en-US"/>
              </w:rPr>
              <w:t>T</w:t>
            </w:r>
            <w:r w:rsidRPr="00896DE6">
              <w:rPr>
                <w:rFonts w:ascii="Times New Roman" w:eastAsia="Calibri" w:hAnsi="Times New Roman" w:cs="Times New Roman"/>
                <w:sz w:val="24"/>
                <w:szCs w:val="24"/>
                <w:lang w:val="en-US"/>
              </w:rPr>
              <w:t xml:space="preserve">able </w:t>
            </w:r>
            <w:r>
              <w:rPr>
                <w:rFonts w:ascii="Times New Roman" w:eastAsia="Calibri" w:hAnsi="Times New Roman" w:cs="Times New Roman"/>
                <w:sz w:val="24"/>
                <w:szCs w:val="24"/>
                <w:lang w:val="en-US"/>
              </w:rPr>
              <w:t>7</w:t>
            </w:r>
            <w:r w:rsidRPr="00896DE6">
              <w:rPr>
                <w:rFonts w:ascii="Times New Roman" w:eastAsia="Calibri" w:hAnsi="Times New Roman" w:cs="Times New Roman"/>
                <w:sz w:val="24"/>
                <w:szCs w:val="24"/>
                <w:lang w:val="en-US"/>
              </w:rPr>
              <w:t>). However, there are 42 constituencies where an independent candidate won the constituency. This indicates that it is problems in the nomination process in the largest parties that trigger candidates to run as independents</w:t>
            </w:r>
            <w:r>
              <w:rPr>
                <w:rFonts w:ascii="Times New Roman" w:eastAsia="Calibri" w:hAnsi="Times New Roman" w:cs="Times New Roman"/>
                <w:sz w:val="24"/>
                <w:szCs w:val="24"/>
                <w:lang w:val="en-US"/>
              </w:rPr>
              <w:t>,</w:t>
            </w:r>
            <w:r w:rsidRPr="00896DE6">
              <w:rPr>
                <w:rFonts w:ascii="Times New Roman" w:eastAsia="Calibri" w:hAnsi="Times New Roman" w:cs="Times New Roman"/>
                <w:sz w:val="24"/>
                <w:szCs w:val="24"/>
                <w:lang w:val="en-US"/>
              </w:rPr>
              <w:t xml:space="preserve"> particularly in the DPP. </w:t>
            </w:r>
          </w:p>
          <w:p w:rsidR="00E158BF" w:rsidRDefault="00E158BF" w:rsidP="00100088">
            <w:pPr>
              <w:spacing w:after="0"/>
              <w:jc w:val="both"/>
              <w:rPr>
                <w:rFonts w:ascii="Times New Roman" w:eastAsia="Times New Roman" w:hAnsi="Times New Roman" w:cs="Times New Roman"/>
                <w:sz w:val="24"/>
                <w:szCs w:val="24"/>
                <w:lang w:val="en-US"/>
              </w:rPr>
            </w:pPr>
          </w:p>
          <w:p w:rsidR="00E158BF" w:rsidRDefault="00E158BF" w:rsidP="00100088">
            <w:pPr>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Table 7</w:t>
            </w:r>
            <w:r w:rsidRPr="007F4E08">
              <w:rPr>
                <w:rFonts w:ascii="Times New Roman" w:eastAsia="Times New Roman" w:hAnsi="Times New Roman" w:cs="Times New Roman"/>
                <w:b/>
                <w:sz w:val="24"/>
                <w:szCs w:val="24"/>
                <w:lang w:val="en-US"/>
              </w:rPr>
              <w:t>. Split</w:t>
            </w:r>
            <w:r>
              <w:rPr>
                <w:rFonts w:ascii="Times New Roman" w:eastAsia="Times New Roman" w:hAnsi="Times New Roman" w:cs="Times New Roman"/>
                <w:b/>
                <w:sz w:val="24"/>
                <w:szCs w:val="24"/>
                <w:lang w:val="en-US"/>
              </w:rPr>
              <w:t>-</w:t>
            </w:r>
            <w:r w:rsidRPr="007F4E08">
              <w:rPr>
                <w:rFonts w:ascii="Times New Roman" w:eastAsia="Times New Roman" w:hAnsi="Times New Roman" w:cs="Times New Roman"/>
                <w:b/>
                <w:sz w:val="24"/>
                <w:szCs w:val="24"/>
                <w:lang w:val="en-US"/>
              </w:rPr>
              <w:t xml:space="preserve">ticket voting: </w:t>
            </w:r>
            <w:r>
              <w:rPr>
                <w:rFonts w:ascii="Times New Roman" w:eastAsia="Times New Roman" w:hAnsi="Times New Roman" w:cs="Times New Roman"/>
                <w:b/>
                <w:sz w:val="24"/>
                <w:szCs w:val="24"/>
                <w:lang w:val="en-US"/>
              </w:rPr>
              <w:t xml:space="preserve">Numbers of constituencies won by a presidential candidate, </w:t>
            </w:r>
          </w:p>
          <w:p w:rsidR="00E158BF" w:rsidRPr="007F4E08" w:rsidRDefault="00E158BF" w:rsidP="00100088">
            <w:pPr>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but the parliamentary seat won by a candidate from another party or an independent candidate </w:t>
            </w:r>
          </w:p>
        </w:tc>
        <w:tc>
          <w:tcPr>
            <w:tcW w:w="50" w:type="dxa"/>
            <w:vAlign w:val="center"/>
          </w:tcPr>
          <w:p w:rsidR="00E158BF" w:rsidRPr="00E15F01" w:rsidRDefault="00E158BF" w:rsidP="00100088">
            <w:pPr>
              <w:spacing w:after="0"/>
              <w:jc w:val="both"/>
              <w:rPr>
                <w:rFonts w:ascii="Times New Roman" w:eastAsia="Times New Roman" w:hAnsi="Times New Roman" w:cs="Times New Roman"/>
                <w:sz w:val="24"/>
                <w:szCs w:val="24"/>
                <w:lang w:val="en-US"/>
              </w:rPr>
            </w:pPr>
          </w:p>
        </w:tc>
        <w:tc>
          <w:tcPr>
            <w:tcW w:w="855" w:type="dxa"/>
            <w:vAlign w:val="center"/>
          </w:tcPr>
          <w:p w:rsidR="00E158BF" w:rsidRPr="00E15F01" w:rsidRDefault="00E158BF" w:rsidP="00100088">
            <w:pPr>
              <w:spacing w:after="0"/>
              <w:ind w:left="-677" w:right="51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tc>
      </w:tr>
      <w:tr w:rsidR="00E158BF" w:rsidRPr="005D60A7"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2694" w:type="dxa"/>
          </w:tcPr>
          <w:p w:rsidR="00E158BF" w:rsidRPr="005C3204" w:rsidRDefault="00E158BF" w:rsidP="00100088">
            <w:pPr>
              <w:rPr>
                <w:rFonts w:ascii="Arial" w:eastAsia="Calibri" w:hAnsi="Arial" w:cs="Arial"/>
                <w:b/>
                <w:lang w:val="en-US"/>
              </w:rPr>
            </w:pPr>
            <w:r w:rsidRPr="005C3204">
              <w:rPr>
                <w:rFonts w:ascii="Arial" w:eastAsia="Calibri" w:hAnsi="Arial" w:cs="Arial"/>
                <w:b/>
                <w:lang w:val="en-US"/>
              </w:rPr>
              <w:t>Parliamentary seat won by:</w:t>
            </w:r>
            <w:r w:rsidRPr="005C3204">
              <w:rPr>
                <w:rFonts w:ascii="Arial" w:eastAsia="Calibri" w:hAnsi="Arial" w:cs="Arial"/>
                <w:b/>
                <w:lang w:val="en-US"/>
              </w:rPr>
              <w:tab/>
            </w:r>
          </w:p>
        </w:tc>
        <w:tc>
          <w:tcPr>
            <w:tcW w:w="2693" w:type="dxa"/>
          </w:tcPr>
          <w:p w:rsidR="00E158BF" w:rsidRPr="005C3204" w:rsidRDefault="00E158BF" w:rsidP="00100088">
            <w:pPr>
              <w:rPr>
                <w:rFonts w:ascii="Arial" w:eastAsia="Calibri" w:hAnsi="Arial" w:cs="Arial"/>
                <w:b/>
                <w:lang w:val="en-US"/>
              </w:rPr>
            </w:pPr>
            <w:r w:rsidRPr="005C3204">
              <w:rPr>
                <w:rFonts w:ascii="Arial" w:eastAsia="Calibri" w:hAnsi="Arial" w:cs="Arial"/>
                <w:b/>
                <w:lang w:val="en-US"/>
              </w:rPr>
              <w:t xml:space="preserve">Presidential candidate with most votes  </w:t>
            </w:r>
          </w:p>
        </w:tc>
        <w:tc>
          <w:tcPr>
            <w:tcW w:w="3717" w:type="dxa"/>
            <w:gridSpan w:val="2"/>
          </w:tcPr>
          <w:p w:rsidR="00E158BF" w:rsidRPr="005C3204" w:rsidRDefault="00E158BF" w:rsidP="00100088">
            <w:pPr>
              <w:spacing w:line="276" w:lineRule="auto"/>
              <w:rPr>
                <w:rFonts w:ascii="Arial" w:eastAsia="Calibri" w:hAnsi="Arial" w:cs="Arial"/>
                <w:b/>
                <w:lang w:val="en-US"/>
              </w:rPr>
            </w:pPr>
            <w:r w:rsidRPr="005C3204">
              <w:rPr>
                <w:rFonts w:ascii="Arial" w:eastAsia="Calibri" w:hAnsi="Arial" w:cs="Arial"/>
                <w:b/>
                <w:lang w:val="en-US"/>
              </w:rPr>
              <w:t xml:space="preserve">No. of constituencies </w:t>
            </w:r>
          </w:p>
        </w:tc>
      </w:tr>
      <w:tr w:rsidR="00E158BF" w:rsidRPr="00BC2AC9"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tabs>
                <w:tab w:val="left" w:pos="708"/>
                <w:tab w:val="left" w:pos="1416"/>
                <w:tab w:val="left" w:pos="2124"/>
                <w:tab w:val="left" w:pos="2832"/>
                <w:tab w:val="left" w:pos="3540"/>
                <w:tab w:val="left" w:pos="4248"/>
                <w:tab w:val="left" w:pos="4956"/>
                <w:tab w:val="left" w:pos="5535"/>
              </w:tabs>
              <w:spacing w:line="276" w:lineRule="auto"/>
              <w:jc w:val="both"/>
              <w:rPr>
                <w:rFonts w:ascii="Arial" w:eastAsia="Calibri" w:hAnsi="Arial" w:cs="Arial"/>
                <w:lang w:val="en-US"/>
              </w:rPr>
            </w:pPr>
            <w:r w:rsidRPr="0058087A">
              <w:rPr>
                <w:rFonts w:ascii="Arial" w:eastAsia="Calibri" w:hAnsi="Arial" w:cs="Arial"/>
                <w:lang w:val="en-US"/>
              </w:rPr>
              <w:t>DDP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t xml:space="preserve">PP   </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t xml:space="preserve"> </w:t>
            </w:r>
            <w:r>
              <w:rPr>
                <w:rFonts w:ascii="Arial" w:eastAsia="Calibri" w:hAnsi="Arial" w:cs="Arial"/>
                <w:lang w:val="en-US"/>
              </w:rPr>
              <w:t xml:space="preserve">             </w:t>
            </w:r>
            <w:r w:rsidRPr="0058087A">
              <w:rPr>
                <w:rFonts w:ascii="Arial" w:eastAsia="Calibri" w:hAnsi="Arial" w:cs="Arial"/>
                <w:lang w:val="en-US"/>
              </w:rPr>
              <w:t>2</w:t>
            </w:r>
            <w:r w:rsidRPr="0058087A">
              <w:rPr>
                <w:rFonts w:ascii="Arial" w:eastAsia="Calibri" w:hAnsi="Arial" w:cs="Arial"/>
                <w:lang w:val="en-US"/>
              </w:rPr>
              <w:tab/>
            </w:r>
          </w:p>
        </w:tc>
      </w:tr>
      <w:tr w:rsidR="00E158BF" w:rsidRPr="00BC2AC9"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r w:rsidRPr="0058087A">
              <w:rPr>
                <w:rFonts w:ascii="Arial" w:eastAsia="Calibri" w:hAnsi="Arial" w:cs="Arial"/>
                <w:lang w:val="en-US"/>
              </w:rPr>
              <w:t>Indep.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t>PP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Pr>
                <w:rFonts w:ascii="Arial" w:eastAsia="Calibri" w:hAnsi="Arial" w:cs="Arial"/>
                <w:lang w:val="en-US"/>
              </w:rPr>
              <w:t xml:space="preserve">            </w:t>
            </w:r>
            <w:r w:rsidRPr="0058087A">
              <w:rPr>
                <w:rFonts w:ascii="Arial" w:eastAsia="Calibri" w:hAnsi="Arial" w:cs="Arial"/>
                <w:lang w:val="en-US"/>
              </w:rPr>
              <w:t>11</w:t>
            </w:r>
          </w:p>
        </w:tc>
      </w:tr>
      <w:tr w:rsidR="00E158BF" w:rsidRPr="00BC2AC9"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r w:rsidRPr="0058087A">
              <w:rPr>
                <w:rFonts w:ascii="Arial" w:eastAsia="Calibri" w:hAnsi="Arial" w:cs="Arial"/>
                <w:lang w:val="en-US"/>
              </w:rPr>
              <w:lastRenderedPageBreak/>
              <w:t>MCP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t>PP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Pr>
                <w:rFonts w:ascii="Arial" w:eastAsia="Calibri" w:hAnsi="Arial" w:cs="Arial"/>
                <w:lang w:val="en-US"/>
              </w:rPr>
              <w:t xml:space="preserve">              </w:t>
            </w:r>
            <w:r w:rsidRPr="0058087A">
              <w:rPr>
                <w:rFonts w:ascii="Arial" w:eastAsia="Calibri" w:hAnsi="Arial" w:cs="Arial"/>
                <w:lang w:val="en-US"/>
              </w:rPr>
              <w:t>1</w:t>
            </w:r>
          </w:p>
        </w:tc>
      </w:tr>
      <w:tr w:rsidR="00E158BF" w:rsidRPr="00BC2AC9"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r w:rsidRPr="0058087A">
              <w:rPr>
                <w:rFonts w:ascii="Arial" w:eastAsia="Calibri" w:hAnsi="Arial" w:cs="Arial"/>
                <w:lang w:val="en-US"/>
              </w:rPr>
              <w:t>AFORD</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C3204">
              <w:rPr>
                <w:rFonts w:ascii="Arial" w:eastAsia="Calibri" w:hAnsi="Arial" w:cs="Arial"/>
                <w:lang w:val="en-US"/>
              </w:rPr>
              <w:t>PP</w:t>
            </w:r>
            <w:r w:rsidRPr="005C3204">
              <w:rPr>
                <w:rFonts w:ascii="Arial" w:eastAsia="Calibri" w:hAnsi="Arial" w:cs="Arial"/>
                <w:lang w:val="en-US"/>
              </w:rPr>
              <w:tab/>
            </w:r>
            <w:r w:rsidRPr="005C3204">
              <w:rPr>
                <w:rFonts w:ascii="Arial" w:eastAsia="Calibri" w:hAnsi="Arial" w:cs="Arial"/>
                <w:lang w:val="en-US"/>
              </w:rPr>
              <w:tab/>
            </w:r>
            <w:r>
              <w:rPr>
                <w:rFonts w:ascii="Arial" w:eastAsia="Calibri" w:hAnsi="Arial" w:cs="Arial"/>
                <w:lang w:val="en-US"/>
              </w:rPr>
              <w:t xml:space="preserve">                          </w:t>
            </w:r>
            <w:r w:rsidRPr="005C3204">
              <w:rPr>
                <w:rFonts w:ascii="Arial" w:eastAsia="Calibri" w:hAnsi="Arial" w:cs="Arial"/>
                <w:lang w:val="en-US"/>
              </w:rPr>
              <w:t>1</w:t>
            </w:r>
          </w:p>
        </w:tc>
      </w:tr>
      <w:tr w:rsidR="00E158BF" w:rsidRPr="00BC2AC9"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r w:rsidRPr="0058087A">
              <w:rPr>
                <w:rFonts w:ascii="Arial" w:eastAsia="Calibri" w:hAnsi="Arial" w:cs="Arial"/>
                <w:lang w:val="en-US"/>
              </w:rPr>
              <w:t>Indep.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t>MCP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Pr>
                <w:rFonts w:ascii="Arial" w:eastAsia="Calibri" w:hAnsi="Arial" w:cs="Arial"/>
                <w:lang w:val="en-US"/>
              </w:rPr>
              <w:t xml:space="preserve">              </w:t>
            </w:r>
            <w:r w:rsidRPr="0058087A">
              <w:rPr>
                <w:rFonts w:ascii="Arial" w:eastAsia="Calibri" w:hAnsi="Arial" w:cs="Arial"/>
                <w:lang w:val="en-US"/>
              </w:rPr>
              <w:t>8</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rPr>
            </w:pPr>
            <w:r w:rsidRPr="0058087A">
              <w:rPr>
                <w:rFonts w:ascii="Arial" w:eastAsia="Calibri" w:hAnsi="Arial" w:cs="Arial"/>
                <w:lang w:val="en-US"/>
              </w:rPr>
              <w:t>PP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rPr>
              <w:t>MCP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Pr>
                <w:rFonts w:ascii="Arial" w:eastAsia="Calibri" w:hAnsi="Arial" w:cs="Arial"/>
              </w:rPr>
              <w:t xml:space="preserve">              </w:t>
            </w:r>
            <w:r w:rsidRPr="0058087A">
              <w:rPr>
                <w:rFonts w:ascii="Arial" w:eastAsia="Calibri" w:hAnsi="Arial" w:cs="Arial"/>
              </w:rPr>
              <w:t>3</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rPr>
            </w:pPr>
            <w:r w:rsidRPr="0058087A">
              <w:rPr>
                <w:rFonts w:ascii="Arial" w:eastAsia="Calibri" w:hAnsi="Arial" w:cs="Arial"/>
              </w:rPr>
              <w:t>Indep.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t>DPP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Pr>
                <w:rFonts w:ascii="Arial" w:eastAsia="Calibri" w:hAnsi="Arial" w:cs="Arial"/>
              </w:rPr>
              <w:t xml:space="preserve">            </w:t>
            </w:r>
            <w:r w:rsidRPr="0058087A">
              <w:rPr>
                <w:rFonts w:ascii="Arial" w:eastAsia="Calibri" w:hAnsi="Arial" w:cs="Arial"/>
              </w:rPr>
              <w:t>24</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rPr>
            </w:pPr>
            <w:r w:rsidRPr="0058087A">
              <w:rPr>
                <w:rFonts w:ascii="Arial" w:eastAsia="Calibri" w:hAnsi="Arial" w:cs="Arial"/>
              </w:rPr>
              <w:t>DPP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t>MCP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Pr>
                <w:rFonts w:ascii="Arial" w:eastAsia="Calibri" w:hAnsi="Arial" w:cs="Arial"/>
              </w:rPr>
              <w:t xml:space="preserve">              </w:t>
            </w:r>
            <w:r w:rsidRPr="0058087A">
              <w:rPr>
                <w:rFonts w:ascii="Arial" w:eastAsia="Calibri" w:hAnsi="Arial" w:cs="Arial"/>
              </w:rPr>
              <w:t>2</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rPr>
            </w:pPr>
            <w:r w:rsidRPr="0058087A">
              <w:rPr>
                <w:rFonts w:ascii="Arial" w:eastAsia="Calibri" w:hAnsi="Arial" w:cs="Arial"/>
              </w:rPr>
              <w:t>Indep.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t>UDF</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Pr>
                <w:rFonts w:ascii="Arial" w:eastAsia="Calibri" w:hAnsi="Arial" w:cs="Arial"/>
              </w:rPr>
              <w:t xml:space="preserve">              </w:t>
            </w:r>
            <w:r w:rsidRPr="0058087A">
              <w:rPr>
                <w:rFonts w:ascii="Arial" w:eastAsia="Calibri" w:hAnsi="Arial" w:cs="Arial"/>
              </w:rPr>
              <w:t>2</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rPr>
            </w:pPr>
            <w:r w:rsidRPr="0058087A">
              <w:rPr>
                <w:rFonts w:ascii="Arial" w:eastAsia="Calibri" w:hAnsi="Arial" w:cs="Arial"/>
              </w:rPr>
              <w:t>PP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t>DPP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Pr>
                <w:rFonts w:ascii="Arial" w:eastAsia="Calibri" w:hAnsi="Arial" w:cs="Arial"/>
              </w:rPr>
              <w:t xml:space="preserve">              </w:t>
            </w:r>
            <w:r w:rsidRPr="0058087A">
              <w:rPr>
                <w:rFonts w:ascii="Arial" w:eastAsia="Calibri" w:hAnsi="Arial" w:cs="Arial"/>
              </w:rPr>
              <w:t>1</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rPr>
            </w:pPr>
            <w:r w:rsidRPr="0058087A">
              <w:rPr>
                <w:rFonts w:ascii="Arial" w:eastAsia="Calibri" w:hAnsi="Arial" w:cs="Arial"/>
              </w:rPr>
              <w:t>PP</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t>UDF</w:t>
            </w:r>
            <w:r w:rsidRPr="0058087A">
              <w:rPr>
                <w:rFonts w:ascii="Arial" w:eastAsia="Calibri" w:hAnsi="Arial" w:cs="Arial"/>
              </w:rPr>
              <w:tab/>
            </w:r>
            <w:r w:rsidRPr="0058087A">
              <w:rPr>
                <w:rFonts w:ascii="Arial" w:eastAsia="Calibri" w:hAnsi="Arial" w:cs="Arial"/>
              </w:rPr>
              <w:tab/>
            </w:r>
            <w:r w:rsidRPr="0058087A">
              <w:rPr>
                <w:rFonts w:ascii="Arial" w:eastAsia="Calibri" w:hAnsi="Arial" w:cs="Arial"/>
              </w:rPr>
              <w:tab/>
            </w:r>
            <w:r>
              <w:rPr>
                <w:rFonts w:ascii="Arial" w:eastAsia="Calibri" w:hAnsi="Arial" w:cs="Arial"/>
              </w:rPr>
              <w:t xml:space="preserve">              </w:t>
            </w:r>
            <w:r w:rsidRPr="0058087A">
              <w:rPr>
                <w:rFonts w:ascii="Arial" w:eastAsia="Calibri" w:hAnsi="Arial" w:cs="Arial"/>
              </w:rPr>
              <w:t>1</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r w:rsidRPr="0058087A">
              <w:rPr>
                <w:rFonts w:ascii="Arial" w:eastAsia="Calibri" w:hAnsi="Arial" w:cs="Arial"/>
                <w:lang w:val="en-US"/>
              </w:rPr>
              <w:t>CCP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t>DPP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Pr>
                <w:rFonts w:ascii="Arial" w:eastAsia="Calibri" w:hAnsi="Arial" w:cs="Arial"/>
                <w:lang w:val="en-US"/>
              </w:rPr>
              <w:t xml:space="preserve">              </w:t>
            </w:r>
            <w:r w:rsidRPr="0058087A">
              <w:rPr>
                <w:rFonts w:ascii="Arial" w:eastAsia="Calibri" w:hAnsi="Arial" w:cs="Arial"/>
                <w:lang w:val="en-US"/>
              </w:rPr>
              <w:t>1</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r w:rsidRPr="0058087A">
              <w:rPr>
                <w:rFonts w:ascii="Arial" w:eastAsia="Calibri" w:hAnsi="Arial" w:cs="Arial"/>
                <w:lang w:val="en-US"/>
              </w:rPr>
              <w:t>UDF</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t>DPP</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Pr>
                <w:rFonts w:ascii="Arial" w:eastAsia="Calibri" w:hAnsi="Arial" w:cs="Arial"/>
                <w:lang w:val="en-US"/>
              </w:rPr>
              <w:t xml:space="preserve">              </w:t>
            </w:r>
            <w:r w:rsidRPr="0058087A">
              <w:rPr>
                <w:rFonts w:ascii="Arial" w:eastAsia="Calibri" w:hAnsi="Arial" w:cs="Arial"/>
                <w:lang w:val="en-US"/>
              </w:rPr>
              <w:t>1</w:t>
            </w:r>
          </w:p>
        </w:tc>
      </w:tr>
      <w:tr w:rsidR="00E158BF" w:rsidRPr="007F4E08"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p>
        </w:tc>
      </w:tr>
      <w:tr w:rsidR="00E158BF" w:rsidRPr="00E15F01" w:rsidTr="00100088">
        <w:tblPrEx>
          <w:tblCellSpacing w:w="0" w:type="nil"/>
          <w:tblCellMar>
            <w:top w:w="0" w:type="dxa"/>
            <w:left w:w="108" w:type="dxa"/>
            <w:bottom w:w="0" w:type="dxa"/>
            <w:right w:w="108" w:type="dxa"/>
          </w:tblCellMar>
          <w:tblLook w:val="0060" w:firstRow="1" w:lastRow="1" w:firstColumn="0" w:lastColumn="0" w:noHBand="0" w:noVBand="0"/>
        </w:tblPrEx>
        <w:trPr>
          <w:gridBefore w:val="1"/>
          <w:gridAfter w:val="4"/>
          <w:wAfter w:w="1523" w:type="dxa"/>
        </w:trPr>
        <w:tc>
          <w:tcPr>
            <w:tcW w:w="9104" w:type="dxa"/>
            <w:gridSpan w:val="4"/>
          </w:tcPr>
          <w:p w:rsidR="00E158BF" w:rsidRPr="0058087A" w:rsidRDefault="00E158BF" w:rsidP="00100088">
            <w:pPr>
              <w:spacing w:line="276" w:lineRule="auto"/>
              <w:jc w:val="both"/>
              <w:rPr>
                <w:rFonts w:ascii="Arial" w:eastAsia="Calibri" w:hAnsi="Arial" w:cs="Arial"/>
                <w:lang w:val="en-US"/>
              </w:rPr>
            </w:pPr>
            <w:r w:rsidRPr="0058087A">
              <w:rPr>
                <w:rFonts w:ascii="Arial" w:eastAsia="Calibri" w:hAnsi="Arial" w:cs="Arial"/>
                <w:lang w:val="en-US"/>
              </w:rPr>
              <w:t>Total</w:t>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sidRPr="0058087A">
              <w:rPr>
                <w:rFonts w:ascii="Arial" w:eastAsia="Calibri" w:hAnsi="Arial" w:cs="Arial"/>
                <w:lang w:val="en-US"/>
              </w:rPr>
              <w:tab/>
            </w:r>
            <w:r>
              <w:rPr>
                <w:rFonts w:ascii="Arial" w:eastAsia="Calibri" w:hAnsi="Arial" w:cs="Arial"/>
                <w:lang w:val="en-US"/>
              </w:rPr>
              <w:t xml:space="preserve">            </w:t>
            </w:r>
            <w:r w:rsidRPr="0058087A">
              <w:rPr>
                <w:rFonts w:ascii="Arial" w:eastAsia="Calibri" w:hAnsi="Arial" w:cs="Arial"/>
                <w:lang w:val="en-US"/>
              </w:rPr>
              <w:t>55</w:t>
            </w:r>
          </w:p>
        </w:tc>
      </w:tr>
    </w:tbl>
    <w:p w:rsidR="00E158BF" w:rsidRPr="0058087A" w:rsidRDefault="00E158BF" w:rsidP="00E158BF">
      <w:pPr>
        <w:spacing w:before="240" w:after="0"/>
        <w:jc w:val="both"/>
        <w:rPr>
          <w:rFonts w:ascii="Times New Roman" w:eastAsia="Calibri" w:hAnsi="Times New Roman" w:cs="Times New Roman"/>
          <w:sz w:val="20"/>
          <w:szCs w:val="20"/>
          <w:lang w:val="en-US"/>
        </w:rPr>
      </w:pPr>
      <w:r w:rsidRPr="0058087A">
        <w:rPr>
          <w:rFonts w:ascii="Times New Roman" w:eastAsia="Calibri" w:hAnsi="Times New Roman" w:cs="Times New Roman"/>
          <w:sz w:val="20"/>
          <w:szCs w:val="20"/>
          <w:lang w:val="en-US"/>
        </w:rPr>
        <w:t xml:space="preserve">Source: </w:t>
      </w:r>
      <w:r w:rsidRPr="0058087A">
        <w:rPr>
          <w:rFonts w:ascii="Times New Roman" w:eastAsia="Calibri" w:hAnsi="Times New Roman" w:cs="Times New Roman"/>
          <w:sz w:val="20"/>
          <w:szCs w:val="20"/>
          <w:lang w:val="en-US"/>
        </w:rPr>
        <w:fldChar w:fldCharType="begin"/>
      </w:r>
      <w:r w:rsidRPr="0058087A">
        <w:rPr>
          <w:rFonts w:ascii="Times New Roman" w:eastAsia="Calibri" w:hAnsi="Times New Roman" w:cs="Times New Roman"/>
          <w:sz w:val="20"/>
          <w:szCs w:val="20"/>
          <w:lang w:val="en-US"/>
        </w:rPr>
        <w:instrText xml:space="preserve"> ADDIN EN.CITE &lt;EndNote&gt;&lt;Cite&gt;&lt;Author&gt;EU&lt;/Author&gt;&lt;Year&gt;2014&lt;/Year&gt;&lt;RecNum&gt;2536&lt;/RecNum&gt;&lt;Suffix&gt;: Annex III&lt;/Suffix&gt;&lt;DisplayText&gt;(EU 2014: Annex III)&lt;/DisplayText&gt;&lt;record&gt;&lt;rec-number&gt;2536&lt;/rec-number&gt;&lt;foreign-keys&gt;&lt;key app="EN" db-id="2reaaz0er0pxwtett92xwzwpptdasdf9wa55" timestamp="1416399728"&gt;2536&lt;/key&gt;&lt;/foreign-keys&gt;&lt;ref-type name="Report"&gt;27&lt;/ref-type&gt;&lt;contributors&gt;&lt;authors&gt;&lt;author&gt;EU&lt;/author&gt;&lt;/authors&gt;&lt;/contributors&gt;&lt;titles&gt;&lt;title&gt;Malawi. Final Report. Tripartite elections. Presidential, parliamentary and local council. 20 May 2014&lt;/title&gt;&lt;/titles&gt;&lt;dates&gt;&lt;year&gt;2014&lt;/year&gt;&lt;/dates&gt;&lt;pub-location&gt;Brussels&lt;/pub-location&gt;&lt;publisher&gt;European Union  Election Observation Mission&lt;/publisher&gt;&lt;urls&gt;&lt;/urls&gt;&lt;/record&gt;&lt;/Cite&gt;&lt;/EndNote&gt;</w:instrText>
      </w:r>
      <w:r w:rsidRPr="0058087A">
        <w:rPr>
          <w:rFonts w:ascii="Times New Roman" w:eastAsia="Calibri" w:hAnsi="Times New Roman" w:cs="Times New Roman"/>
          <w:sz w:val="20"/>
          <w:szCs w:val="20"/>
          <w:lang w:val="en-US"/>
        </w:rPr>
        <w:fldChar w:fldCharType="separate"/>
      </w:r>
      <w:r w:rsidRPr="0058087A">
        <w:rPr>
          <w:rFonts w:ascii="Times New Roman" w:eastAsia="Calibri" w:hAnsi="Times New Roman" w:cs="Times New Roman"/>
          <w:noProof/>
          <w:sz w:val="20"/>
          <w:szCs w:val="20"/>
          <w:lang w:val="en-US"/>
        </w:rPr>
        <w:t>(EU 2014: Annex III)</w:t>
      </w:r>
      <w:r w:rsidRPr="0058087A">
        <w:rPr>
          <w:rFonts w:ascii="Times New Roman" w:eastAsia="Calibri" w:hAnsi="Times New Roman" w:cs="Times New Roman"/>
          <w:sz w:val="20"/>
          <w:szCs w:val="20"/>
          <w:lang w:val="en-US"/>
        </w:rPr>
        <w:fldChar w:fldCharType="end"/>
      </w:r>
    </w:p>
    <w:p w:rsidR="00E158BF" w:rsidRPr="008D190E" w:rsidRDefault="00E158BF" w:rsidP="00E158BF">
      <w:pPr>
        <w:tabs>
          <w:tab w:val="left" w:pos="567"/>
        </w:tabs>
        <w:spacing w:before="240"/>
        <w:jc w:val="both"/>
        <w:rPr>
          <w:rFonts w:ascii="Times New Roman" w:hAnsi="Times New Roman" w:cs="Times New Roman"/>
          <w:b/>
          <w:sz w:val="24"/>
          <w:szCs w:val="24"/>
          <w:lang w:val="en-US"/>
        </w:rPr>
      </w:pPr>
      <w:r w:rsidRPr="008D190E">
        <w:rPr>
          <w:rFonts w:ascii="Times New Roman" w:hAnsi="Times New Roman" w:cs="Times New Roman"/>
          <w:b/>
          <w:sz w:val="24"/>
          <w:szCs w:val="24"/>
          <w:lang w:val="en-US"/>
        </w:rPr>
        <w:t>3.4</w:t>
      </w:r>
      <w:r w:rsidRPr="008D190E">
        <w:rPr>
          <w:rFonts w:ascii="Times New Roman" w:hAnsi="Times New Roman" w:cs="Times New Roman"/>
          <w:b/>
          <w:sz w:val="24"/>
          <w:szCs w:val="24"/>
          <w:lang w:val="en-US"/>
        </w:rPr>
        <w:tab/>
        <w:t>Campaign</w:t>
      </w:r>
    </w:p>
    <w:p w:rsidR="00E158BF" w:rsidRDefault="00E158BF" w:rsidP="00E158B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All the major political parties continued the practice of handing out ‘</w:t>
      </w:r>
      <w:r w:rsidRPr="005524C1">
        <w:rPr>
          <w:rFonts w:ascii="Times New Roman" w:hAnsi="Times New Roman" w:cs="Times New Roman"/>
          <w:i/>
          <w:sz w:val="24"/>
          <w:szCs w:val="24"/>
          <w:lang w:val="en-US"/>
        </w:rPr>
        <w:t>zitenje</w:t>
      </w:r>
      <w:r>
        <w:rPr>
          <w:rFonts w:ascii="Times New Roman" w:hAnsi="Times New Roman" w:cs="Times New Roman"/>
          <w:sz w:val="24"/>
          <w:szCs w:val="24"/>
          <w:lang w:val="en-US"/>
        </w:rPr>
        <w:t xml:space="preserve">’, food and even paying people to attend campaign rallies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&lt;EndNote&gt;&lt;Cite&gt;&lt;Author&gt;EU&lt;/Author&gt;&lt;Year&gt;2014&lt;/Year&gt;&lt;RecNum&gt;2536&lt;/RecNum&gt;&lt;Suffix&gt;:19-20&lt;/Suffix&gt;&lt;DisplayText&gt;(EU 2014:19-20)&lt;/DisplayText&gt;&lt;record&gt;&lt;rec-number&gt;2536&lt;/rec-number&gt;&lt;foreign-keys&gt;&lt;key app="EN" db-id="2reaaz0er0pxwtett92xwzwpptdasdf9wa55" timestamp="1416399728"&gt;2536&lt;/key&gt;&lt;/foreign-keys&gt;&lt;ref-type name="Report"&gt;27&lt;/ref-type&gt;&lt;contributors&gt;&lt;authors&gt;&lt;author&gt;EU&lt;/author&gt;&lt;/authors&gt;&lt;/contributors&gt;&lt;titles&gt;&lt;title&gt;Malawi. Final Report. Tripartite elections. Presidential, parliamentary and local council. 20 May 2014&lt;/title&gt;&lt;/titles&gt;&lt;dates&gt;&lt;year&gt;2014&lt;/year&gt;&lt;/dates&gt;&lt;pub-location&gt;Brussels&lt;/pub-location&gt;&lt;publisher&gt;European Union  Election Observation Mission&lt;/publisher&gt;&lt;urls&gt;&lt;/urls&gt;&lt;/record&gt;&lt;/Cite&gt;&lt;/EndNote&gt;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(EU 2014:19-20)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but neither incumbency nor handouts saved the governing party. Indeed, not even overwhelming coverage on state media institutions helped the PP. Meanwhile, the elections have brought about changes in the media market in Malawi. The state monopoly in electronic media is broken and several privately own radio stations and a private television channel exist. Some of these are as biased in favour of other parties as the MBC is in favour of the incumbent party, while others are more neutral. With the presence of several media actors, the government’s traditional media advantage, with its control of MBC in their election campaign, is a thing of the past. It could be that these changes in the media landscape have created a more level electoral playing field. However, given the special circumstances of the incumbent in this election, it is difficult to say if it is the changed media landscape that explains why the incumbent lost the election, or the negative fall-out of the ‘Cashgate’ scandal, or the shallow nature of PP’s party organisation.  </w:t>
      </w:r>
    </w:p>
    <w:p w:rsidR="00E158BF" w:rsidRDefault="00E158BF" w:rsidP="00E158BF">
      <w:pPr>
        <w:autoSpaceDE w:val="0"/>
        <w:autoSpaceDN w:val="0"/>
        <w:adjustRightInd w:val="0"/>
        <w:spacing w:before="240" w:after="0"/>
        <w:jc w:val="both"/>
        <w:rPr>
          <w:rFonts w:ascii="Times New Roman" w:hAnsi="Times New Roman" w:cs="Times New Roman"/>
          <w:sz w:val="24"/>
          <w:szCs w:val="24"/>
          <w:lang w:val="en-US"/>
        </w:rPr>
      </w:pPr>
      <w:r w:rsidRPr="00A82CD6">
        <w:rPr>
          <w:rFonts w:ascii="Times New Roman" w:hAnsi="Times New Roman" w:cs="Times New Roman"/>
          <w:sz w:val="24"/>
          <w:szCs w:val="24"/>
          <w:lang w:val="en-US"/>
        </w:rPr>
        <w:t xml:space="preserve">While it is frequently asserted that the parties in Malawi do not offer the voters a clear choice between different ideologies or visions for society, the Afrobarometer survey </w:t>
      </w:r>
      <w:r>
        <w:rPr>
          <w:rFonts w:ascii="Times New Roman" w:hAnsi="Times New Roman" w:cs="Times New Roman"/>
          <w:sz w:val="24"/>
          <w:szCs w:val="24"/>
          <w:lang w:val="en-US"/>
        </w:rPr>
        <w:t>ahead</w:t>
      </w:r>
      <w:r w:rsidRPr="00A82CD6">
        <w:rPr>
          <w:rFonts w:ascii="Times New Roman" w:hAnsi="Times New Roman" w:cs="Times New Roman"/>
          <w:sz w:val="24"/>
          <w:szCs w:val="24"/>
          <w:lang w:val="en-US"/>
        </w:rPr>
        <w:t xml:space="preserve"> of the election in 2014 showed that voters did</w:t>
      </w:r>
      <w:r>
        <w:rPr>
          <w:rFonts w:ascii="Times New Roman" w:hAnsi="Times New Roman" w:cs="Times New Roman"/>
          <w:sz w:val="24"/>
          <w:szCs w:val="24"/>
          <w:lang w:val="en-US"/>
        </w:rPr>
        <w:t xml:space="preserve"> indeed</w:t>
      </w:r>
      <w:r w:rsidRPr="00A82CD6">
        <w:rPr>
          <w:rFonts w:ascii="Times New Roman" w:hAnsi="Times New Roman" w:cs="Times New Roman"/>
          <w:sz w:val="24"/>
          <w:szCs w:val="24"/>
          <w:lang w:val="en-US"/>
        </w:rPr>
        <w:t xml:space="preserve"> see differences between the alternatives</w:t>
      </w:r>
      <w:r w:rsidRPr="004A52E2">
        <w:rPr>
          <w:rFonts w:ascii="Times New Roman" w:hAnsi="Times New Roman" w:cs="Times New Roman"/>
          <w:sz w:val="24"/>
          <w:szCs w:val="24"/>
          <w:lang w:val="en-US"/>
        </w:rPr>
        <w:t>. It is often alleged that elections are primarily about the personalities of the parties, but in 2014 only 28% said the main differences were the attributes of party leaders (11% honesty or integrity, 10% personality, 7% experience); and 14% argued that the main differences were in terms of party identity (6% region, 5% ethnicity, 3% religion). Only a small minority, 8%</w:t>
      </w:r>
      <w:r>
        <w:rPr>
          <w:rFonts w:ascii="Times New Roman" w:hAnsi="Times New Roman" w:cs="Times New Roman"/>
          <w:sz w:val="24"/>
          <w:szCs w:val="24"/>
          <w:lang w:val="en-US"/>
        </w:rPr>
        <w:t>,</w:t>
      </w:r>
      <w:r w:rsidRPr="004A52E2">
        <w:rPr>
          <w:rFonts w:ascii="Times New Roman" w:hAnsi="Times New Roman" w:cs="Times New Roman"/>
          <w:sz w:val="24"/>
          <w:szCs w:val="24"/>
          <w:lang w:val="en-US"/>
        </w:rPr>
        <w:t xml:space="preserve"> said there was no difference among the parties</w:t>
      </w:r>
      <w:r w:rsidRPr="00112E25">
        <w:rPr>
          <w:rFonts w:ascii="Times New Roman" w:hAnsi="Times New Roman" w:cs="Times New Roman"/>
          <w:sz w:val="24"/>
          <w:szCs w:val="24"/>
          <w:lang w:val="en-US"/>
        </w:rPr>
        <w:t xml:space="preserve">. Each of the four major parties had an extensive election manifesto. Agriculture and food security were promoted as the top priorities for the PP, as </w:t>
      </w:r>
      <w:r>
        <w:rPr>
          <w:rFonts w:ascii="Times New Roman" w:hAnsi="Times New Roman" w:cs="Times New Roman"/>
          <w:sz w:val="24"/>
          <w:szCs w:val="24"/>
          <w:lang w:val="en-US"/>
        </w:rPr>
        <w:t xml:space="preserve">they </w:t>
      </w:r>
      <w:r>
        <w:rPr>
          <w:rFonts w:ascii="Times New Roman" w:hAnsi="Times New Roman" w:cs="Times New Roman"/>
          <w:sz w:val="24"/>
          <w:szCs w:val="24"/>
          <w:lang w:val="en-US"/>
        </w:rPr>
        <w:lastRenderedPageBreak/>
        <w:t>were</w:t>
      </w:r>
      <w:r w:rsidRPr="00112E25">
        <w:rPr>
          <w:rFonts w:ascii="Times New Roman" w:hAnsi="Times New Roman" w:cs="Times New Roman"/>
          <w:sz w:val="24"/>
          <w:szCs w:val="24"/>
          <w:lang w:val="en-US"/>
        </w:rPr>
        <w:t xml:space="preserve"> for the DPP. UDF promised a more efficient use of resources as the remedy to improve Malawi’s economy</w:t>
      </w:r>
      <w:r>
        <w:rPr>
          <w:rFonts w:ascii="Times New Roman" w:hAnsi="Times New Roman" w:cs="Times New Roman"/>
          <w:sz w:val="24"/>
          <w:szCs w:val="24"/>
          <w:lang w:val="en-US"/>
        </w:rPr>
        <w:t>.</w:t>
      </w:r>
      <w:r w:rsidRPr="00112E25">
        <w:rPr>
          <w:rFonts w:ascii="Times New Roman" w:hAnsi="Times New Roman" w:cs="Times New Roman"/>
          <w:sz w:val="24"/>
          <w:szCs w:val="24"/>
          <w:lang w:val="en-US"/>
        </w:rPr>
        <w:t xml:space="preserve"> Economic management was also the prime issue for MCP, in addition to governance issues, particularly advocating more decentralization. Improved decentralization </w:t>
      </w:r>
      <w:r>
        <w:rPr>
          <w:rFonts w:ascii="Times New Roman" w:hAnsi="Times New Roman" w:cs="Times New Roman"/>
          <w:sz w:val="24"/>
          <w:szCs w:val="24"/>
          <w:lang w:val="en-US"/>
        </w:rPr>
        <w:t>was</w:t>
      </w:r>
      <w:r w:rsidRPr="00112E25">
        <w:rPr>
          <w:rFonts w:ascii="Times New Roman" w:hAnsi="Times New Roman" w:cs="Times New Roman"/>
          <w:sz w:val="24"/>
          <w:szCs w:val="24"/>
          <w:lang w:val="en-US"/>
        </w:rPr>
        <w:t xml:space="preserve"> also mentioned by the UDF. The parties’ manifestos cover a wide range of topics, but within each topic the objectives are often the same across the parties and with little guidance as to how all the good and worthy objectives will be reached.</w:t>
      </w:r>
      <w:r>
        <w:rPr>
          <w:rFonts w:ascii="Times New Roman" w:hAnsi="Times New Roman" w:cs="Times New Roman"/>
          <w:sz w:val="24"/>
          <w:szCs w:val="24"/>
          <w:lang w:val="en-US"/>
        </w:rPr>
        <w:t xml:space="preserve"> Regardless of whether it can be shown that there were significant differences between the parties, a</w:t>
      </w:r>
      <w:r w:rsidRPr="004A52E2">
        <w:rPr>
          <w:rFonts w:ascii="Times New Roman" w:hAnsi="Times New Roman" w:cs="Times New Roman"/>
          <w:sz w:val="24"/>
          <w:szCs w:val="24"/>
          <w:lang w:val="en-US"/>
        </w:rPr>
        <w:t>lmost two thirds of the respondents (62%) agreed or strongly agreed, that the opposition presented ‘a viable alternative vision and plan for the country</w:t>
      </w:r>
      <w:r>
        <w:rPr>
          <w:rFonts w:ascii="Times New Roman" w:hAnsi="Times New Roman" w:cs="Times New Roman"/>
          <w:sz w:val="24"/>
          <w:szCs w:val="24"/>
          <w:lang w:val="en-US"/>
        </w:rPr>
        <w:t>’</w:t>
      </w:r>
      <w:r w:rsidRPr="004A52E2">
        <w:rPr>
          <w:rFonts w:ascii="Times New Roman" w:hAnsi="Times New Roman" w:cs="Times New Roman"/>
          <w:sz w:val="24"/>
          <w:szCs w:val="24"/>
          <w:lang w:val="en-US"/>
        </w:rPr>
        <w:t>, and 40% agreed that the main difference between the ruling and opposition parties is ‘their economic and development policies’</w:t>
      </w:r>
      <w:r>
        <w:rPr>
          <w:rFonts w:ascii="Times New Roman" w:hAnsi="Times New Roman" w:cs="Times New Roman"/>
          <w:sz w:val="24"/>
          <w:szCs w:val="24"/>
          <w:lang w:val="en-US"/>
        </w:rPr>
        <w:t xml:space="preserve"> </w:t>
      </w:r>
      <w:r w:rsidRPr="004A52E2">
        <w:rPr>
          <w:rFonts w:ascii="Times New Roman" w:hAnsi="Times New Roman" w:cs="Times New Roman"/>
          <w:sz w:val="24"/>
          <w:szCs w:val="24"/>
          <w:lang w:val="en-US"/>
        </w:rPr>
        <w:fldChar w:fldCharType="begin"/>
      </w:r>
      <w:r w:rsidRPr="004A52E2">
        <w:rPr>
          <w:rFonts w:ascii="Times New Roman" w:hAnsi="Times New Roman" w:cs="Times New Roman"/>
          <w:sz w:val="24"/>
          <w:szCs w:val="24"/>
          <w:lang w:val="en-US"/>
        </w:rPr>
        <w:instrText xml:space="preserve"> ADDIN EN.CITE &lt;EndNote&gt;&lt;Cite&gt;&lt;Author&gt;Logan&lt;/Author&gt;&lt;Year&gt;2014&lt;/Year&gt;&lt;RecNum&gt;2555&lt;/RecNum&gt;&lt;Suffix&gt;:9-10&lt;/Suffix&gt;&lt;DisplayText&gt;(Logan et al. 2014:9-10)&lt;/DisplayText&gt;&lt;record&gt;&lt;rec-number&gt;2555&lt;/rec-number&gt;&lt;foreign-keys&gt;&lt;key app="EN" db-id="2reaaz0er0pxwtett92xwzwpptdasdf9wa55" timestamp="1416907565"&gt;2555&lt;/key&gt;&lt;/foreign-keys&gt;&lt;ref-type name="Report"&gt;27&lt;/ref-type&gt;&lt;contributors&gt;&lt;authors&gt;&lt;author&gt;Carolyn Logan&lt;/author&gt;&lt;author&gt;Michael Bratton&lt;/author&gt;&lt;author&gt;Boniface DulanI&lt;/author&gt;&lt;/authors&gt;&lt;/contributors&gt;&lt;titles&gt;&lt;title&gt;Malawi’s 2014 Elections: Amid Concerns About Fairness, Outcome is Too Close to Call&lt;/title&gt;&lt;secondary-title&gt;Afrobarometer Dispatch 1&lt;/secondary-title&gt;&lt;/titles&gt;&lt;dates&gt;&lt;year&gt;2014&lt;/year&gt;&lt;/dates&gt;&lt;publisher&gt;Afrobarometer&lt;/publisher&gt;&lt;urls&gt;&lt;/urls&gt;&lt;/record&gt;&lt;/Cite&gt;&lt;/EndNote&gt;</w:instrText>
      </w:r>
      <w:r w:rsidRPr="004A52E2">
        <w:rPr>
          <w:rFonts w:ascii="Times New Roman" w:hAnsi="Times New Roman" w:cs="Times New Roman"/>
          <w:sz w:val="24"/>
          <w:szCs w:val="24"/>
          <w:lang w:val="en-US"/>
        </w:rPr>
        <w:fldChar w:fldCharType="separate"/>
      </w:r>
      <w:r w:rsidRPr="004A52E2">
        <w:rPr>
          <w:rFonts w:ascii="Times New Roman" w:hAnsi="Times New Roman" w:cs="Times New Roman"/>
          <w:noProof/>
          <w:sz w:val="24"/>
          <w:szCs w:val="24"/>
          <w:lang w:val="en-US"/>
        </w:rPr>
        <w:t>(Logan et al. 2014:9-10)</w:t>
      </w:r>
      <w:r w:rsidRPr="004A52E2">
        <w:rPr>
          <w:rFonts w:ascii="Times New Roman" w:hAnsi="Times New Roman" w:cs="Times New Roman"/>
          <w:sz w:val="24"/>
          <w:szCs w:val="24"/>
          <w:lang w:val="en-US"/>
        </w:rPr>
        <w:fldChar w:fldCharType="end"/>
      </w:r>
      <w:r w:rsidRPr="004A52E2">
        <w:rPr>
          <w:rFonts w:ascii="Times New Roman" w:hAnsi="Times New Roman" w:cs="Times New Roman"/>
          <w:sz w:val="24"/>
          <w:szCs w:val="24"/>
          <w:lang w:val="en-US"/>
        </w:rPr>
        <w:t>.</w:t>
      </w:r>
      <w:r>
        <w:rPr>
          <w:rFonts w:ascii="Times New Roman" w:hAnsi="Times New Roman" w:cs="Times New Roman"/>
          <w:sz w:val="24"/>
          <w:szCs w:val="24"/>
          <w:lang w:val="en-US"/>
        </w:rPr>
        <w:t xml:space="preserve"> Thus, it seems that, in comparison with earlier elections, the 2014 election was less personality focused and more issue based.</w:t>
      </w:r>
    </w:p>
    <w:p w:rsidR="00E158BF" w:rsidRPr="004A52E2" w:rsidRDefault="00E158BF" w:rsidP="00E158BF">
      <w:pPr>
        <w:autoSpaceDE w:val="0"/>
        <w:autoSpaceDN w:val="0"/>
        <w:adjustRightInd w:val="0"/>
        <w:spacing w:after="0"/>
        <w:jc w:val="both"/>
        <w:rPr>
          <w:rFonts w:ascii="Times New Roman" w:hAnsi="Times New Roman" w:cs="Times New Roman"/>
          <w:sz w:val="24"/>
          <w:szCs w:val="24"/>
          <w:lang w:val="en-US"/>
        </w:rPr>
      </w:pPr>
    </w:p>
    <w:p w:rsidR="00E158BF" w:rsidRPr="0010385D" w:rsidRDefault="00E158BF" w:rsidP="00E158BF">
      <w:pPr>
        <w:pStyle w:val="ListParagraph"/>
        <w:spacing w:after="0"/>
        <w:jc w:val="both"/>
        <w:rPr>
          <w:rFonts w:ascii="Times New Roman" w:hAnsi="Times New Roman" w:cs="Times New Roman"/>
          <w:sz w:val="28"/>
          <w:szCs w:val="28"/>
          <w:lang w:val="en-US"/>
        </w:rPr>
      </w:pPr>
    </w:p>
    <w:p w:rsidR="00E158BF" w:rsidRPr="0010385D" w:rsidRDefault="00E158BF" w:rsidP="002D57E3">
      <w:pPr>
        <w:pStyle w:val="ListParagraph"/>
        <w:numPr>
          <w:ilvl w:val="0"/>
          <w:numId w:val="18"/>
        </w:numPr>
        <w:spacing w:before="240" w:after="200" w:line="276" w:lineRule="auto"/>
        <w:ind w:left="567" w:hanging="567"/>
        <w:jc w:val="both"/>
        <w:rPr>
          <w:rFonts w:ascii="Times New Roman" w:hAnsi="Times New Roman" w:cs="Times New Roman"/>
          <w:b/>
          <w:sz w:val="28"/>
          <w:szCs w:val="28"/>
          <w:lang w:val="en-US"/>
        </w:rPr>
      </w:pPr>
      <w:r w:rsidRPr="0010385D">
        <w:rPr>
          <w:rFonts w:ascii="Times New Roman" w:hAnsi="Times New Roman" w:cs="Times New Roman"/>
          <w:b/>
          <w:sz w:val="28"/>
          <w:szCs w:val="28"/>
          <w:lang w:val="en-US"/>
        </w:rPr>
        <w:t>Post-election developments</w:t>
      </w:r>
    </w:p>
    <w:p w:rsidR="00E158BF"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fact that DPP did not win a majority of the seats in Parliament has made it necessary to seek allies to pass the President’s proposals. On the one hand, this situation provided an opportunity for the large group of MPs elected as independent to choose to join or to support the president’s party. On the other hand, smaller opposition parties, too, benefited from this situation, or at least their leaders did. Both Enoch Chihana (AFORD) and Atupele Muluzi (UDF) joined the government, not as part of a </w:t>
      </w:r>
      <w:r w:rsidRPr="00807F1E">
        <w:rPr>
          <w:rFonts w:ascii="Times New Roman" w:hAnsi="Times New Roman" w:cs="Times New Roman"/>
          <w:sz w:val="24"/>
          <w:szCs w:val="24"/>
          <w:lang w:val="en-US"/>
        </w:rPr>
        <w:t xml:space="preserve">coalition government but in </w:t>
      </w:r>
      <w:r>
        <w:rPr>
          <w:rFonts w:ascii="Times New Roman" w:hAnsi="Times New Roman" w:cs="Times New Roman"/>
          <w:sz w:val="24"/>
          <w:szCs w:val="24"/>
          <w:lang w:val="en-US"/>
        </w:rPr>
        <w:t xml:space="preserve">their </w:t>
      </w:r>
      <w:r w:rsidRPr="00807F1E">
        <w:rPr>
          <w:rFonts w:ascii="Times New Roman" w:hAnsi="Times New Roman" w:cs="Times New Roman"/>
          <w:sz w:val="24"/>
          <w:szCs w:val="24"/>
          <w:lang w:val="en-US"/>
        </w:rPr>
        <w:t>personal capacity. These appointments indicate how different</w:t>
      </w:r>
      <w:r>
        <w:rPr>
          <w:rFonts w:ascii="Times New Roman" w:hAnsi="Times New Roman" w:cs="Times New Roman"/>
          <w:sz w:val="24"/>
          <w:szCs w:val="24"/>
          <w:lang w:val="en-US"/>
        </w:rPr>
        <w:t>ly</w:t>
      </w:r>
      <w:r w:rsidRPr="00807F1E">
        <w:rPr>
          <w:rFonts w:ascii="Times New Roman" w:hAnsi="Times New Roman" w:cs="Times New Roman"/>
          <w:sz w:val="24"/>
          <w:szCs w:val="24"/>
          <w:lang w:val="en-US"/>
        </w:rPr>
        <w:t xml:space="preserve"> political parties </w:t>
      </w:r>
      <w:r>
        <w:rPr>
          <w:rFonts w:ascii="Times New Roman" w:hAnsi="Times New Roman" w:cs="Times New Roman"/>
          <w:sz w:val="24"/>
          <w:szCs w:val="24"/>
          <w:lang w:val="en-US"/>
        </w:rPr>
        <w:t>in Malawi behave</w:t>
      </w:r>
      <w:r w:rsidRPr="00807F1E">
        <w:rPr>
          <w:rFonts w:ascii="Times New Roman" w:hAnsi="Times New Roman" w:cs="Times New Roman"/>
          <w:sz w:val="24"/>
          <w:szCs w:val="24"/>
          <w:lang w:val="en-US"/>
        </w:rPr>
        <w:t xml:space="preserve"> as entities compared to parties in established democracies. The notion that an opposition party leader could be part of the government, yet his party not part of a coalition government, indicates</w:t>
      </w:r>
      <w:r>
        <w:rPr>
          <w:rFonts w:ascii="Times New Roman" w:hAnsi="Times New Roman" w:cs="Times New Roman"/>
          <w:sz w:val="24"/>
          <w:szCs w:val="24"/>
          <w:lang w:val="en-US"/>
        </w:rPr>
        <w:t xml:space="preserve"> how far Malawian parties are from seeing themselves as either </w:t>
      </w:r>
      <w:r w:rsidRPr="00807F1E">
        <w:rPr>
          <w:rFonts w:ascii="Times New Roman" w:hAnsi="Times New Roman" w:cs="Times New Roman"/>
          <w:sz w:val="24"/>
          <w:szCs w:val="24"/>
          <w:lang w:val="en-US"/>
        </w:rPr>
        <w:t>in the government or outside</w:t>
      </w:r>
      <w:r>
        <w:rPr>
          <w:rFonts w:ascii="Times New Roman" w:hAnsi="Times New Roman" w:cs="Times New Roman"/>
          <w:sz w:val="24"/>
          <w:szCs w:val="24"/>
          <w:lang w:val="en-US"/>
        </w:rPr>
        <w:t xml:space="preserve"> the government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&lt;EndNote&gt;&lt;Cite&gt;&lt;Author&gt;Svåsand&lt;/Author&gt;&lt;Year&gt;2013&lt;/Year&gt;&lt;RecNum&gt;2248&lt;/RecNum&gt;&lt;DisplayText&gt;(Svåsand 2013)&lt;/DisplayText&gt;&lt;record&gt;&lt;rec-number&gt;2248&lt;/rec-number&gt;&lt;foreign-keys&gt;&lt;key app="EN" db-id="2reaaz0er0pxwtett92xwzwpptdasdf9wa55" timestamp="1386676638"&gt;2248&lt;/key&gt;&lt;/foreign-keys&gt;&lt;ref-type name="Journal Article"&gt;17&lt;/ref-type&gt;&lt;contributors&gt;&lt;authors&gt;&lt;author&gt;Lars Svåsand&lt;/author&gt;&lt;/authors&gt;&lt;/contributors&gt;&lt;titles&gt;&lt;title&gt;The concept of opposition and the structure of opposition in Malawi&lt;/title&gt;&lt;secondary-title&gt;Commonwealth and Comparative Politics&lt;/secondary-title&gt;&lt;/titles&gt;&lt;periodical&gt;&lt;full-title&gt;Commonwealth and Comparative Politics&lt;/full-title&gt;&lt;/periodical&gt;&lt;pages&gt;306-325&lt;/pages&gt;&lt;volume&gt;51&lt;/volume&gt;&lt;number&gt;3&lt;/number&gt;&lt;dates&gt;&lt;year&gt;2013&lt;/year&gt;&lt;/dates&gt;&lt;urls&gt;&lt;/urls&gt;&lt;/record&gt;&lt;/Cite&gt;&lt;/EndNote&gt;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(Svåsand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likely effect of this appointment will be that the opposition has become so fragmented that it will be unable to form a cohesive alternative to the DPP government as long as Atupele Muluzi is a cabinet minister. </w:t>
      </w:r>
    </w:p>
    <w:p w:rsidR="00E158BF" w:rsidRDefault="00E158BF" w:rsidP="00E158BF">
      <w:pPr>
        <w:spacing w:after="0"/>
        <w:jc w:val="both"/>
        <w:rPr>
          <w:rFonts w:ascii="Times New Roman" w:hAnsi="Times New Roman" w:cs="Times New Roman"/>
          <w:sz w:val="24"/>
          <w:szCs w:val="24"/>
          <w:lang w:val="en-US"/>
        </w:rPr>
      </w:pPr>
    </w:p>
    <w:p w:rsidR="00E158BF" w:rsidRPr="0010385D" w:rsidRDefault="00E158BF" w:rsidP="002D57E3">
      <w:pPr>
        <w:pStyle w:val="ListParagraph"/>
        <w:numPr>
          <w:ilvl w:val="0"/>
          <w:numId w:val="18"/>
        </w:numPr>
        <w:spacing w:after="200" w:line="276" w:lineRule="auto"/>
        <w:ind w:left="567" w:hanging="567"/>
        <w:jc w:val="both"/>
        <w:rPr>
          <w:rFonts w:ascii="Times New Roman" w:hAnsi="Times New Roman" w:cs="Times New Roman"/>
          <w:b/>
          <w:sz w:val="28"/>
          <w:szCs w:val="28"/>
          <w:lang w:val="en-US"/>
        </w:rPr>
      </w:pPr>
      <w:r w:rsidRPr="0010385D">
        <w:rPr>
          <w:rFonts w:ascii="Times New Roman" w:hAnsi="Times New Roman" w:cs="Times New Roman"/>
          <w:b/>
          <w:sz w:val="28"/>
          <w:szCs w:val="28"/>
          <w:lang w:val="en-US"/>
        </w:rPr>
        <w:t>Conclusion</w:t>
      </w:r>
    </w:p>
    <w:p w:rsidR="00E158BF" w:rsidRPr="005F217D" w:rsidRDefault="00E158BF" w:rsidP="00E158BF">
      <w:pPr>
        <w:jc w:val="both"/>
        <w:rPr>
          <w:rFonts w:ascii="Times New Roman" w:hAnsi="Times New Roman" w:cs="Times New Roman"/>
          <w:sz w:val="24"/>
          <w:szCs w:val="24"/>
          <w:lang w:val="en-US"/>
        </w:rPr>
      </w:pPr>
      <w:r>
        <w:rPr>
          <w:rFonts w:ascii="Times New Roman" w:hAnsi="Times New Roman" w:cs="Times New Roman"/>
          <w:sz w:val="24"/>
          <w:szCs w:val="24"/>
          <w:lang w:val="en-US"/>
        </w:rPr>
        <w:t>The behaviour of the political parties in the 2014 elections represents both a repeat of established patterns, and change</w:t>
      </w:r>
      <w:r w:rsidRPr="00112E25">
        <w:rPr>
          <w:rFonts w:ascii="Times New Roman" w:hAnsi="Times New Roman" w:cs="Times New Roman"/>
          <w:sz w:val="24"/>
          <w:szCs w:val="24"/>
          <w:lang w:val="en-US"/>
        </w:rPr>
        <w:t xml:space="preserve">.  The electoral results were a return to the regional basis of party support. The 2009 elections were seen as the triumph of coalition building across regions based on policies that were attractive for voters across the territory </w:t>
      </w:r>
      <w:r w:rsidRPr="00112E25">
        <w:rPr>
          <w:rFonts w:ascii="Times New Roman" w:hAnsi="Times New Roman" w:cs="Times New Roman"/>
          <w:sz w:val="24"/>
          <w:szCs w:val="24"/>
          <w:lang w:val="en-US"/>
        </w:rPr>
        <w:fldChar w:fldCharType="begin"/>
      </w:r>
      <w:r w:rsidRPr="00112E25">
        <w:rPr>
          <w:rFonts w:ascii="Times New Roman" w:hAnsi="Times New Roman" w:cs="Times New Roman"/>
          <w:sz w:val="24"/>
          <w:szCs w:val="24"/>
          <w:lang w:val="en-US"/>
        </w:rPr>
        <w:instrText xml:space="preserve"> ADDIN EN.CITE &lt;EndNote&gt;&lt;Cite&gt;&lt;Author&gt;Ferree&lt;/Author&gt;&lt;Year&gt;2010&lt;/Year&gt;&lt;RecNum&gt;2584&lt;/RecNum&gt;&lt;DisplayText&gt;(Ferree and Horowitz 2010)&lt;/DisplayText&gt;&lt;record&gt;&lt;rec-number&gt;2584&lt;/rec-number&gt;&lt;foreign-keys&gt;&lt;key app="EN" db-id="2reaaz0er0pxwtett92xwzwpptdasdf9wa55" timestamp="1419257153"&gt;2584&lt;/key&gt;&lt;/foreign-keys&gt;&lt;ref-type name="Journal Article"&gt;17&lt;/ref-type&gt;&lt;contributors&gt;&lt;authors&gt;&lt;author&gt;Karen Ferree&lt;/author&gt;&lt;author&gt;Jeremy Horowitz &lt;/author&gt;&lt;/authors&gt;&lt;/contributors&gt;&lt;titles&gt;&lt;title&gt;Ties that bind? The rise anddecline of ethno-regional partisanship in Malawi, 1994–2009&lt;/title&gt;&lt;secondary-title&gt;Democratization&lt;/secondary-title&gt;&lt;/titles&gt;&lt;periodical&gt;&lt;full-title&gt;Democratization&lt;/full-title&gt;&lt;/periodical&gt;&lt;pages&gt;534-563&lt;/pages&gt;&lt;volume&gt;17&lt;/volume&gt;&lt;number&gt;3&lt;/number&gt;&lt;dates&gt;&lt;year&gt;2010&lt;/year&gt;&lt;/dates&gt;&lt;urls&gt;&lt;/urls&gt;&lt;/record&gt;&lt;/Cite&gt;&lt;/EndNote&gt;</w:instrText>
      </w:r>
      <w:r w:rsidRPr="00112E25">
        <w:rPr>
          <w:rFonts w:ascii="Times New Roman" w:hAnsi="Times New Roman" w:cs="Times New Roman"/>
          <w:sz w:val="24"/>
          <w:szCs w:val="24"/>
          <w:lang w:val="en-US"/>
        </w:rPr>
        <w:fldChar w:fldCharType="separate"/>
      </w:r>
      <w:r w:rsidRPr="00112E25">
        <w:rPr>
          <w:rFonts w:ascii="Times New Roman" w:hAnsi="Times New Roman" w:cs="Times New Roman"/>
          <w:noProof/>
          <w:sz w:val="24"/>
          <w:szCs w:val="24"/>
          <w:lang w:val="en-US"/>
        </w:rPr>
        <w:t>(Ferree and Horowitz 2010)</w:t>
      </w:r>
      <w:r w:rsidRPr="00112E25">
        <w:rPr>
          <w:rFonts w:ascii="Times New Roman" w:hAnsi="Times New Roman" w:cs="Times New Roman"/>
          <w:sz w:val="24"/>
          <w:szCs w:val="24"/>
          <w:lang w:val="en-US"/>
        </w:rPr>
        <w:fldChar w:fldCharType="end"/>
      </w:r>
      <w:r w:rsidRPr="00112E25">
        <w:rPr>
          <w:rFonts w:ascii="Times New Roman" w:hAnsi="Times New Roman" w:cs="Times New Roman"/>
          <w:sz w:val="24"/>
          <w:szCs w:val="24"/>
          <w:lang w:val="en-US"/>
        </w:rPr>
        <w:t xml:space="preserve">, but </w:t>
      </w:r>
      <w:r>
        <w:rPr>
          <w:rFonts w:ascii="Times New Roman" w:hAnsi="Times New Roman" w:cs="Times New Roman"/>
          <w:sz w:val="24"/>
          <w:szCs w:val="24"/>
          <w:lang w:val="en-US"/>
        </w:rPr>
        <w:t xml:space="preserve">those elections </w:t>
      </w:r>
      <w:r w:rsidRPr="00112E25">
        <w:rPr>
          <w:rFonts w:ascii="Times New Roman" w:hAnsi="Times New Roman" w:cs="Times New Roman"/>
          <w:sz w:val="24"/>
          <w:szCs w:val="24"/>
          <w:lang w:val="en-US"/>
        </w:rPr>
        <w:t xml:space="preserve">appear now as an exception. After the 2009 election, several issues created frictions inside the DPP which pitted the North against the South. The creation of PP filled some of the vacuum in the North after the collapse of AFORD. The parties continue to be troubled by splits and conflicts over </w:t>
      </w:r>
      <w:r>
        <w:rPr>
          <w:rFonts w:ascii="Times New Roman" w:hAnsi="Times New Roman" w:cs="Times New Roman"/>
          <w:sz w:val="24"/>
          <w:szCs w:val="24"/>
          <w:lang w:val="en-US"/>
        </w:rPr>
        <w:t>organisation</w:t>
      </w:r>
      <w:r w:rsidRPr="00112E25">
        <w:rPr>
          <w:rFonts w:ascii="Times New Roman" w:hAnsi="Times New Roman" w:cs="Times New Roman"/>
          <w:sz w:val="24"/>
          <w:szCs w:val="24"/>
          <w:lang w:val="en-US"/>
        </w:rPr>
        <w:t>al routines, such as the nomination</w:t>
      </w:r>
      <w:r>
        <w:rPr>
          <w:rFonts w:ascii="Times New Roman" w:hAnsi="Times New Roman" w:cs="Times New Roman"/>
          <w:sz w:val="24"/>
          <w:szCs w:val="24"/>
          <w:lang w:val="en-US"/>
        </w:rPr>
        <w:t xml:space="preserve"> processes to parliament. The many independent candidates reflect the looseness of party affiliation. On the other hand, two of the ‘old parties’ (UDF and MCP) have new leaders that may have the opportunity to re-build their party organisations. Nevertheless, the institutional environment of the parties remains the same as always. In spite of several parties claiming ambitions to reduce the power of the presidency, there are no immediate plans to table the Constitutional Review Commission’s report which aimed for exactly that. Unless the rules for forming new parties </w:t>
      </w:r>
      <w:r>
        <w:rPr>
          <w:rFonts w:ascii="Times New Roman" w:hAnsi="Times New Roman" w:cs="Times New Roman"/>
          <w:sz w:val="24"/>
          <w:szCs w:val="24"/>
          <w:lang w:val="en-US"/>
        </w:rPr>
        <w:lastRenderedPageBreak/>
        <w:t>are changed and Section 65 is upheld, there is little chance that the fundamental dynamics of Malawian party politics will change.</w:t>
      </w:r>
    </w:p>
    <w:p w:rsidR="00E158BF" w:rsidRDefault="00E158BF" w:rsidP="00E158BF">
      <w:pPr>
        <w:spacing w:after="0" w:line="360" w:lineRule="auto"/>
        <w:rPr>
          <w:rFonts w:ascii="Times New Roman" w:hAnsi="Times New Roman" w:cs="Times New Roman"/>
          <w:b/>
          <w:sz w:val="24"/>
          <w:szCs w:val="24"/>
          <w:lang w:val="en-US"/>
        </w:rPr>
      </w:pPr>
    </w:p>
    <w:p w:rsidR="00E158BF" w:rsidRPr="00FE492C" w:rsidRDefault="00E158BF" w:rsidP="00E158BF">
      <w:pPr>
        <w:spacing w:after="0" w:line="360" w:lineRule="auto"/>
        <w:rPr>
          <w:rFonts w:ascii="Times New Roman" w:hAnsi="Times New Roman" w:cs="Times New Roman"/>
          <w:sz w:val="24"/>
          <w:szCs w:val="24"/>
          <w:lang w:val="en-US"/>
        </w:rPr>
      </w:pPr>
      <w:r w:rsidRPr="00FE492C">
        <w:rPr>
          <w:rFonts w:ascii="Times New Roman" w:hAnsi="Times New Roman" w:cs="Times New Roman"/>
          <w:b/>
          <w:sz w:val="24"/>
          <w:szCs w:val="24"/>
          <w:lang w:val="en-US"/>
        </w:rPr>
        <w:t>Annex</w:t>
      </w:r>
      <w:r>
        <w:rPr>
          <w:rFonts w:ascii="Times New Roman" w:hAnsi="Times New Roman" w:cs="Times New Roman"/>
          <w:b/>
          <w:sz w:val="24"/>
          <w:szCs w:val="24"/>
          <w:lang w:val="en-US"/>
        </w:rPr>
        <w:t xml:space="preserve"> </w:t>
      </w:r>
      <w:r w:rsidRPr="00FE492C">
        <w:rPr>
          <w:rFonts w:ascii="Times New Roman" w:hAnsi="Times New Roman" w:cs="Times New Roman"/>
          <w:b/>
          <w:sz w:val="24"/>
          <w:szCs w:val="24"/>
          <w:lang w:val="en-US"/>
        </w:rPr>
        <w:t>A</w:t>
      </w:r>
      <w:r>
        <w:rPr>
          <w:rFonts w:ascii="Times New Roman" w:hAnsi="Times New Roman" w:cs="Times New Roman"/>
          <w:b/>
          <w:sz w:val="24"/>
          <w:szCs w:val="24"/>
          <w:lang w:val="en-US"/>
        </w:rPr>
        <w:t>:</w:t>
      </w:r>
      <w:r w:rsidRPr="00FE492C">
        <w:rPr>
          <w:rFonts w:ascii="Times New Roman" w:hAnsi="Times New Roman" w:cs="Times New Roman"/>
          <w:b/>
          <w:sz w:val="24"/>
          <w:szCs w:val="24"/>
          <w:lang w:val="en-US"/>
        </w:rPr>
        <w:t xml:space="preserve"> Party abbreviations</w:t>
      </w:r>
    </w:p>
    <w:p w:rsidR="00E158BF" w:rsidRPr="00057013" w:rsidRDefault="00E158BF" w:rsidP="00E158BF">
      <w:pPr>
        <w:spacing w:after="0"/>
        <w:rPr>
          <w:rFonts w:ascii="Times New Roman" w:hAnsi="Times New Roman" w:cs="Times New Roman"/>
          <w:sz w:val="24"/>
          <w:szCs w:val="24"/>
          <w:lang w:val="fr-FR"/>
        </w:rPr>
      </w:pPr>
      <w:r w:rsidRPr="00057013">
        <w:rPr>
          <w:rFonts w:ascii="Times New Roman" w:hAnsi="Times New Roman" w:cs="Times New Roman"/>
          <w:sz w:val="24"/>
          <w:szCs w:val="24"/>
          <w:lang w:val="fr-FR"/>
        </w:rPr>
        <w:t>NSF : National Salvation Front</w:t>
      </w:r>
      <w:r w:rsidRPr="00057013">
        <w:rPr>
          <w:rFonts w:ascii="Times New Roman" w:hAnsi="Times New Roman" w:cs="Times New Roman"/>
          <w:sz w:val="24"/>
          <w:szCs w:val="24"/>
          <w:lang w:val="fr-FR"/>
        </w:rPr>
        <w:tab/>
      </w:r>
      <w:r w:rsidRPr="00057013">
        <w:rPr>
          <w:rFonts w:ascii="Times New Roman" w:hAnsi="Times New Roman" w:cs="Times New Roman"/>
          <w:sz w:val="24"/>
          <w:szCs w:val="24"/>
          <w:lang w:val="fr-FR"/>
        </w:rPr>
        <w:tab/>
      </w:r>
    </w:p>
    <w:p w:rsidR="00E158BF" w:rsidRPr="00057013" w:rsidRDefault="00E158BF" w:rsidP="00E158BF">
      <w:pPr>
        <w:spacing w:after="0"/>
        <w:rPr>
          <w:rFonts w:ascii="Times New Roman" w:hAnsi="Times New Roman" w:cs="Times New Roman"/>
          <w:sz w:val="24"/>
          <w:szCs w:val="24"/>
          <w:lang w:val="en-US"/>
        </w:rPr>
      </w:pPr>
      <w:r w:rsidRPr="00057013">
        <w:rPr>
          <w:rFonts w:ascii="Times New Roman" w:hAnsi="Times New Roman" w:cs="Times New Roman"/>
          <w:sz w:val="24"/>
          <w:szCs w:val="24"/>
          <w:lang w:val="en-US"/>
        </w:rPr>
        <w:t xml:space="preserve">PP:  Peoples Party </w:t>
      </w:r>
      <w:r w:rsidRPr="00057013">
        <w:rPr>
          <w:rFonts w:ascii="Times New Roman" w:hAnsi="Times New Roman" w:cs="Times New Roman"/>
          <w:sz w:val="24"/>
          <w:szCs w:val="24"/>
          <w:lang w:val="en-US"/>
        </w:rPr>
        <w:tab/>
      </w:r>
      <w:r w:rsidRPr="00057013">
        <w:rPr>
          <w:rFonts w:ascii="Times New Roman" w:hAnsi="Times New Roman" w:cs="Times New Roman"/>
          <w:sz w:val="24"/>
          <w:szCs w:val="24"/>
          <w:lang w:val="en-US"/>
        </w:rPr>
        <w:tab/>
      </w:r>
      <w:r w:rsidRPr="00057013">
        <w:rPr>
          <w:rFonts w:ascii="Times New Roman" w:hAnsi="Times New Roman" w:cs="Times New Roman"/>
          <w:sz w:val="24"/>
          <w:szCs w:val="24"/>
          <w:lang w:val="en-US"/>
        </w:rPr>
        <w:tab/>
      </w:r>
    </w:p>
    <w:p w:rsidR="00E158BF" w:rsidRPr="00057013" w:rsidRDefault="00E158BF" w:rsidP="00E158BF">
      <w:pPr>
        <w:spacing w:after="0"/>
        <w:rPr>
          <w:rFonts w:ascii="Times New Roman" w:hAnsi="Times New Roman" w:cs="Times New Roman"/>
          <w:sz w:val="24"/>
          <w:szCs w:val="24"/>
          <w:lang w:val="en-US"/>
        </w:rPr>
      </w:pPr>
      <w:r w:rsidRPr="00057013">
        <w:rPr>
          <w:rFonts w:ascii="Times New Roman" w:hAnsi="Times New Roman" w:cs="Times New Roman"/>
          <w:sz w:val="24"/>
          <w:szCs w:val="24"/>
          <w:lang w:val="en-US"/>
        </w:rPr>
        <w:t>NCP: Nthanda Congress Party</w:t>
      </w:r>
    </w:p>
    <w:p w:rsidR="00E158BF" w:rsidRPr="00057013" w:rsidRDefault="00E158BF" w:rsidP="00E158BF">
      <w:pPr>
        <w:spacing w:after="0"/>
        <w:rPr>
          <w:rFonts w:ascii="Times New Roman" w:hAnsi="Times New Roman" w:cs="Times New Roman"/>
          <w:sz w:val="24"/>
          <w:szCs w:val="24"/>
          <w:lang w:val="en-US"/>
        </w:rPr>
      </w:pPr>
      <w:r w:rsidRPr="00057013">
        <w:rPr>
          <w:rFonts w:ascii="Times New Roman" w:hAnsi="Times New Roman" w:cs="Times New Roman"/>
          <w:sz w:val="24"/>
          <w:szCs w:val="24"/>
          <w:lang w:val="en-US"/>
        </w:rPr>
        <w:t>NVDP: New Vision Democracy Party</w:t>
      </w:r>
      <w:r w:rsidRPr="00057013">
        <w:rPr>
          <w:rFonts w:ascii="Times New Roman" w:hAnsi="Times New Roman" w:cs="Times New Roman"/>
          <w:sz w:val="24"/>
          <w:szCs w:val="24"/>
          <w:lang w:val="en-US"/>
        </w:rPr>
        <w:tab/>
      </w:r>
    </w:p>
    <w:p w:rsidR="00E158BF" w:rsidRPr="00057013" w:rsidRDefault="00E158BF" w:rsidP="00E158BF">
      <w:pPr>
        <w:spacing w:after="0"/>
        <w:rPr>
          <w:rFonts w:ascii="Times New Roman" w:hAnsi="Times New Roman" w:cs="Times New Roman"/>
          <w:sz w:val="24"/>
          <w:szCs w:val="24"/>
          <w:lang w:val="it-IT"/>
        </w:rPr>
      </w:pPr>
      <w:r w:rsidRPr="00057013">
        <w:rPr>
          <w:rFonts w:ascii="Times New Roman" w:hAnsi="Times New Roman" w:cs="Times New Roman"/>
          <w:sz w:val="24"/>
          <w:szCs w:val="24"/>
          <w:lang w:val="it-IT"/>
        </w:rPr>
        <w:t>CCP: Chipani cha Pfuko</w:t>
      </w:r>
    </w:p>
    <w:p w:rsidR="00E158BF" w:rsidRPr="00057013" w:rsidRDefault="00E158BF" w:rsidP="00E158BF">
      <w:pPr>
        <w:spacing w:after="0"/>
        <w:rPr>
          <w:rFonts w:ascii="Times New Roman" w:hAnsi="Times New Roman" w:cs="Times New Roman"/>
          <w:sz w:val="24"/>
          <w:szCs w:val="24"/>
          <w:lang w:val="en-US"/>
        </w:rPr>
      </w:pPr>
      <w:r w:rsidRPr="00057013">
        <w:rPr>
          <w:rFonts w:ascii="Times New Roman" w:hAnsi="Times New Roman" w:cs="Times New Roman"/>
          <w:sz w:val="24"/>
          <w:szCs w:val="24"/>
          <w:lang w:val="it-IT"/>
        </w:rPr>
        <w:t xml:space="preserve">NLP: </w:t>
      </w:r>
      <w:r w:rsidRPr="00057013">
        <w:rPr>
          <w:rFonts w:ascii="Times New Roman" w:hAnsi="Times New Roman" w:cs="Times New Roman"/>
          <w:sz w:val="24"/>
          <w:szCs w:val="24"/>
          <w:lang w:val="en-US"/>
        </w:rPr>
        <w:t>New Labour Party</w:t>
      </w:r>
    </w:p>
    <w:p w:rsidR="00E158BF" w:rsidRPr="00057013" w:rsidRDefault="00E158BF" w:rsidP="00E158BF">
      <w:pPr>
        <w:spacing w:after="0"/>
        <w:rPr>
          <w:rFonts w:ascii="Times New Roman" w:hAnsi="Times New Roman" w:cs="Times New Roman"/>
          <w:sz w:val="24"/>
          <w:szCs w:val="24"/>
          <w:lang w:val="en-US"/>
        </w:rPr>
      </w:pPr>
      <w:r w:rsidRPr="00057013">
        <w:rPr>
          <w:rFonts w:ascii="Times New Roman" w:hAnsi="Times New Roman" w:cs="Times New Roman"/>
          <w:sz w:val="24"/>
          <w:szCs w:val="24"/>
          <w:lang w:val="en-US"/>
        </w:rPr>
        <w:t>RKP: Rejoice Kingdom Party</w:t>
      </w:r>
    </w:p>
    <w:p w:rsidR="00E158BF" w:rsidRPr="00057013" w:rsidRDefault="00E158BF" w:rsidP="00E158BF">
      <w:pPr>
        <w:spacing w:after="0"/>
        <w:rPr>
          <w:b/>
          <w:sz w:val="28"/>
          <w:szCs w:val="28"/>
          <w:lang w:val="en-US"/>
        </w:rPr>
      </w:pPr>
      <w:r w:rsidRPr="00057013">
        <w:rPr>
          <w:rFonts w:ascii="Times New Roman" w:hAnsi="Times New Roman" w:cs="Times New Roman"/>
          <w:sz w:val="24"/>
          <w:szCs w:val="24"/>
          <w:lang w:val="en-US"/>
        </w:rPr>
        <w:t>UP: Umodzi Party</w:t>
      </w:r>
      <w:r w:rsidRPr="00057013">
        <w:rPr>
          <w:b/>
          <w:sz w:val="28"/>
          <w:szCs w:val="28"/>
          <w:lang w:val="en-US"/>
        </w:rPr>
        <w:tab/>
      </w:r>
    </w:p>
    <w:p w:rsidR="00E158BF" w:rsidRDefault="00E158BF" w:rsidP="00E158BF">
      <w:pPr>
        <w:spacing w:after="0"/>
        <w:rPr>
          <w:rFonts w:ascii="Times New Roman" w:hAnsi="Times New Roman" w:cs="Times New Roman"/>
          <w:sz w:val="24"/>
          <w:szCs w:val="24"/>
          <w:lang w:val="en-US"/>
        </w:rPr>
      </w:pPr>
      <w:r w:rsidRPr="00057013">
        <w:rPr>
          <w:rFonts w:ascii="Times New Roman" w:hAnsi="Times New Roman" w:cs="Times New Roman"/>
          <w:sz w:val="24"/>
          <w:szCs w:val="24"/>
          <w:lang w:val="en-US"/>
        </w:rPr>
        <w:t>UIP</w:t>
      </w:r>
      <w:r>
        <w:rPr>
          <w:rFonts w:ascii="Times New Roman" w:hAnsi="Times New Roman" w:cs="Times New Roman"/>
          <w:sz w:val="24"/>
          <w:szCs w:val="24"/>
          <w:lang w:val="en-US"/>
        </w:rPr>
        <w:t>:</w:t>
      </w:r>
      <w:r w:rsidRPr="00057013">
        <w:rPr>
          <w:rFonts w:ascii="Times New Roman" w:hAnsi="Times New Roman" w:cs="Times New Roman"/>
          <w:sz w:val="24"/>
          <w:szCs w:val="24"/>
          <w:lang w:val="en-US"/>
        </w:rPr>
        <w:t xml:space="preserve"> United Independence </w:t>
      </w:r>
      <w:r>
        <w:rPr>
          <w:rFonts w:ascii="Times New Roman" w:hAnsi="Times New Roman" w:cs="Times New Roman"/>
          <w:sz w:val="24"/>
          <w:szCs w:val="24"/>
          <w:lang w:val="en-US"/>
        </w:rPr>
        <w:t>P</w:t>
      </w:r>
      <w:r w:rsidRPr="00057013">
        <w:rPr>
          <w:rFonts w:ascii="Times New Roman" w:hAnsi="Times New Roman" w:cs="Times New Roman"/>
          <w:sz w:val="24"/>
          <w:szCs w:val="24"/>
          <w:lang w:val="en-US"/>
        </w:rPr>
        <w:t xml:space="preserve">arty </w:t>
      </w:r>
    </w:p>
    <w:p w:rsidR="00E158BF" w:rsidRDefault="00E158BF" w:rsidP="00E158BF">
      <w:pPr>
        <w:spacing w:after="0"/>
        <w:rPr>
          <w:b/>
          <w:sz w:val="28"/>
          <w:szCs w:val="28"/>
          <w:lang w:val="en-US"/>
        </w:rPr>
      </w:pPr>
      <w:r>
        <w:rPr>
          <w:rFonts w:ascii="Times New Roman" w:hAnsi="Times New Roman" w:cs="Times New Roman"/>
          <w:sz w:val="24"/>
          <w:szCs w:val="24"/>
          <w:lang w:val="en-US"/>
        </w:rPr>
        <w:t>ANP:</w:t>
      </w:r>
      <w:r>
        <w:rPr>
          <w:b/>
          <w:sz w:val="28"/>
          <w:szCs w:val="28"/>
          <w:lang w:val="en-US"/>
        </w:rPr>
        <w:t xml:space="preserve"> </w:t>
      </w:r>
      <w:r w:rsidRPr="00057013">
        <w:rPr>
          <w:rFonts w:ascii="Times New Roman" w:hAnsi="Times New Roman" w:cs="Times New Roman"/>
          <w:sz w:val="24"/>
          <w:szCs w:val="24"/>
          <w:lang w:val="en-US"/>
        </w:rPr>
        <w:t>African Nyasaland Party</w:t>
      </w:r>
      <w:r w:rsidRPr="00057013">
        <w:rPr>
          <w:b/>
          <w:sz w:val="28"/>
          <w:szCs w:val="28"/>
          <w:lang w:val="en-US"/>
        </w:rPr>
        <w:tab/>
      </w:r>
    </w:p>
    <w:p w:rsidR="00E158BF" w:rsidRDefault="00E158BF" w:rsidP="00E158BF">
      <w:pPr>
        <w:spacing w:line="360" w:lineRule="auto"/>
        <w:rPr>
          <w:b/>
          <w:sz w:val="28"/>
          <w:szCs w:val="28"/>
          <w:lang w:val="en-US"/>
        </w:rPr>
      </w:pPr>
    </w:p>
    <w:p w:rsidR="00E158BF" w:rsidRPr="008D1618" w:rsidRDefault="00E158BF" w:rsidP="00E158BF">
      <w:pPr>
        <w:spacing w:after="0" w:line="360" w:lineRule="auto"/>
        <w:rPr>
          <w:rFonts w:ascii="Times New Roman" w:hAnsi="Times New Roman" w:cs="Times New Roman"/>
          <w:b/>
          <w:sz w:val="24"/>
          <w:szCs w:val="24"/>
          <w:lang w:val="en-US"/>
        </w:rPr>
      </w:pPr>
      <w:r w:rsidRPr="00FE492C">
        <w:rPr>
          <w:rFonts w:ascii="Times New Roman" w:hAnsi="Times New Roman" w:cs="Times New Roman"/>
          <w:b/>
          <w:sz w:val="24"/>
          <w:szCs w:val="24"/>
          <w:lang w:val="en-US"/>
        </w:rPr>
        <w:t>Annex B:</w:t>
      </w:r>
      <w:r w:rsidRPr="00FE492C">
        <w:rPr>
          <w:rFonts w:ascii="Times New Roman" w:hAnsi="Times New Roman" w:cs="Times New Roman"/>
          <w:b/>
          <w:i/>
          <w:sz w:val="24"/>
          <w:szCs w:val="24"/>
          <w:lang w:val="en-US"/>
        </w:rPr>
        <w:t xml:space="preserve"> </w:t>
      </w:r>
      <w:r w:rsidRPr="008D1618">
        <w:rPr>
          <w:rFonts w:ascii="Times New Roman" w:hAnsi="Times New Roman" w:cs="Times New Roman"/>
          <w:b/>
          <w:sz w:val="24"/>
          <w:szCs w:val="24"/>
          <w:lang w:val="en-US"/>
        </w:rPr>
        <w:t>No. of parliamentary candidates, by party/independents, 1994-2014</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218"/>
        <w:gridCol w:w="1219"/>
        <w:gridCol w:w="1219"/>
        <w:gridCol w:w="1219"/>
        <w:gridCol w:w="1219"/>
      </w:tblGrid>
      <w:tr w:rsidR="00E158BF" w:rsidRPr="00A140E0" w:rsidTr="00100088">
        <w:trPr>
          <w:trHeight w:val="255"/>
        </w:trPr>
        <w:tc>
          <w:tcPr>
            <w:tcW w:w="1859" w:type="dxa"/>
            <w:vMerge w:val="restart"/>
            <w:shd w:val="clear" w:color="auto" w:fill="auto"/>
          </w:tcPr>
          <w:p w:rsidR="00E158BF" w:rsidRPr="00FE492C" w:rsidRDefault="00E158BF" w:rsidP="00100088">
            <w:pPr>
              <w:spacing w:after="0" w:line="360" w:lineRule="auto"/>
              <w:jc w:val="both"/>
              <w:rPr>
                <w:rFonts w:ascii="Arial" w:eastAsia="Calibri" w:hAnsi="Arial" w:cs="Arial"/>
                <w:b/>
                <w:bCs/>
                <w:lang w:val="en-US" w:eastAsia="en-ZA"/>
              </w:rPr>
            </w:pPr>
            <w:r w:rsidRPr="00FE492C">
              <w:rPr>
                <w:rFonts w:ascii="Arial" w:eastAsia="Calibri" w:hAnsi="Arial" w:cs="Arial"/>
                <w:b/>
                <w:bCs/>
                <w:lang w:val="en-US" w:eastAsia="en-ZA"/>
              </w:rPr>
              <w:t>Party</w:t>
            </w:r>
          </w:p>
        </w:tc>
        <w:tc>
          <w:tcPr>
            <w:tcW w:w="6094" w:type="dxa"/>
            <w:gridSpan w:val="5"/>
            <w:shd w:val="clear" w:color="auto" w:fill="auto"/>
            <w:noWrap/>
            <w:vAlign w:val="bottom"/>
          </w:tcPr>
          <w:p w:rsidR="00E158BF" w:rsidRPr="00FE492C" w:rsidRDefault="00E158BF" w:rsidP="00100088">
            <w:pPr>
              <w:spacing w:after="0" w:line="360" w:lineRule="auto"/>
              <w:jc w:val="center"/>
              <w:rPr>
                <w:rFonts w:ascii="Arial" w:eastAsia="Calibri" w:hAnsi="Arial" w:cs="Arial"/>
                <w:b/>
                <w:lang w:val="en-US" w:eastAsia="en-ZA"/>
              </w:rPr>
            </w:pPr>
            <w:r w:rsidRPr="00FE492C">
              <w:rPr>
                <w:rFonts w:ascii="Arial" w:eastAsia="Calibri" w:hAnsi="Arial" w:cs="Arial"/>
                <w:b/>
                <w:lang w:val="en-US" w:eastAsia="en-ZA"/>
              </w:rPr>
              <w:t>YEAR OF ELECTION</w:t>
            </w:r>
          </w:p>
        </w:tc>
      </w:tr>
      <w:tr w:rsidR="00E158BF" w:rsidRPr="00AC5F6C" w:rsidTr="00100088">
        <w:trPr>
          <w:trHeight w:val="285"/>
        </w:trPr>
        <w:tc>
          <w:tcPr>
            <w:tcW w:w="1859" w:type="dxa"/>
            <w:vMerge/>
            <w:vAlign w:val="center"/>
          </w:tcPr>
          <w:p w:rsidR="00E158BF" w:rsidRPr="00FE492C" w:rsidRDefault="00E158BF" w:rsidP="00100088">
            <w:pPr>
              <w:spacing w:after="0" w:line="360" w:lineRule="auto"/>
              <w:jc w:val="both"/>
              <w:rPr>
                <w:rFonts w:ascii="Arial" w:eastAsia="Calibri" w:hAnsi="Arial" w:cs="Arial"/>
                <w:b/>
                <w:bCs/>
                <w:lang w:val="en-US" w:eastAsia="en-ZA"/>
              </w:rPr>
            </w:pPr>
          </w:p>
        </w:tc>
        <w:tc>
          <w:tcPr>
            <w:tcW w:w="1218" w:type="dxa"/>
            <w:shd w:val="clear" w:color="auto" w:fill="auto"/>
          </w:tcPr>
          <w:p w:rsidR="00E158BF" w:rsidRPr="00FE492C" w:rsidRDefault="00E158BF" w:rsidP="00100088">
            <w:pPr>
              <w:spacing w:after="0" w:line="360" w:lineRule="auto"/>
              <w:jc w:val="both"/>
              <w:rPr>
                <w:rFonts w:ascii="Arial" w:eastAsia="Calibri" w:hAnsi="Arial" w:cs="Arial"/>
                <w:b/>
                <w:bCs/>
                <w:lang w:val="en-US" w:eastAsia="en-ZA"/>
              </w:rPr>
            </w:pPr>
            <w:r w:rsidRPr="00FE492C">
              <w:rPr>
                <w:rFonts w:ascii="Arial" w:eastAsia="Calibri" w:hAnsi="Arial" w:cs="Arial"/>
                <w:b/>
                <w:bCs/>
                <w:lang w:val="en-US" w:eastAsia="en-ZA"/>
              </w:rPr>
              <w:t>1994</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b/>
                <w:bCs/>
                <w:lang w:val="en-US" w:eastAsia="en-ZA"/>
              </w:rPr>
            </w:pPr>
            <w:r w:rsidRPr="00FE492C">
              <w:rPr>
                <w:rFonts w:ascii="Arial" w:eastAsia="Calibri" w:hAnsi="Arial" w:cs="Arial"/>
                <w:b/>
                <w:bCs/>
                <w:lang w:val="en-US" w:eastAsia="en-ZA"/>
              </w:rPr>
              <w:t>1999</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b/>
                <w:bCs/>
                <w:lang w:val="en-US" w:eastAsia="en-ZA"/>
              </w:rPr>
            </w:pPr>
            <w:r w:rsidRPr="00FE492C">
              <w:rPr>
                <w:rFonts w:ascii="Arial" w:eastAsia="Calibri" w:hAnsi="Arial" w:cs="Arial"/>
                <w:b/>
                <w:bCs/>
                <w:lang w:val="en-US" w:eastAsia="en-ZA"/>
              </w:rPr>
              <w:t>2004</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b/>
                <w:bCs/>
                <w:lang w:val="en-US" w:eastAsia="en-ZA"/>
              </w:rPr>
            </w:pPr>
            <w:r w:rsidRPr="00FE492C">
              <w:rPr>
                <w:rFonts w:ascii="Arial" w:eastAsia="Calibri" w:hAnsi="Arial" w:cs="Arial"/>
                <w:b/>
                <w:bCs/>
                <w:lang w:val="en-US" w:eastAsia="en-ZA"/>
              </w:rPr>
              <w:t>2009</w:t>
            </w:r>
          </w:p>
        </w:tc>
        <w:tc>
          <w:tcPr>
            <w:tcW w:w="1219" w:type="dxa"/>
          </w:tcPr>
          <w:p w:rsidR="00E158BF" w:rsidRPr="00FE492C" w:rsidRDefault="00E158BF" w:rsidP="00100088">
            <w:pPr>
              <w:spacing w:after="0" w:line="360" w:lineRule="auto"/>
              <w:jc w:val="both"/>
              <w:rPr>
                <w:rFonts w:ascii="Arial" w:eastAsia="Calibri" w:hAnsi="Arial" w:cs="Arial"/>
                <w:b/>
                <w:bCs/>
                <w:lang w:val="en-US" w:eastAsia="en-ZA"/>
              </w:rPr>
            </w:pPr>
            <w:r w:rsidRPr="00FE492C">
              <w:rPr>
                <w:rFonts w:ascii="Arial" w:eastAsia="Calibri" w:hAnsi="Arial" w:cs="Arial"/>
                <w:b/>
                <w:bCs/>
                <w:lang w:val="en-US" w:eastAsia="en-ZA"/>
              </w:rPr>
              <w:t>2014</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AFORD</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159</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75</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39</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29</w:t>
            </w:r>
          </w:p>
        </w:tc>
        <w:tc>
          <w:tcPr>
            <w:tcW w:w="1219" w:type="dxa"/>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13</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CODE</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12</w:t>
            </w:r>
          </w:p>
        </w:tc>
        <w:tc>
          <w:tcPr>
            <w:tcW w:w="1219" w:type="dxa"/>
          </w:tcPr>
          <w:p w:rsidR="00E158BF" w:rsidRPr="00FE492C" w:rsidRDefault="00E158BF" w:rsidP="00100088">
            <w:pPr>
              <w:spacing w:after="0" w:line="360" w:lineRule="auto"/>
              <w:jc w:val="both"/>
              <w:rPr>
                <w:rFonts w:ascii="Arial" w:eastAsia="Calibri" w:hAnsi="Arial" w:cs="Arial"/>
                <w:lang w:val="en-US"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PP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192</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CONU</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5</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val="en-US" w:eastAsia="en-ZA"/>
              </w:rPr>
            </w:pPr>
            <w:r w:rsidRPr="00FE492C">
              <w:rPr>
                <w:rFonts w:ascii="Arial" w:eastAsia="Calibri" w:hAnsi="Arial" w:cs="Arial"/>
                <w:lang w:val="en-US" w:eastAsia="en-ZA"/>
              </w:rPr>
              <w:t>1</w:t>
            </w: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CCP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 xml:space="preserve"> 5</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DPP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193</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189</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CSU</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6</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INDEPENDENT</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114</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362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487</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420</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MAFUNDE</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21</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 xml:space="preserve"> 4</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MCP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177</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187</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172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134</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159</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MDP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29</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24</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9</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MDU</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7</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MGODE</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MMYG</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MNDP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10</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MPP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11</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 xml:space="preserve"> 1</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NARC</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35</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 xml:space="preserve"> 7</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NASAF</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25</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NCD</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21</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lastRenderedPageBreak/>
              <w:t>NLP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 xml:space="preserve"> 4</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NCP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 xml:space="preserve"> 5</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NDA</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185</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NPF</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4</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NRP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25</w:t>
            </w: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NSM</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PDM</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NUP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9</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PETRA</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18</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19</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5</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PFP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w:t>
            </w: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PPM</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110</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51</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51</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UIP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19</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UP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 xml:space="preserve"> 4</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RP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109</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7</w:t>
            </w: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SDP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10</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SNDP</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2</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UDF</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177</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191</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164</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171</w:t>
            </w:r>
          </w:p>
        </w:tc>
        <w:tc>
          <w:tcPr>
            <w:tcW w:w="1219" w:type="dxa"/>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181</w:t>
            </w:r>
          </w:p>
        </w:tc>
      </w:tr>
      <w:tr w:rsidR="00E158BF" w:rsidRPr="00AC5F6C" w:rsidTr="00100088">
        <w:trPr>
          <w:trHeight w:val="300"/>
        </w:trPr>
        <w:tc>
          <w:tcPr>
            <w:tcW w:w="1859"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UFMD</w:t>
            </w:r>
          </w:p>
        </w:tc>
        <w:tc>
          <w:tcPr>
            <w:tcW w:w="1218" w:type="dxa"/>
            <w:shd w:val="clear" w:color="auto" w:fill="auto"/>
          </w:tcPr>
          <w:p w:rsidR="00E158BF" w:rsidRPr="00FE492C" w:rsidRDefault="00E158BF" w:rsidP="00100088">
            <w:pPr>
              <w:spacing w:after="0" w:line="360" w:lineRule="auto"/>
              <w:jc w:val="both"/>
              <w:rPr>
                <w:rFonts w:ascii="Arial" w:eastAsia="Calibri" w:hAnsi="Arial" w:cs="Arial"/>
                <w:lang w:eastAsia="en-ZA"/>
              </w:rPr>
            </w:pPr>
            <w:r w:rsidRPr="00FE492C">
              <w:rPr>
                <w:rFonts w:ascii="Arial" w:eastAsia="Calibri" w:hAnsi="Arial" w:cs="Arial"/>
                <w:lang w:eastAsia="en-ZA"/>
              </w:rPr>
              <w:t>36</w:t>
            </w: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shd w:val="clear" w:color="auto" w:fill="auto"/>
          </w:tcPr>
          <w:p w:rsidR="00E158BF" w:rsidRPr="00FE492C" w:rsidRDefault="00E158BF" w:rsidP="00100088">
            <w:pPr>
              <w:spacing w:after="0" w:line="360" w:lineRule="auto"/>
              <w:jc w:val="both"/>
              <w:rPr>
                <w:rFonts w:ascii="Arial" w:eastAsia="Calibri" w:hAnsi="Arial" w:cs="Arial"/>
                <w:lang w:eastAsia="en-ZA"/>
              </w:rPr>
            </w:pPr>
          </w:p>
        </w:tc>
        <w:tc>
          <w:tcPr>
            <w:tcW w:w="1219" w:type="dxa"/>
          </w:tcPr>
          <w:p w:rsidR="00E158BF" w:rsidRPr="00FE492C" w:rsidRDefault="00E158BF" w:rsidP="00100088">
            <w:pPr>
              <w:spacing w:after="0" w:line="360" w:lineRule="auto"/>
              <w:jc w:val="both"/>
              <w:rPr>
                <w:rFonts w:ascii="Arial" w:eastAsia="Calibri" w:hAnsi="Arial" w:cs="Arial"/>
                <w:lang w:eastAsia="en-ZA"/>
              </w:rPr>
            </w:pPr>
          </w:p>
        </w:tc>
      </w:tr>
      <w:tr w:rsidR="00E158BF" w:rsidRPr="00AC5F6C" w:rsidTr="00100088">
        <w:trPr>
          <w:trHeight w:val="283"/>
        </w:trPr>
        <w:tc>
          <w:tcPr>
            <w:tcW w:w="185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Total no. of candidates</w:t>
            </w:r>
          </w:p>
        </w:tc>
        <w:tc>
          <w:tcPr>
            <w:tcW w:w="1218"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608</w:t>
            </w:r>
          </w:p>
        </w:tc>
        <w:tc>
          <w:tcPr>
            <w:tcW w:w="121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620</w:t>
            </w:r>
          </w:p>
        </w:tc>
        <w:tc>
          <w:tcPr>
            <w:tcW w:w="121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1246</w:t>
            </w:r>
          </w:p>
        </w:tc>
        <w:tc>
          <w:tcPr>
            <w:tcW w:w="121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1182</w:t>
            </w:r>
          </w:p>
        </w:tc>
        <w:tc>
          <w:tcPr>
            <w:tcW w:w="1219" w:type="dxa"/>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1290</w:t>
            </w:r>
          </w:p>
        </w:tc>
      </w:tr>
      <w:tr w:rsidR="00E158BF" w:rsidRPr="00AC5F6C" w:rsidTr="00100088">
        <w:trPr>
          <w:trHeight w:val="377"/>
        </w:trPr>
        <w:tc>
          <w:tcPr>
            <w:tcW w:w="185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Total no. of constituencies</w:t>
            </w:r>
          </w:p>
        </w:tc>
        <w:tc>
          <w:tcPr>
            <w:tcW w:w="1218"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177</w:t>
            </w:r>
          </w:p>
        </w:tc>
        <w:tc>
          <w:tcPr>
            <w:tcW w:w="121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193</w:t>
            </w:r>
          </w:p>
        </w:tc>
        <w:tc>
          <w:tcPr>
            <w:tcW w:w="121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193</w:t>
            </w:r>
          </w:p>
        </w:tc>
        <w:tc>
          <w:tcPr>
            <w:tcW w:w="1219" w:type="dxa"/>
            <w:shd w:val="clear" w:color="auto" w:fill="auto"/>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193</w:t>
            </w:r>
          </w:p>
        </w:tc>
        <w:tc>
          <w:tcPr>
            <w:tcW w:w="1219" w:type="dxa"/>
          </w:tcPr>
          <w:p w:rsidR="00E158BF" w:rsidRPr="00FE492C" w:rsidRDefault="00E158BF" w:rsidP="00100088">
            <w:pPr>
              <w:spacing w:after="0" w:line="240" w:lineRule="auto"/>
              <w:rPr>
                <w:rFonts w:ascii="Arial" w:eastAsia="Calibri" w:hAnsi="Arial" w:cs="Arial"/>
                <w:lang w:val="en-US" w:eastAsia="en-ZA"/>
              </w:rPr>
            </w:pPr>
            <w:r w:rsidRPr="00FE492C">
              <w:rPr>
                <w:rFonts w:ascii="Arial" w:eastAsia="Calibri" w:hAnsi="Arial" w:cs="Arial"/>
                <w:lang w:val="en-US" w:eastAsia="en-ZA"/>
              </w:rPr>
              <w:t>193</w:t>
            </w:r>
          </w:p>
        </w:tc>
      </w:tr>
    </w:tbl>
    <w:p w:rsidR="00E158BF" w:rsidRPr="00FE492C" w:rsidRDefault="00E158BF" w:rsidP="00E158BF">
      <w:pPr>
        <w:spacing w:before="240" w:line="360" w:lineRule="auto"/>
        <w:rPr>
          <w:rFonts w:ascii="Times New Roman" w:hAnsi="Times New Roman" w:cs="Times New Roman"/>
          <w:sz w:val="20"/>
          <w:szCs w:val="20"/>
          <w:lang w:val="en-US"/>
        </w:rPr>
      </w:pPr>
      <w:r w:rsidRPr="00FE492C">
        <w:rPr>
          <w:rFonts w:ascii="Times New Roman" w:hAnsi="Times New Roman" w:cs="Times New Roman"/>
          <w:sz w:val="20"/>
          <w:szCs w:val="20"/>
          <w:lang w:val="en-US"/>
        </w:rPr>
        <w:t xml:space="preserve">Sources: 1994-2009: Magolowondo and Svåsand 2010, 2014: </w:t>
      </w:r>
      <w:r w:rsidRPr="00FE492C">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EN.CITE &lt;EndNote&gt;&lt;Cite&gt;&lt;Author&gt;MEC&lt;/Author&gt;&lt;Year&gt;2014&lt;/Year&gt;&lt;RecNum&gt;2531&lt;/RecNum&gt;&lt;DisplayText&gt;(MEC 2014b)&lt;/DisplayText&gt;&lt;record&gt;&lt;rec-number&gt;2531&lt;/rec-number&gt;&lt;foreign-keys&gt;&lt;key app="EN" db-id="2reaaz0er0pxwtett92xwzwpptdasdf9wa55" timestamp="1415712247"&gt;2531&lt;/key&gt;&lt;/foreign-keys&gt;&lt;ref-type name="Report"&gt;27&lt;/ref-type&gt;&lt;contributors&gt;&lt;authors&gt;&lt;author&gt;MEC&lt;/author&gt;&lt;/authors&gt;&lt;/contributors&gt;&lt;titles&gt;&lt;title&gt;LIST OF PARLIAMENTARY CANDIDATES - 2014 TRIPARTITE ELECTIONS&lt;/title&gt;&lt;/titles&gt;&lt;dates&gt;&lt;year&gt;2014&lt;/year&gt;&lt;/dates&gt;&lt;pub-location&gt;Blantyre&lt;/pub-location&gt;&lt;publisher&gt;MALAWI ELECTORAL COMMISSION&lt;/publisher&gt;&lt;urls&gt;&lt;/urls&gt;&lt;/record&gt;&lt;/Cite&gt;&lt;/EndNote&gt;</w:instrText>
      </w:r>
      <w:r w:rsidRPr="00FE492C">
        <w:rPr>
          <w:rFonts w:ascii="Times New Roman" w:hAnsi="Times New Roman" w:cs="Times New Roman"/>
          <w:sz w:val="20"/>
          <w:szCs w:val="20"/>
          <w:lang w:val="en-US"/>
        </w:rPr>
        <w:fldChar w:fldCharType="separate"/>
      </w:r>
      <w:r>
        <w:rPr>
          <w:rFonts w:ascii="Times New Roman" w:hAnsi="Times New Roman" w:cs="Times New Roman"/>
          <w:noProof/>
          <w:sz w:val="20"/>
          <w:szCs w:val="20"/>
          <w:lang w:val="en-US"/>
        </w:rPr>
        <w:t>(MEC 2014b)</w:t>
      </w:r>
      <w:r w:rsidRPr="00FE492C">
        <w:rPr>
          <w:rFonts w:ascii="Times New Roman" w:hAnsi="Times New Roman" w:cs="Times New Roman"/>
          <w:sz w:val="20"/>
          <w:szCs w:val="20"/>
          <w:lang w:val="en-US"/>
        </w:rPr>
        <w:fldChar w:fldCharType="end"/>
      </w:r>
    </w:p>
    <w:p w:rsidR="00E158BF" w:rsidRDefault="00E158BF" w:rsidP="00E158BF">
      <w:pPr>
        <w:spacing w:line="360" w:lineRule="auto"/>
        <w:rPr>
          <w:rFonts w:ascii="Times New Roman" w:hAnsi="Times New Roman" w:cs="Times New Roman"/>
          <w:b/>
          <w:sz w:val="24"/>
          <w:szCs w:val="24"/>
          <w:lang w:val="en-US"/>
        </w:rPr>
      </w:pPr>
    </w:p>
    <w:p w:rsidR="00E158BF" w:rsidRPr="00B35805" w:rsidRDefault="00E158BF" w:rsidP="00E158BF">
      <w:pPr>
        <w:spacing w:line="360" w:lineRule="auto"/>
        <w:rPr>
          <w:rFonts w:ascii="Times New Roman" w:hAnsi="Times New Roman" w:cs="Times New Roman"/>
          <w:sz w:val="28"/>
          <w:szCs w:val="28"/>
          <w:lang w:val="en-US"/>
        </w:rPr>
      </w:pPr>
      <w:r w:rsidRPr="00B35805">
        <w:rPr>
          <w:rFonts w:ascii="Times New Roman" w:hAnsi="Times New Roman" w:cs="Times New Roman"/>
          <w:b/>
          <w:sz w:val="28"/>
          <w:szCs w:val="28"/>
          <w:lang w:val="en-US"/>
        </w:rPr>
        <w:t>References</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fldChar w:fldCharType="begin"/>
      </w:r>
      <w:r w:rsidRPr="0010385D">
        <w:rPr>
          <w:rFonts w:ascii="Times New Roman" w:hAnsi="Times New Roman" w:cs="Times New Roman"/>
          <w:sz w:val="22"/>
          <w:szCs w:val="22"/>
        </w:rPr>
        <w:instrText xml:space="preserve"> ADDIN EN.REFLIST </w:instrText>
      </w:r>
      <w:r w:rsidRPr="0010385D">
        <w:rPr>
          <w:rFonts w:ascii="Times New Roman" w:hAnsi="Times New Roman" w:cs="Times New Roman"/>
          <w:sz w:val="22"/>
          <w:szCs w:val="22"/>
        </w:rPr>
        <w:fldChar w:fldCharType="separate"/>
      </w:r>
      <w:r w:rsidRPr="0010385D">
        <w:rPr>
          <w:rFonts w:ascii="Times New Roman" w:hAnsi="Times New Roman" w:cs="Times New Roman"/>
          <w:sz w:val="22"/>
          <w:szCs w:val="22"/>
        </w:rPr>
        <w:t>Adejumobi, S. 2000. "Elections and the democratic project in Africa: precepts, practices and the future." In Nagel</w:t>
      </w:r>
      <w:r w:rsidRPr="0010385D">
        <w:rPr>
          <w:rFonts w:ascii="Times New Roman" w:hAnsi="Times New Roman" w:cs="Times New Roman"/>
          <w:i/>
          <w:sz w:val="22"/>
          <w:szCs w:val="22"/>
        </w:rPr>
        <w:t xml:space="preserve"> </w:t>
      </w:r>
      <w:r w:rsidRPr="0010385D">
        <w:rPr>
          <w:rFonts w:ascii="Times New Roman" w:hAnsi="Times New Roman" w:cs="Times New Roman"/>
          <w:sz w:val="22"/>
          <w:szCs w:val="22"/>
        </w:rPr>
        <w:t>S. S. (Ed.)</w:t>
      </w:r>
      <w:r w:rsidRPr="0010385D">
        <w:rPr>
          <w:rFonts w:ascii="Times New Roman" w:hAnsi="Times New Roman" w:cs="Times New Roman"/>
          <w:i/>
          <w:sz w:val="22"/>
          <w:szCs w:val="22"/>
        </w:rPr>
        <w:t xml:space="preserve"> Handbook of global political policy</w:t>
      </w:r>
      <w:r w:rsidRPr="0010385D">
        <w:rPr>
          <w:rFonts w:ascii="Times New Roman" w:hAnsi="Times New Roman" w:cs="Times New Roman"/>
          <w:sz w:val="22"/>
          <w:szCs w:val="22"/>
        </w:rPr>
        <w:t>. Basel: Marcel Dekker.</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Aldrich, J. H. 1995. </w:t>
      </w:r>
      <w:r w:rsidRPr="0010385D">
        <w:rPr>
          <w:rFonts w:ascii="Times New Roman" w:hAnsi="Times New Roman" w:cs="Times New Roman"/>
          <w:i/>
          <w:sz w:val="22"/>
          <w:szCs w:val="22"/>
        </w:rPr>
        <w:t>Why Parties? The origin and transformation of party politics in America</w:t>
      </w:r>
      <w:r w:rsidRPr="0010385D">
        <w:rPr>
          <w:rFonts w:ascii="Times New Roman" w:hAnsi="Times New Roman" w:cs="Times New Roman"/>
          <w:sz w:val="22"/>
          <w:szCs w:val="22"/>
        </w:rPr>
        <w:t>. Chicagao: University of Chicago Press.</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Chunga, J. 2014. "Malawians support a strong Parliament despite disappointment with representatives." Blantyre: Afrobarometer.com.</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Dalton, R. J. &amp; M. P. Wattenberg. 2002. "Unthinkable democracy. Political change in advanced industrial democracies." In Dalton R. &amp; M. Wattenberg (Eds.) </w:t>
      </w:r>
      <w:r w:rsidRPr="0010385D">
        <w:rPr>
          <w:rFonts w:ascii="Times New Roman" w:hAnsi="Times New Roman" w:cs="Times New Roman"/>
          <w:i/>
          <w:sz w:val="22"/>
          <w:szCs w:val="22"/>
        </w:rPr>
        <w:t>Parties without partisans. Political change in Advanced Industrial Democracies,</w:t>
      </w:r>
      <w:r w:rsidRPr="0010385D">
        <w:rPr>
          <w:rFonts w:ascii="Times New Roman" w:hAnsi="Times New Roman" w:cs="Times New Roman"/>
          <w:sz w:val="22"/>
          <w:szCs w:val="22"/>
        </w:rPr>
        <w:t xml:space="preserve"> Oxford: Oxford University Press.</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EU. 2014. "Malawi. Final Report. Tripartite elections. Presidential, parliamentary and local council. 20 May 2014." Brussels: European Union  Election Observation Mission.</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Ferree, K.; G. Bingham Powell &amp; E. Scheiner. 2014. "Context, electoral rules and party systems." </w:t>
      </w:r>
      <w:r w:rsidRPr="0010385D">
        <w:rPr>
          <w:rFonts w:ascii="Times New Roman" w:hAnsi="Times New Roman" w:cs="Times New Roman"/>
          <w:i/>
          <w:sz w:val="22"/>
          <w:szCs w:val="22"/>
        </w:rPr>
        <w:t>Annual Review of Political Science.</w:t>
      </w:r>
      <w:r w:rsidRPr="0010385D">
        <w:rPr>
          <w:rFonts w:ascii="Times New Roman" w:hAnsi="Times New Roman" w:cs="Times New Roman"/>
          <w:sz w:val="22"/>
          <w:szCs w:val="22"/>
        </w:rPr>
        <w:t xml:space="preserve"> 17:421-439.</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lastRenderedPageBreak/>
        <w:t xml:space="preserve">Ferree, K. &amp; J. Horowitz. 2010. "Ties that bind? The rise and decline of ethno-regional partisanship in Malawi, 1994–2009." </w:t>
      </w:r>
      <w:r w:rsidRPr="0010385D">
        <w:rPr>
          <w:rFonts w:ascii="Times New Roman" w:hAnsi="Times New Roman" w:cs="Times New Roman"/>
          <w:i/>
          <w:sz w:val="22"/>
          <w:szCs w:val="22"/>
        </w:rPr>
        <w:t>Democratization</w:t>
      </w:r>
      <w:r w:rsidRPr="0010385D">
        <w:rPr>
          <w:rFonts w:ascii="Times New Roman" w:hAnsi="Times New Roman" w:cs="Times New Roman"/>
          <w:sz w:val="22"/>
          <w:szCs w:val="22"/>
        </w:rPr>
        <w:t xml:space="preserve"> 17 (3):534-63.</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Ishiyama, J.; A. Batta &amp; A. Sortor. 2013. "Political parties, independents and the electoral market in sub-Saharan Africa." </w:t>
      </w:r>
      <w:r w:rsidRPr="0010385D">
        <w:rPr>
          <w:rFonts w:ascii="Times New Roman" w:hAnsi="Times New Roman" w:cs="Times New Roman"/>
          <w:i/>
          <w:sz w:val="22"/>
          <w:szCs w:val="22"/>
        </w:rPr>
        <w:t>Party Politics</w:t>
      </w:r>
      <w:r w:rsidRPr="0010385D">
        <w:rPr>
          <w:rFonts w:ascii="Times New Roman" w:hAnsi="Times New Roman" w:cs="Times New Roman"/>
          <w:sz w:val="22"/>
          <w:szCs w:val="22"/>
        </w:rPr>
        <w:t xml:space="preserve"> 19 (5):695–712.</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Kibasala, A. 2010. "The politics of coalitions in Malawi." Unpublished Masters thesis. Department of Political and Administrative Studies, University of Malawi, Zomba.</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Lipset, S.M. 2000. "The indispensability of political parties." </w:t>
      </w:r>
      <w:r w:rsidRPr="0010385D">
        <w:rPr>
          <w:rFonts w:ascii="Times New Roman" w:hAnsi="Times New Roman" w:cs="Times New Roman"/>
          <w:i/>
          <w:sz w:val="22"/>
          <w:szCs w:val="22"/>
        </w:rPr>
        <w:t>Journal of democracy</w:t>
      </w:r>
      <w:r w:rsidRPr="0010385D">
        <w:rPr>
          <w:rFonts w:ascii="Times New Roman" w:hAnsi="Times New Roman" w:cs="Times New Roman"/>
          <w:sz w:val="22"/>
          <w:szCs w:val="22"/>
        </w:rPr>
        <w:t xml:space="preserve"> 11 (1):48-55.</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Logan, C.; M. Bratton &amp; B. DulanI. 2014. "Malawi’s 2014 Elections: Amid Concerns About Fairness, Outcome is Too Close to Call." In </w:t>
      </w:r>
      <w:r w:rsidRPr="0010385D">
        <w:rPr>
          <w:rFonts w:ascii="Times New Roman" w:hAnsi="Times New Roman" w:cs="Times New Roman"/>
          <w:i/>
          <w:sz w:val="22"/>
          <w:szCs w:val="22"/>
        </w:rPr>
        <w:t>Afrobarometer Dispatch 1</w:t>
      </w:r>
      <w:r w:rsidRPr="0010385D">
        <w:rPr>
          <w:rFonts w:ascii="Times New Roman" w:hAnsi="Times New Roman" w:cs="Times New Roman"/>
          <w:sz w:val="22"/>
          <w:szCs w:val="22"/>
        </w:rPr>
        <w:t>: Afrobarometer.</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Mair, P. 1996. "Party systems and structures of competition." In LeDuc L. et.al. (Eds.) </w:t>
      </w:r>
      <w:r w:rsidRPr="0010385D">
        <w:rPr>
          <w:rFonts w:ascii="Times New Roman" w:hAnsi="Times New Roman" w:cs="Times New Roman"/>
          <w:i/>
          <w:sz w:val="22"/>
          <w:szCs w:val="22"/>
        </w:rPr>
        <w:t>Comparing democracies. Elections and voting in global perspective</w:t>
      </w:r>
      <w:r w:rsidRPr="0010385D">
        <w:rPr>
          <w:rFonts w:ascii="Times New Roman" w:hAnsi="Times New Roman" w:cs="Times New Roman"/>
          <w:sz w:val="22"/>
          <w:szCs w:val="22"/>
        </w:rPr>
        <w:t>. London: Sage.</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Malawi Electoral Commission (MEC). 2014a. "List of local government candidates - 2014 tripartite elections." Blantyre: Malawi Electoral Commission.</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2014b. "List of parliamentary candidates - 2014 tripartite elections." Blantyre: Malawi Electoral Commission.</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Mpesi, A. 2011. "Political parties and their manifestos: Inferring party policy positions in Malawi since 1994." </w:t>
      </w:r>
      <w:r w:rsidRPr="0010385D">
        <w:rPr>
          <w:rFonts w:ascii="Times New Roman" w:hAnsi="Times New Roman" w:cs="Times New Roman"/>
          <w:i/>
          <w:sz w:val="22"/>
          <w:szCs w:val="22"/>
        </w:rPr>
        <w:t>Forum for Development Studies,</w:t>
      </w:r>
      <w:r w:rsidRPr="0010385D">
        <w:rPr>
          <w:rFonts w:ascii="Times New Roman" w:hAnsi="Times New Roman" w:cs="Times New Roman"/>
          <w:sz w:val="22"/>
          <w:szCs w:val="22"/>
        </w:rPr>
        <w:t xml:space="preserve"> 38 (1):25-42.</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Muriaas, R. L. 2008. </w:t>
      </w:r>
      <w:r w:rsidRPr="0010385D">
        <w:rPr>
          <w:rFonts w:ascii="Times New Roman" w:hAnsi="Times New Roman" w:cs="Times New Roman"/>
          <w:i/>
          <w:sz w:val="22"/>
          <w:szCs w:val="22"/>
        </w:rPr>
        <w:t>Affection and Defection. Local perspectives on the pull towards the government party in Malawi, South Africa and Uganda</w:t>
      </w:r>
      <w:r w:rsidRPr="0010385D">
        <w:rPr>
          <w:rFonts w:ascii="Times New Roman" w:hAnsi="Times New Roman" w:cs="Times New Roman"/>
          <w:sz w:val="22"/>
          <w:szCs w:val="22"/>
        </w:rPr>
        <w:t>. Bergen: Ph.d. dissertation, University of Bergen.</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Nishiszawa, Y. 2012. "Economic voting: Do institutions affect the way voters evaluate incumbents?" In Klingemann</w:t>
      </w:r>
      <w:r w:rsidRPr="0010385D">
        <w:rPr>
          <w:rFonts w:ascii="Times New Roman" w:hAnsi="Times New Roman" w:cs="Times New Roman"/>
          <w:i/>
          <w:sz w:val="22"/>
          <w:szCs w:val="22"/>
        </w:rPr>
        <w:t xml:space="preserve"> </w:t>
      </w:r>
      <w:r w:rsidRPr="0010385D">
        <w:rPr>
          <w:rFonts w:ascii="Times New Roman" w:hAnsi="Times New Roman" w:cs="Times New Roman"/>
          <w:sz w:val="22"/>
          <w:szCs w:val="22"/>
        </w:rPr>
        <w:t xml:space="preserve">H.D. (Ed.) </w:t>
      </w:r>
      <w:r w:rsidRPr="0010385D">
        <w:rPr>
          <w:rFonts w:ascii="Times New Roman" w:hAnsi="Times New Roman" w:cs="Times New Roman"/>
          <w:i/>
          <w:sz w:val="22"/>
          <w:szCs w:val="22"/>
        </w:rPr>
        <w:t>The comparative study of electoral systems</w:t>
      </w:r>
      <w:r w:rsidRPr="0010385D">
        <w:rPr>
          <w:rFonts w:ascii="Times New Roman" w:hAnsi="Times New Roman" w:cs="Times New Roman"/>
          <w:sz w:val="22"/>
          <w:szCs w:val="22"/>
        </w:rPr>
        <w:t>. Oxford: Oxford University Press.</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Patel, N. &amp; A. Tostensen. 2013. "Parliamentary-executive relations in Malawi 1994-2004." In N. Patel &amp; L.Svåsand</w:t>
      </w:r>
      <w:r w:rsidRPr="0010385D">
        <w:rPr>
          <w:rFonts w:ascii="Times New Roman" w:hAnsi="Times New Roman" w:cs="Times New Roman"/>
          <w:i/>
          <w:sz w:val="22"/>
          <w:szCs w:val="22"/>
        </w:rPr>
        <w:t xml:space="preserve"> (Eds.) Government and politics of Malawi</w:t>
      </w:r>
      <w:r w:rsidRPr="0010385D">
        <w:rPr>
          <w:rFonts w:ascii="Times New Roman" w:hAnsi="Times New Roman" w:cs="Times New Roman"/>
          <w:sz w:val="22"/>
          <w:szCs w:val="22"/>
        </w:rPr>
        <w:t>, Lilongwe: Capital Press.</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Posner, D.N. &amp; D.J. Simon. 2002. "Economic Conditions and Incumbent Support in Africa's New Democracies: Evidence From Zambia." </w:t>
      </w:r>
      <w:r w:rsidRPr="0010385D">
        <w:rPr>
          <w:rFonts w:ascii="Times New Roman" w:hAnsi="Times New Roman" w:cs="Times New Roman"/>
          <w:i/>
          <w:sz w:val="22"/>
          <w:szCs w:val="22"/>
        </w:rPr>
        <w:t>Comparative Political Studies</w:t>
      </w:r>
      <w:r w:rsidRPr="0010385D">
        <w:rPr>
          <w:rFonts w:ascii="Times New Roman" w:hAnsi="Times New Roman" w:cs="Times New Roman"/>
          <w:sz w:val="22"/>
          <w:szCs w:val="22"/>
        </w:rPr>
        <w:t xml:space="preserve"> 35 (3):313-36.</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Siaroff, A. 2003. "Comparative presidencies: The inadequacy of the presidential, semi-presidential and parliamentary distinction." </w:t>
      </w:r>
      <w:r w:rsidRPr="0010385D">
        <w:rPr>
          <w:rFonts w:ascii="Times New Roman" w:hAnsi="Times New Roman" w:cs="Times New Roman"/>
          <w:i/>
          <w:sz w:val="22"/>
          <w:szCs w:val="22"/>
        </w:rPr>
        <w:t>European Journal of Political Research</w:t>
      </w:r>
      <w:r w:rsidRPr="0010385D">
        <w:rPr>
          <w:rFonts w:ascii="Times New Roman" w:hAnsi="Times New Roman" w:cs="Times New Roman"/>
          <w:sz w:val="22"/>
          <w:szCs w:val="22"/>
        </w:rPr>
        <w:t xml:space="preserve"> 42 (2):287-312.</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Stokes, S.C. 1999. "Political parties and democracy." </w:t>
      </w:r>
      <w:r w:rsidRPr="0010385D">
        <w:rPr>
          <w:rFonts w:ascii="Times New Roman" w:hAnsi="Times New Roman" w:cs="Times New Roman"/>
          <w:i/>
          <w:sz w:val="22"/>
          <w:szCs w:val="22"/>
        </w:rPr>
        <w:t>Annual Review of Political Science</w:t>
      </w:r>
      <w:r w:rsidRPr="0010385D">
        <w:rPr>
          <w:rFonts w:ascii="Times New Roman" w:hAnsi="Times New Roman" w:cs="Times New Roman"/>
          <w:sz w:val="22"/>
          <w:szCs w:val="22"/>
        </w:rPr>
        <w:t xml:space="preserve"> 2:243-67.</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Svåsand, L. 2013. "The concept of opposition and the structure of opposition in Malawi." </w:t>
      </w:r>
      <w:r w:rsidRPr="0010385D">
        <w:rPr>
          <w:rFonts w:ascii="Times New Roman" w:hAnsi="Times New Roman" w:cs="Times New Roman"/>
          <w:i/>
          <w:sz w:val="22"/>
          <w:szCs w:val="22"/>
        </w:rPr>
        <w:t>Commonwealth and Comparative Politics</w:t>
      </w:r>
      <w:r w:rsidRPr="0010385D">
        <w:rPr>
          <w:rFonts w:ascii="Times New Roman" w:hAnsi="Times New Roman" w:cs="Times New Roman"/>
          <w:sz w:val="22"/>
          <w:szCs w:val="22"/>
        </w:rPr>
        <w:t xml:space="preserve"> 51 (3):306-25.</w:t>
      </w:r>
    </w:p>
    <w:p w:rsidR="00E158BF" w:rsidRPr="0010385D" w:rsidRDefault="00E158BF" w:rsidP="00E158BF">
      <w:pPr>
        <w:pStyle w:val="EndNoteBibliography"/>
        <w:spacing w:after="0"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van Cranenburgh, O. 2008. "'Big men' rule: Presidential power, regime type and democracy in 30 African countries." </w:t>
      </w:r>
      <w:r w:rsidRPr="0010385D">
        <w:rPr>
          <w:rFonts w:ascii="Times New Roman" w:hAnsi="Times New Roman" w:cs="Times New Roman"/>
          <w:i/>
          <w:sz w:val="22"/>
          <w:szCs w:val="22"/>
        </w:rPr>
        <w:t>Democratization</w:t>
      </w:r>
      <w:r w:rsidRPr="0010385D">
        <w:rPr>
          <w:rFonts w:ascii="Times New Roman" w:hAnsi="Times New Roman" w:cs="Times New Roman"/>
          <w:sz w:val="22"/>
          <w:szCs w:val="22"/>
        </w:rPr>
        <w:t xml:space="preserve"> 15 (5):952-73.</w:t>
      </w:r>
    </w:p>
    <w:p w:rsidR="00E158BF" w:rsidRPr="0010385D" w:rsidRDefault="00E158BF" w:rsidP="00E158BF">
      <w:pPr>
        <w:pStyle w:val="EndNoteBibliography"/>
        <w:spacing w:line="276" w:lineRule="auto"/>
        <w:ind w:left="284" w:hanging="284"/>
        <w:rPr>
          <w:rFonts w:ascii="Times New Roman" w:hAnsi="Times New Roman" w:cs="Times New Roman"/>
          <w:sz w:val="22"/>
          <w:szCs w:val="22"/>
        </w:rPr>
      </w:pPr>
      <w:r w:rsidRPr="0010385D">
        <w:rPr>
          <w:rFonts w:ascii="Times New Roman" w:hAnsi="Times New Roman" w:cs="Times New Roman"/>
          <w:sz w:val="22"/>
          <w:szCs w:val="22"/>
        </w:rPr>
        <w:t xml:space="preserve">Wahman, M. 2014. "Electoral coordination in Anglophone Africa." </w:t>
      </w:r>
      <w:r w:rsidRPr="0010385D">
        <w:rPr>
          <w:rFonts w:ascii="Times New Roman" w:hAnsi="Times New Roman" w:cs="Times New Roman"/>
          <w:i/>
          <w:sz w:val="22"/>
          <w:szCs w:val="22"/>
        </w:rPr>
        <w:t>Commonwealth &amp; Comparative Politics</w:t>
      </w:r>
      <w:r w:rsidRPr="0010385D">
        <w:rPr>
          <w:rFonts w:ascii="Times New Roman" w:hAnsi="Times New Roman" w:cs="Times New Roman"/>
          <w:sz w:val="22"/>
          <w:szCs w:val="22"/>
        </w:rPr>
        <w:t xml:space="preserve"> 52 (2):187-211.</w:t>
      </w:r>
      <w:r w:rsidRPr="0010385D">
        <w:rPr>
          <w:rFonts w:ascii="Times New Roman" w:hAnsi="Times New Roman" w:cs="Times New Roman"/>
          <w:sz w:val="22"/>
          <w:szCs w:val="22"/>
        </w:rPr>
        <w:fldChar w:fldCharType="end"/>
      </w:r>
      <w:r w:rsidRPr="0010385D">
        <w:rPr>
          <w:rFonts w:ascii="Times New Roman" w:hAnsi="Times New Roman" w:cs="Times New Roman"/>
          <w:sz w:val="22"/>
          <w:szCs w:val="22"/>
        </w:rPr>
        <w:t xml:space="preserve"> </w:t>
      </w:r>
    </w:p>
    <w:p w:rsidR="00E158BF" w:rsidRDefault="00E158BF" w:rsidP="00E158BF"/>
    <w:p w:rsidR="00E158BF" w:rsidRPr="00FE492C" w:rsidRDefault="00E158BF" w:rsidP="00E158BF">
      <w:pPr>
        <w:pStyle w:val="EndNoteBibliography"/>
        <w:spacing w:after="0" w:line="276" w:lineRule="auto"/>
        <w:ind w:left="284" w:hanging="284"/>
        <w:rPr>
          <w:rFonts w:ascii="Times New Roman" w:hAnsi="Times New Roman" w:cs="Times New Roman"/>
          <w:sz w:val="24"/>
          <w:szCs w:val="24"/>
        </w:rPr>
      </w:pPr>
    </w:p>
    <w:p w:rsidR="00E158BF" w:rsidRDefault="00E158BF" w:rsidP="00E158BF">
      <w:pPr>
        <w:rPr>
          <w:rFonts w:ascii="Times New Roman" w:hAnsi="Times New Roman" w:cs="Times New Roman"/>
          <w:b/>
          <w:sz w:val="32"/>
          <w:szCs w:val="32"/>
        </w:rPr>
      </w:pPr>
      <w:r>
        <w:rPr>
          <w:rFonts w:ascii="Times New Roman" w:hAnsi="Times New Roman" w:cs="Times New Roman"/>
          <w:b/>
          <w:sz w:val="32"/>
          <w:szCs w:val="32"/>
        </w:rPr>
        <w:br w:type="page"/>
      </w:r>
    </w:p>
    <w:p w:rsidR="00E158BF" w:rsidRDefault="00E158BF" w:rsidP="00E158BF">
      <w:pPr>
        <w:rPr>
          <w:rFonts w:ascii="Times New Roman" w:hAnsi="Times New Roman" w:cs="Times New Roman"/>
          <w:b/>
          <w:sz w:val="32"/>
          <w:szCs w:val="32"/>
        </w:rPr>
      </w:pPr>
      <w:r>
        <w:rPr>
          <w:rFonts w:ascii="Times New Roman" w:hAnsi="Times New Roman" w:cs="Times New Roman"/>
          <w:b/>
          <w:sz w:val="32"/>
          <w:szCs w:val="32"/>
        </w:rPr>
        <w:lastRenderedPageBreak/>
        <w:t>Chapter 7</w:t>
      </w:r>
    </w:p>
    <w:p w:rsidR="00E158BF" w:rsidRDefault="00E158BF" w:rsidP="00E158BF">
      <w:pPr>
        <w:rPr>
          <w:rFonts w:ascii="Times New Roman" w:hAnsi="Times New Roman" w:cs="Times New Roman"/>
          <w:b/>
          <w:sz w:val="32"/>
          <w:szCs w:val="32"/>
        </w:rPr>
      </w:pPr>
    </w:p>
    <w:p w:rsidR="00E158BF" w:rsidRDefault="00E158BF" w:rsidP="00E158BF">
      <w:pPr>
        <w:jc w:val="center"/>
        <w:rPr>
          <w:rFonts w:ascii="Times New Roman" w:hAnsi="Times New Roman" w:cs="Times New Roman"/>
          <w:b/>
          <w:sz w:val="32"/>
          <w:szCs w:val="32"/>
        </w:rPr>
      </w:pPr>
      <w:r w:rsidRPr="000560FB">
        <w:rPr>
          <w:rFonts w:ascii="Times New Roman" w:hAnsi="Times New Roman" w:cs="Times New Roman"/>
          <w:b/>
          <w:sz w:val="32"/>
          <w:szCs w:val="32"/>
        </w:rPr>
        <w:t>MANAGEMENT OF THE ELECTIONS</w:t>
      </w:r>
      <w:r>
        <w:rPr>
          <w:rFonts w:ascii="Times New Roman" w:hAnsi="Times New Roman" w:cs="Times New Roman"/>
          <w:b/>
          <w:sz w:val="32"/>
          <w:szCs w:val="32"/>
        </w:rPr>
        <w:t>:</w:t>
      </w:r>
      <w:r w:rsidRPr="000560FB">
        <w:rPr>
          <w:rFonts w:ascii="Times New Roman" w:hAnsi="Times New Roman" w:cs="Times New Roman"/>
          <w:b/>
          <w:sz w:val="32"/>
          <w:szCs w:val="32"/>
        </w:rPr>
        <w:t xml:space="preserve"> </w:t>
      </w:r>
    </w:p>
    <w:p w:rsidR="00E158BF" w:rsidRPr="000560FB" w:rsidRDefault="00E158BF" w:rsidP="00E158BF">
      <w:pPr>
        <w:jc w:val="center"/>
        <w:rPr>
          <w:rFonts w:ascii="Times New Roman" w:hAnsi="Times New Roman" w:cs="Times New Roman"/>
          <w:b/>
          <w:i/>
          <w:sz w:val="32"/>
          <w:szCs w:val="32"/>
        </w:rPr>
      </w:pPr>
      <w:r>
        <w:rPr>
          <w:rFonts w:ascii="Times New Roman" w:hAnsi="Times New Roman" w:cs="Times New Roman"/>
          <w:b/>
          <w:sz w:val="32"/>
          <w:szCs w:val="32"/>
        </w:rPr>
        <w:t>CHALLENGES AND OUTCOMES</w:t>
      </w:r>
    </w:p>
    <w:p w:rsidR="00E158BF" w:rsidRDefault="00E158BF" w:rsidP="00E158BF">
      <w:pPr>
        <w:tabs>
          <w:tab w:val="center" w:pos="4513"/>
        </w:tabs>
        <w:rPr>
          <w:rFonts w:ascii="Times New Roman" w:hAnsi="Times New Roman" w:cs="Times New Roman"/>
          <w:b/>
          <w:sz w:val="24"/>
          <w:szCs w:val="24"/>
        </w:rPr>
      </w:pPr>
    </w:p>
    <w:p w:rsidR="00E158BF" w:rsidRPr="000560FB" w:rsidRDefault="00E158BF" w:rsidP="00E158BF">
      <w:pPr>
        <w:tabs>
          <w:tab w:val="center" w:pos="4513"/>
        </w:tabs>
        <w:jc w:val="center"/>
        <w:rPr>
          <w:rFonts w:ascii="Times New Roman" w:hAnsi="Times New Roman" w:cs="Times New Roman"/>
          <w:i/>
          <w:sz w:val="28"/>
          <w:szCs w:val="28"/>
        </w:rPr>
      </w:pPr>
      <w:r w:rsidRPr="000560FB">
        <w:rPr>
          <w:rFonts w:ascii="Times New Roman" w:hAnsi="Times New Roman" w:cs="Times New Roman"/>
          <w:i/>
          <w:sz w:val="28"/>
          <w:szCs w:val="28"/>
        </w:rPr>
        <w:t>Nandini Patel</w:t>
      </w:r>
    </w:p>
    <w:p w:rsidR="00E158BF" w:rsidRPr="00066054" w:rsidRDefault="00E158BF" w:rsidP="00E158BF">
      <w:pPr>
        <w:rPr>
          <w:rFonts w:ascii="Times New Roman" w:hAnsi="Times New Roman" w:cs="Times New Roman"/>
          <w:b/>
          <w:sz w:val="24"/>
          <w:szCs w:val="24"/>
        </w:rPr>
      </w:pPr>
    </w:p>
    <w:p w:rsidR="00E158BF" w:rsidRPr="008570E8" w:rsidRDefault="00E158BF" w:rsidP="002D57E3">
      <w:pPr>
        <w:pStyle w:val="ListParagraph"/>
        <w:numPr>
          <w:ilvl w:val="0"/>
          <w:numId w:val="19"/>
        </w:numPr>
        <w:ind w:left="567" w:hanging="567"/>
        <w:rPr>
          <w:rFonts w:ascii="Times New Roman" w:hAnsi="Times New Roman" w:cs="Times New Roman"/>
          <w:b/>
          <w:sz w:val="28"/>
          <w:szCs w:val="28"/>
        </w:rPr>
      </w:pPr>
      <w:r w:rsidRPr="008570E8">
        <w:rPr>
          <w:rFonts w:ascii="Times New Roman" w:hAnsi="Times New Roman" w:cs="Times New Roman"/>
          <w:b/>
          <w:sz w:val="28"/>
          <w:szCs w:val="28"/>
        </w:rPr>
        <w:t>Introduction</w:t>
      </w:r>
    </w:p>
    <w:p w:rsidR="00E158BF"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 xml:space="preserve">According to Bratton </w:t>
      </w:r>
      <w:r>
        <w:rPr>
          <w:rFonts w:ascii="Times New Roman" w:hAnsi="Times New Roman" w:cs="Times New Roman"/>
          <w:sz w:val="24"/>
          <w:szCs w:val="24"/>
        </w:rPr>
        <w:t>and</w:t>
      </w:r>
      <w:r w:rsidRPr="00066054">
        <w:rPr>
          <w:rFonts w:ascii="Times New Roman" w:hAnsi="Times New Roman" w:cs="Times New Roman"/>
          <w:sz w:val="24"/>
          <w:szCs w:val="24"/>
        </w:rPr>
        <w:t xml:space="preserve"> Van de Walle</w:t>
      </w:r>
      <w:r>
        <w:rPr>
          <w:rFonts w:ascii="Times New Roman" w:hAnsi="Times New Roman" w:cs="Times New Roman"/>
          <w:sz w:val="24"/>
          <w:szCs w:val="24"/>
        </w:rPr>
        <w:t>,</w:t>
      </w:r>
      <w:r w:rsidRPr="00066054">
        <w:rPr>
          <w:rFonts w:ascii="Times New Roman" w:hAnsi="Times New Roman" w:cs="Times New Roman"/>
          <w:sz w:val="24"/>
          <w:szCs w:val="24"/>
        </w:rPr>
        <w:t xml:space="preserve"> ‘a transition to democracy can be said to have occurred only when a regime has been installed on the basis of a competitive election, freely and fairly conducted within a matrix of civil liberties, with results accepted by all participants.’</w:t>
      </w:r>
      <w:r w:rsidRPr="00066054">
        <w:rPr>
          <w:rStyle w:val="FootnoteReference"/>
          <w:rFonts w:ascii="Times New Roman" w:hAnsi="Times New Roman" w:cs="Times New Roman"/>
          <w:sz w:val="24"/>
          <w:szCs w:val="24"/>
        </w:rPr>
        <w:footnoteReference w:id="122"/>
      </w:r>
      <w:r w:rsidRPr="00066054">
        <w:rPr>
          <w:rFonts w:ascii="Times New Roman" w:hAnsi="Times New Roman" w:cs="Times New Roman"/>
          <w:sz w:val="24"/>
          <w:szCs w:val="24"/>
        </w:rPr>
        <w:t xml:space="preserve"> From this point of view Malawi has not made a real transition to democracy.</w:t>
      </w:r>
      <w:r>
        <w:rPr>
          <w:rFonts w:ascii="Times New Roman" w:hAnsi="Times New Roman" w:cs="Times New Roman"/>
          <w:sz w:val="24"/>
          <w:szCs w:val="24"/>
        </w:rPr>
        <w:t xml:space="preserve"> </w:t>
      </w:r>
      <w:r w:rsidRPr="00066054">
        <w:rPr>
          <w:rFonts w:ascii="Times New Roman" w:hAnsi="Times New Roman" w:cs="Times New Roman"/>
          <w:sz w:val="24"/>
          <w:szCs w:val="24"/>
        </w:rPr>
        <w:t>All elections have been preceded by abnormalities: a constitutional crisis, erosion of the rule of law, a threat to civil liberties due to issues like the Open Term Bill before the 2004 elections, and the</w:t>
      </w:r>
      <w:r>
        <w:rPr>
          <w:rFonts w:ascii="Times New Roman" w:hAnsi="Times New Roman" w:cs="Times New Roman"/>
          <w:sz w:val="24"/>
          <w:szCs w:val="24"/>
        </w:rPr>
        <w:t xml:space="preserve"> flagrant violation before the 2009 elections of Section 65 of the Constitution that deals with the </w:t>
      </w:r>
      <w:r w:rsidRPr="00066054">
        <w:rPr>
          <w:rFonts w:ascii="Times New Roman" w:hAnsi="Times New Roman" w:cs="Times New Roman"/>
          <w:sz w:val="24"/>
          <w:szCs w:val="24"/>
        </w:rPr>
        <w:t xml:space="preserve">crossing </w:t>
      </w:r>
      <w:r>
        <w:rPr>
          <w:rFonts w:ascii="Times New Roman" w:hAnsi="Times New Roman" w:cs="Times New Roman"/>
          <w:sz w:val="24"/>
          <w:szCs w:val="24"/>
        </w:rPr>
        <w:t xml:space="preserve">of </w:t>
      </w:r>
      <w:r w:rsidRPr="00066054">
        <w:rPr>
          <w:rFonts w:ascii="Times New Roman" w:hAnsi="Times New Roman" w:cs="Times New Roman"/>
          <w:sz w:val="24"/>
          <w:szCs w:val="24"/>
        </w:rPr>
        <w:t>the floor</w:t>
      </w:r>
      <w:r>
        <w:rPr>
          <w:rFonts w:ascii="Times New Roman" w:hAnsi="Times New Roman" w:cs="Times New Roman"/>
          <w:sz w:val="24"/>
          <w:szCs w:val="24"/>
        </w:rPr>
        <w:t xml:space="preserve"> by elected Members of Parliament. </w:t>
      </w:r>
      <w:r w:rsidRPr="00066054">
        <w:rPr>
          <w:rFonts w:ascii="Times New Roman" w:hAnsi="Times New Roman" w:cs="Times New Roman"/>
          <w:sz w:val="24"/>
          <w:szCs w:val="24"/>
        </w:rPr>
        <w:t>During 2010/2011 the future of democracy in Malawi hung in the balance</w:t>
      </w:r>
      <w:r>
        <w:rPr>
          <w:rFonts w:ascii="Times New Roman" w:hAnsi="Times New Roman" w:cs="Times New Roman"/>
          <w:sz w:val="24"/>
          <w:szCs w:val="24"/>
        </w:rPr>
        <w:t xml:space="preserve">, with Bingu wa Mutharika abusing the popular mandate received in 2009 elections by resorting to a series of violations of the Constitution and erosions of democratic order. </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Malawi does not have a history of post-electoral violence on a large scale</w:t>
      </w:r>
      <w:r>
        <w:rPr>
          <w:rFonts w:ascii="Times New Roman" w:hAnsi="Times New Roman" w:cs="Times New Roman"/>
          <w:sz w:val="24"/>
          <w:szCs w:val="24"/>
        </w:rPr>
        <w:t>,</w:t>
      </w:r>
      <w:r w:rsidRPr="00066054">
        <w:rPr>
          <w:rFonts w:ascii="Times New Roman" w:hAnsi="Times New Roman" w:cs="Times New Roman"/>
          <w:sz w:val="24"/>
          <w:szCs w:val="24"/>
        </w:rPr>
        <w:t xml:space="preserve"> but electoral outcomes of two elections (1999, 2004) were contested in court on grounds of irregularities and flaws in the management of the electoral process, whilst the conduct and outcome of the 2014 elections have drawn wide criticism and concern from contenders as well as key stakeholders. In the lead-up to the elections there were predictions of violence</w:t>
      </w:r>
      <w:r>
        <w:rPr>
          <w:rFonts w:ascii="Times New Roman" w:hAnsi="Times New Roman" w:cs="Times New Roman"/>
          <w:sz w:val="24"/>
          <w:szCs w:val="24"/>
        </w:rPr>
        <w:t>,</w:t>
      </w:r>
      <w:r w:rsidRPr="00066054">
        <w:rPr>
          <w:rFonts w:ascii="Times New Roman" w:hAnsi="Times New Roman" w:cs="Times New Roman"/>
          <w:sz w:val="24"/>
          <w:szCs w:val="24"/>
        </w:rPr>
        <w:t xml:space="preserve"> </w:t>
      </w:r>
      <w:r>
        <w:rPr>
          <w:rFonts w:ascii="Times New Roman" w:hAnsi="Times New Roman" w:cs="Times New Roman"/>
          <w:sz w:val="24"/>
          <w:szCs w:val="24"/>
        </w:rPr>
        <w:t>which were proved correct in the instances of the murder of a</w:t>
      </w:r>
      <w:r w:rsidRPr="00066054">
        <w:rPr>
          <w:rFonts w:ascii="Times New Roman" w:hAnsi="Times New Roman" w:cs="Times New Roman"/>
          <w:sz w:val="24"/>
          <w:szCs w:val="24"/>
        </w:rPr>
        <w:t xml:space="preserve"> senior policeman and </w:t>
      </w:r>
      <w:r>
        <w:rPr>
          <w:rFonts w:ascii="Times New Roman" w:hAnsi="Times New Roman" w:cs="Times New Roman"/>
          <w:sz w:val="24"/>
          <w:szCs w:val="24"/>
        </w:rPr>
        <w:t xml:space="preserve">the shooting of </w:t>
      </w:r>
      <w:r w:rsidRPr="00066054">
        <w:rPr>
          <w:rFonts w:ascii="Times New Roman" w:hAnsi="Times New Roman" w:cs="Times New Roman"/>
          <w:sz w:val="24"/>
          <w:szCs w:val="24"/>
        </w:rPr>
        <w:t xml:space="preserve">one civilian at a political rally </w:t>
      </w:r>
      <w:r>
        <w:rPr>
          <w:rFonts w:ascii="Times New Roman" w:hAnsi="Times New Roman" w:cs="Times New Roman"/>
          <w:sz w:val="24"/>
          <w:szCs w:val="24"/>
        </w:rPr>
        <w:t xml:space="preserve">just </w:t>
      </w:r>
      <w:r w:rsidRPr="00066054">
        <w:rPr>
          <w:rFonts w:ascii="Times New Roman" w:hAnsi="Times New Roman" w:cs="Times New Roman"/>
          <w:sz w:val="24"/>
          <w:szCs w:val="24"/>
        </w:rPr>
        <w:t xml:space="preserve">days before the official electoral campaign period started. </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 xml:space="preserve">The issues in electoral administration have </w:t>
      </w:r>
      <w:r>
        <w:rPr>
          <w:rFonts w:ascii="Times New Roman" w:hAnsi="Times New Roman" w:cs="Times New Roman"/>
          <w:sz w:val="24"/>
          <w:szCs w:val="24"/>
        </w:rPr>
        <w:t xml:space="preserve">recurred, according to the reports on </w:t>
      </w:r>
      <w:r w:rsidRPr="00066054">
        <w:rPr>
          <w:rFonts w:ascii="Times New Roman" w:hAnsi="Times New Roman" w:cs="Times New Roman"/>
          <w:sz w:val="24"/>
          <w:szCs w:val="24"/>
        </w:rPr>
        <w:t>the past three elections</w:t>
      </w:r>
      <w:r>
        <w:rPr>
          <w:rFonts w:ascii="Times New Roman" w:hAnsi="Times New Roman" w:cs="Times New Roman"/>
          <w:sz w:val="24"/>
          <w:szCs w:val="24"/>
        </w:rPr>
        <w:t xml:space="preserve">, which </w:t>
      </w:r>
      <w:r w:rsidRPr="00066054">
        <w:rPr>
          <w:rFonts w:ascii="Times New Roman" w:hAnsi="Times New Roman" w:cs="Times New Roman"/>
          <w:sz w:val="24"/>
          <w:szCs w:val="24"/>
        </w:rPr>
        <w:t xml:space="preserve">identify the same issues and make the very same recommendations. By the Malawi Electoral Commission (MEC)’s own admission in the Operational Plan conducted after the 1999 elections, </w:t>
      </w:r>
      <w:r>
        <w:rPr>
          <w:rFonts w:ascii="Times New Roman" w:hAnsi="Times New Roman" w:cs="Times New Roman"/>
          <w:sz w:val="24"/>
          <w:szCs w:val="24"/>
        </w:rPr>
        <w:t xml:space="preserve">“the Electoral Commission </w:t>
      </w:r>
      <w:r w:rsidRPr="00066054">
        <w:rPr>
          <w:rFonts w:ascii="Times New Roman" w:hAnsi="Times New Roman" w:cs="Times New Roman"/>
          <w:sz w:val="24"/>
          <w:szCs w:val="24"/>
        </w:rPr>
        <w:t xml:space="preserve">did not perform very well in the </w:t>
      </w:r>
      <w:r w:rsidRPr="00066054">
        <w:rPr>
          <w:rFonts w:ascii="Times New Roman" w:hAnsi="Times New Roman" w:cs="Times New Roman"/>
          <w:bCs/>
          <w:sz w:val="24"/>
          <w:szCs w:val="24"/>
        </w:rPr>
        <w:t>managemen</w:t>
      </w:r>
      <w:r w:rsidRPr="00066054">
        <w:rPr>
          <w:rFonts w:ascii="Times New Roman" w:hAnsi="Times New Roman" w:cs="Times New Roman"/>
          <w:sz w:val="24"/>
          <w:szCs w:val="24"/>
        </w:rPr>
        <w:t>t of elections, as transparency, accountability, trust and efficiency were under question.”</w:t>
      </w:r>
      <w:r w:rsidRPr="00066054">
        <w:rPr>
          <w:rStyle w:val="FootnoteReference"/>
          <w:rFonts w:ascii="Times New Roman" w:hAnsi="Times New Roman" w:cs="Times New Roman"/>
          <w:sz w:val="24"/>
          <w:szCs w:val="24"/>
        </w:rPr>
        <w:footnoteReference w:id="123"/>
      </w:r>
      <w:r>
        <w:rPr>
          <w:rFonts w:ascii="Times New Roman" w:hAnsi="Times New Roman" w:cs="Times New Roman"/>
          <w:sz w:val="24"/>
          <w:szCs w:val="24"/>
        </w:rPr>
        <w:t xml:space="preserve"> </w:t>
      </w:r>
      <w:r w:rsidRPr="00066054">
        <w:rPr>
          <w:rFonts w:ascii="Times New Roman" w:hAnsi="Times New Roman" w:cs="Times New Roman"/>
          <w:sz w:val="24"/>
          <w:szCs w:val="24"/>
        </w:rPr>
        <w:t>N</w:t>
      </w:r>
      <w:r>
        <w:rPr>
          <w:rFonts w:ascii="Times New Roman" w:hAnsi="Times New Roman" w:cs="Times New Roman"/>
          <w:sz w:val="24"/>
          <w:szCs w:val="24"/>
        </w:rPr>
        <w:t>or</w:t>
      </w:r>
      <w:r w:rsidRPr="00066054">
        <w:rPr>
          <w:rFonts w:ascii="Times New Roman" w:hAnsi="Times New Roman" w:cs="Times New Roman"/>
          <w:sz w:val="24"/>
          <w:szCs w:val="24"/>
        </w:rPr>
        <w:t xml:space="preserve"> did the third elections of 2004 draw positive external observation in terms of conduct of elections</w:t>
      </w:r>
      <w:r>
        <w:rPr>
          <w:rFonts w:ascii="Times New Roman" w:hAnsi="Times New Roman" w:cs="Times New Roman"/>
          <w:sz w:val="24"/>
          <w:szCs w:val="24"/>
        </w:rPr>
        <w:t>.  T</w:t>
      </w:r>
      <w:r w:rsidRPr="00066054">
        <w:rPr>
          <w:rFonts w:ascii="Times New Roman" w:hAnsi="Times New Roman" w:cs="Times New Roman"/>
          <w:sz w:val="24"/>
          <w:szCs w:val="24"/>
        </w:rPr>
        <w:t xml:space="preserve">he Commonwealth </w:t>
      </w:r>
      <w:r>
        <w:rPr>
          <w:rFonts w:ascii="Times New Roman" w:hAnsi="Times New Roman" w:cs="Times New Roman"/>
          <w:sz w:val="24"/>
          <w:szCs w:val="24"/>
        </w:rPr>
        <w:t xml:space="preserve">observers </w:t>
      </w:r>
      <w:r w:rsidRPr="00066054">
        <w:rPr>
          <w:rFonts w:ascii="Times New Roman" w:hAnsi="Times New Roman" w:cs="Times New Roman"/>
          <w:sz w:val="24"/>
          <w:szCs w:val="24"/>
        </w:rPr>
        <w:t>stated,</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The Electoral Commission which has known for five years that it had to </w:t>
      </w:r>
      <w:r w:rsidRPr="00066054">
        <w:rPr>
          <w:rFonts w:ascii="Times New Roman" w:hAnsi="Times New Roman" w:cs="Times New Roman"/>
          <w:bCs/>
          <w:sz w:val="24"/>
          <w:szCs w:val="24"/>
        </w:rPr>
        <w:t>organise</w:t>
      </w:r>
      <w:r w:rsidRPr="00066054">
        <w:rPr>
          <w:rFonts w:ascii="Times New Roman" w:hAnsi="Times New Roman" w:cs="Times New Roman"/>
          <w:sz w:val="24"/>
          <w:szCs w:val="24"/>
        </w:rPr>
        <w:t xml:space="preserve"> a PPE in 2004</w:t>
      </w:r>
      <w:r>
        <w:rPr>
          <w:rFonts w:ascii="Times New Roman" w:hAnsi="Times New Roman" w:cs="Times New Roman"/>
          <w:sz w:val="24"/>
          <w:szCs w:val="24"/>
        </w:rPr>
        <w:t xml:space="preserve"> </w:t>
      </w:r>
      <w:r w:rsidRPr="00066054">
        <w:rPr>
          <w:rFonts w:ascii="Times New Roman" w:hAnsi="Times New Roman" w:cs="Times New Roman"/>
          <w:sz w:val="24"/>
          <w:szCs w:val="24"/>
        </w:rPr>
        <w:t>did not fully discharge its obligations”.</w:t>
      </w:r>
      <w:r w:rsidRPr="00066054">
        <w:rPr>
          <w:rStyle w:val="FootnoteReference"/>
          <w:rFonts w:ascii="Times New Roman" w:hAnsi="Times New Roman" w:cs="Times New Roman"/>
          <w:sz w:val="24"/>
          <w:szCs w:val="24"/>
        </w:rPr>
        <w:footnoteReference w:id="124"/>
      </w:r>
      <w:r w:rsidRPr="00066054">
        <w:rPr>
          <w:rFonts w:ascii="Times New Roman" w:hAnsi="Times New Roman" w:cs="Times New Roman"/>
          <w:sz w:val="24"/>
          <w:szCs w:val="24"/>
        </w:rPr>
        <w:t xml:space="preserve"> On the 2009 elections the European Union Observer Mission stated that “the Electoral </w:t>
      </w:r>
      <w:r w:rsidRPr="00066054">
        <w:rPr>
          <w:rFonts w:ascii="Times New Roman" w:hAnsi="Times New Roman" w:cs="Times New Roman"/>
          <w:sz w:val="24"/>
          <w:szCs w:val="24"/>
        </w:rPr>
        <w:lastRenderedPageBreak/>
        <w:t xml:space="preserve">Commission’s lack of adequate </w:t>
      </w:r>
      <w:r w:rsidRPr="00066054">
        <w:rPr>
          <w:rFonts w:ascii="Times New Roman" w:hAnsi="Times New Roman" w:cs="Times New Roman"/>
          <w:bCs/>
          <w:sz w:val="24"/>
          <w:szCs w:val="24"/>
        </w:rPr>
        <w:t>management</w:t>
      </w:r>
      <w:r w:rsidRPr="00066054">
        <w:rPr>
          <w:rFonts w:ascii="Times New Roman" w:hAnsi="Times New Roman" w:cs="Times New Roman"/>
          <w:sz w:val="24"/>
          <w:szCs w:val="24"/>
        </w:rPr>
        <w:t xml:space="preserve"> as well as </w:t>
      </w:r>
      <w:r w:rsidRPr="00066054">
        <w:rPr>
          <w:rFonts w:ascii="Times New Roman" w:hAnsi="Times New Roman" w:cs="Times New Roman"/>
          <w:bCs/>
          <w:sz w:val="24"/>
          <w:szCs w:val="24"/>
        </w:rPr>
        <w:t>operational and logistical</w:t>
      </w:r>
      <w:r>
        <w:rPr>
          <w:rFonts w:ascii="Times New Roman" w:hAnsi="Times New Roman" w:cs="Times New Roman"/>
          <w:bCs/>
          <w:sz w:val="24"/>
          <w:szCs w:val="24"/>
        </w:rPr>
        <w:t xml:space="preserve"> </w:t>
      </w:r>
      <w:r w:rsidRPr="00066054">
        <w:rPr>
          <w:rFonts w:ascii="Times New Roman" w:hAnsi="Times New Roman" w:cs="Times New Roman"/>
          <w:sz w:val="24"/>
          <w:szCs w:val="24"/>
        </w:rPr>
        <w:t>structures were evident in the handling of the elections.”</w:t>
      </w:r>
      <w:r w:rsidRPr="00066054">
        <w:rPr>
          <w:rStyle w:val="FootnoteReference"/>
          <w:rFonts w:ascii="Times New Roman" w:hAnsi="Times New Roman" w:cs="Times New Roman"/>
          <w:sz w:val="24"/>
          <w:szCs w:val="24"/>
        </w:rPr>
        <w:footnoteReference w:id="125"/>
      </w:r>
    </w:p>
    <w:p w:rsidR="00E158BF" w:rsidRPr="00066054" w:rsidRDefault="00E158BF" w:rsidP="00E158BF">
      <w:pPr>
        <w:spacing w:line="276" w:lineRule="auto"/>
        <w:jc w:val="both"/>
        <w:rPr>
          <w:rFonts w:ascii="Times New Roman" w:hAnsi="Times New Roman" w:cs="Times New Roman"/>
          <w:sz w:val="24"/>
          <w:szCs w:val="24"/>
        </w:rPr>
      </w:pPr>
      <w:r w:rsidRPr="00066054">
        <w:rPr>
          <w:rFonts w:ascii="Times New Roman" w:hAnsi="Times New Roman" w:cs="Times New Roman"/>
          <w:sz w:val="24"/>
          <w:szCs w:val="24"/>
        </w:rPr>
        <w:t>The 2014 tripartite elections took place at a critical juncture in Malawi’s democracy. Two years after the 2009 elections Malawi was gripped by economic misery and the decline of democratic governance.</w:t>
      </w:r>
      <w:r>
        <w:rPr>
          <w:rFonts w:ascii="Times New Roman" w:hAnsi="Times New Roman" w:cs="Times New Roman"/>
          <w:sz w:val="24"/>
          <w:szCs w:val="24"/>
        </w:rPr>
        <w:t xml:space="preserve"> In 2010 t</w:t>
      </w:r>
      <w:r w:rsidRPr="00066054">
        <w:rPr>
          <w:rFonts w:ascii="Times New Roman" w:hAnsi="Times New Roman" w:cs="Times New Roman"/>
          <w:sz w:val="24"/>
          <w:szCs w:val="24"/>
        </w:rPr>
        <w:t xml:space="preserve">he </w:t>
      </w:r>
      <w:r>
        <w:rPr>
          <w:rFonts w:ascii="Times New Roman" w:hAnsi="Times New Roman" w:cs="Times New Roman"/>
          <w:sz w:val="24"/>
          <w:szCs w:val="24"/>
        </w:rPr>
        <w:t xml:space="preserve">planned </w:t>
      </w:r>
      <w:r w:rsidRPr="00066054">
        <w:rPr>
          <w:rFonts w:ascii="Times New Roman" w:hAnsi="Times New Roman" w:cs="Times New Roman"/>
          <w:sz w:val="24"/>
          <w:szCs w:val="24"/>
        </w:rPr>
        <w:t>local government elections were not held for the second consecutive time</w:t>
      </w:r>
      <w:r>
        <w:rPr>
          <w:rFonts w:ascii="Times New Roman" w:hAnsi="Times New Roman" w:cs="Times New Roman"/>
          <w:sz w:val="24"/>
          <w:szCs w:val="24"/>
        </w:rPr>
        <w:t xml:space="preserve">, </w:t>
      </w:r>
      <w:r w:rsidRPr="00066054">
        <w:rPr>
          <w:rFonts w:ascii="Times New Roman" w:hAnsi="Times New Roman" w:cs="Times New Roman"/>
          <w:sz w:val="24"/>
          <w:szCs w:val="24"/>
        </w:rPr>
        <w:t>and laws were amended to curb the powers of the local governing bod</w:t>
      </w:r>
      <w:r>
        <w:rPr>
          <w:rFonts w:ascii="Times New Roman" w:hAnsi="Times New Roman" w:cs="Times New Roman"/>
          <w:sz w:val="24"/>
          <w:szCs w:val="24"/>
        </w:rPr>
        <w:t>ies</w:t>
      </w:r>
      <w:r w:rsidRPr="00066054">
        <w:rPr>
          <w:rFonts w:ascii="Times New Roman" w:hAnsi="Times New Roman" w:cs="Times New Roman"/>
          <w:sz w:val="24"/>
          <w:szCs w:val="24"/>
        </w:rPr>
        <w:t>, the district council</w:t>
      </w:r>
      <w:r>
        <w:rPr>
          <w:rFonts w:ascii="Times New Roman" w:hAnsi="Times New Roman" w:cs="Times New Roman"/>
          <w:sz w:val="24"/>
          <w:szCs w:val="24"/>
        </w:rPr>
        <w:t>s</w:t>
      </w:r>
      <w:r w:rsidRPr="00066054">
        <w:rPr>
          <w:rFonts w:ascii="Times New Roman" w:hAnsi="Times New Roman" w:cs="Times New Roman"/>
          <w:sz w:val="24"/>
          <w:szCs w:val="24"/>
        </w:rPr>
        <w:t>.</w:t>
      </w:r>
      <w:r>
        <w:rPr>
          <w:rFonts w:ascii="Times New Roman" w:hAnsi="Times New Roman" w:cs="Times New Roman"/>
          <w:sz w:val="24"/>
          <w:szCs w:val="24"/>
        </w:rPr>
        <w:t xml:space="preserve"> </w:t>
      </w:r>
      <w:r w:rsidRPr="00066054">
        <w:rPr>
          <w:rFonts w:ascii="Times New Roman" w:hAnsi="Times New Roman" w:cs="Times New Roman"/>
          <w:sz w:val="24"/>
          <w:szCs w:val="24"/>
        </w:rPr>
        <w:t>The death of the sitting President</w:t>
      </w:r>
      <w:r>
        <w:rPr>
          <w:rFonts w:ascii="Times New Roman" w:hAnsi="Times New Roman" w:cs="Times New Roman"/>
          <w:sz w:val="24"/>
          <w:szCs w:val="24"/>
        </w:rPr>
        <w:t>,</w:t>
      </w:r>
      <w:r w:rsidRPr="00066054">
        <w:rPr>
          <w:rFonts w:ascii="Times New Roman" w:hAnsi="Times New Roman" w:cs="Times New Roman"/>
          <w:sz w:val="24"/>
          <w:szCs w:val="24"/>
        </w:rPr>
        <w:t xml:space="preserve"> Bingu</w:t>
      </w:r>
      <w:r>
        <w:rPr>
          <w:rFonts w:ascii="Times New Roman" w:hAnsi="Times New Roman" w:cs="Times New Roman"/>
          <w:sz w:val="24"/>
          <w:szCs w:val="24"/>
        </w:rPr>
        <w:t xml:space="preserve"> </w:t>
      </w:r>
      <w:r w:rsidRPr="00066054">
        <w:rPr>
          <w:rFonts w:ascii="Times New Roman" w:hAnsi="Times New Roman" w:cs="Times New Roman"/>
          <w:sz w:val="24"/>
          <w:szCs w:val="24"/>
        </w:rPr>
        <w:t>wa</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Mutharika, followed by a failed coup attempt by Democratic Progressive Party (DPP) cronies, concluded in the triumph of </w:t>
      </w:r>
      <w:r>
        <w:rPr>
          <w:rFonts w:ascii="Times New Roman" w:hAnsi="Times New Roman" w:cs="Times New Roman"/>
          <w:sz w:val="24"/>
          <w:szCs w:val="24"/>
        </w:rPr>
        <w:t>c</w:t>
      </w:r>
      <w:r w:rsidRPr="00066054">
        <w:rPr>
          <w:rFonts w:ascii="Times New Roman" w:hAnsi="Times New Roman" w:cs="Times New Roman"/>
          <w:sz w:val="24"/>
          <w:szCs w:val="24"/>
        </w:rPr>
        <w:t>onstitutional order when Vice</w:t>
      </w:r>
      <w:r>
        <w:rPr>
          <w:rFonts w:ascii="Times New Roman" w:hAnsi="Times New Roman" w:cs="Times New Roman"/>
          <w:sz w:val="24"/>
          <w:szCs w:val="24"/>
        </w:rPr>
        <w:t>-</w:t>
      </w:r>
      <w:r w:rsidRPr="00066054">
        <w:rPr>
          <w:rFonts w:ascii="Times New Roman" w:hAnsi="Times New Roman" w:cs="Times New Roman"/>
          <w:sz w:val="24"/>
          <w:szCs w:val="24"/>
        </w:rPr>
        <w:t xml:space="preserve">President Joyce Banda took over the office of President, </w:t>
      </w:r>
      <w:r>
        <w:rPr>
          <w:rFonts w:ascii="Times New Roman" w:hAnsi="Times New Roman" w:cs="Times New Roman"/>
          <w:sz w:val="24"/>
          <w:szCs w:val="24"/>
        </w:rPr>
        <w:t xml:space="preserve">signalling, too, </w:t>
      </w:r>
      <w:r w:rsidRPr="00066054">
        <w:rPr>
          <w:rFonts w:ascii="Times New Roman" w:hAnsi="Times New Roman" w:cs="Times New Roman"/>
          <w:sz w:val="24"/>
          <w:szCs w:val="24"/>
        </w:rPr>
        <w:t>a victory for constitutional democracy. The Joyce Banda administration started on a promising note, but unfortunately faltered with the exposure of corruption of unprecedented magnitude at high level</w:t>
      </w:r>
      <w:r>
        <w:rPr>
          <w:rFonts w:ascii="Times New Roman" w:hAnsi="Times New Roman" w:cs="Times New Roman"/>
          <w:sz w:val="24"/>
          <w:szCs w:val="24"/>
        </w:rPr>
        <w:t>s</w:t>
      </w:r>
      <w:r w:rsidRPr="00066054">
        <w:rPr>
          <w:rFonts w:ascii="Times New Roman" w:hAnsi="Times New Roman" w:cs="Times New Roman"/>
          <w:sz w:val="24"/>
          <w:szCs w:val="24"/>
        </w:rPr>
        <w:t xml:space="preserve"> of government. Locally termed ‘Cashgate’</w:t>
      </w:r>
      <w:r>
        <w:rPr>
          <w:rFonts w:ascii="Times New Roman" w:hAnsi="Times New Roman" w:cs="Times New Roman"/>
          <w:sz w:val="24"/>
          <w:szCs w:val="24"/>
        </w:rPr>
        <w:t>,</w:t>
      </w:r>
      <w:r w:rsidRPr="00066054">
        <w:rPr>
          <w:rFonts w:ascii="Times New Roman" w:hAnsi="Times New Roman" w:cs="Times New Roman"/>
          <w:sz w:val="24"/>
          <w:szCs w:val="24"/>
        </w:rPr>
        <w:t xml:space="preserve"> this scandal revealed an alarming level of decay in the Civil Service and of course the quality of political leadership. It naturally</w:t>
      </w:r>
      <w:r>
        <w:rPr>
          <w:rFonts w:ascii="Times New Roman" w:hAnsi="Times New Roman" w:cs="Times New Roman"/>
          <w:sz w:val="24"/>
          <w:szCs w:val="24"/>
        </w:rPr>
        <w:t xml:space="preserve"> </w:t>
      </w:r>
      <w:r w:rsidRPr="00066054">
        <w:rPr>
          <w:rFonts w:ascii="Times New Roman" w:hAnsi="Times New Roman" w:cs="Times New Roman"/>
          <w:sz w:val="24"/>
          <w:szCs w:val="24"/>
        </w:rPr>
        <w:t>became a major theme in the discourse during the 2014 elections</w:t>
      </w:r>
      <w:r>
        <w:rPr>
          <w:rFonts w:ascii="Times New Roman" w:hAnsi="Times New Roman" w:cs="Times New Roman"/>
          <w:sz w:val="24"/>
          <w:szCs w:val="24"/>
        </w:rPr>
        <w:t>.</w:t>
      </w:r>
      <w:r w:rsidRPr="00066054">
        <w:rPr>
          <w:rFonts w:ascii="Times New Roman" w:hAnsi="Times New Roman" w:cs="Times New Roman"/>
          <w:sz w:val="24"/>
          <w:szCs w:val="24"/>
        </w:rPr>
        <w:t>The use of the ‘incumbency factor’</w:t>
      </w:r>
      <w:r>
        <w:rPr>
          <w:rFonts w:ascii="Times New Roman" w:hAnsi="Times New Roman" w:cs="Times New Roman"/>
          <w:sz w:val="24"/>
          <w:szCs w:val="24"/>
        </w:rPr>
        <w:t xml:space="preserve"> </w:t>
      </w:r>
      <w:r w:rsidRPr="00066054">
        <w:rPr>
          <w:rFonts w:ascii="Times New Roman" w:hAnsi="Times New Roman" w:cs="Times New Roman"/>
          <w:sz w:val="24"/>
          <w:szCs w:val="24"/>
        </w:rPr>
        <w:t>in the campaign</w:t>
      </w:r>
      <w:r>
        <w:rPr>
          <w:rFonts w:ascii="Times New Roman" w:hAnsi="Times New Roman" w:cs="Times New Roman"/>
          <w:sz w:val="24"/>
          <w:szCs w:val="24"/>
        </w:rPr>
        <w:t>,</w:t>
      </w:r>
      <w:r w:rsidRPr="00066054">
        <w:rPr>
          <w:rFonts w:ascii="Times New Roman" w:hAnsi="Times New Roman" w:cs="Times New Roman"/>
          <w:sz w:val="24"/>
          <w:szCs w:val="24"/>
        </w:rPr>
        <w:t xml:space="preserve"> and the uneven playing field due to unregulated party and campaign funding were all too visible. </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 xml:space="preserve">The aim of this chapter is to examine how the 2014 elections perform in tests for being free, fair, credible, transparent and efficient. It has to be conceded that the 2014 elections were the first tripartite elections </w:t>
      </w:r>
      <w:r>
        <w:rPr>
          <w:rFonts w:ascii="Times New Roman" w:hAnsi="Times New Roman" w:cs="Times New Roman"/>
          <w:sz w:val="24"/>
          <w:szCs w:val="24"/>
        </w:rPr>
        <w:t xml:space="preserve">ever, </w:t>
      </w:r>
      <w:r w:rsidRPr="00066054">
        <w:rPr>
          <w:rFonts w:ascii="Times New Roman" w:hAnsi="Times New Roman" w:cs="Times New Roman"/>
          <w:sz w:val="24"/>
          <w:szCs w:val="24"/>
        </w:rPr>
        <w:t>and therefore</w:t>
      </w:r>
      <w:r>
        <w:rPr>
          <w:rFonts w:ascii="Times New Roman" w:hAnsi="Times New Roman" w:cs="Times New Roman"/>
          <w:sz w:val="24"/>
          <w:szCs w:val="24"/>
        </w:rPr>
        <w:t xml:space="preserve"> </w:t>
      </w:r>
      <w:r w:rsidRPr="00066054">
        <w:rPr>
          <w:rFonts w:ascii="Times New Roman" w:hAnsi="Times New Roman" w:cs="Times New Roman"/>
          <w:sz w:val="24"/>
          <w:szCs w:val="24"/>
        </w:rPr>
        <w:t>more demanding in terms of resources and planning, and some challenges like delays in the processes were anticipated</w:t>
      </w:r>
      <w:r>
        <w:rPr>
          <w:rFonts w:ascii="Times New Roman" w:hAnsi="Times New Roman" w:cs="Times New Roman"/>
          <w:sz w:val="24"/>
          <w:szCs w:val="24"/>
        </w:rPr>
        <w:t>. H</w:t>
      </w:r>
      <w:r w:rsidRPr="00066054">
        <w:rPr>
          <w:rFonts w:ascii="Times New Roman" w:hAnsi="Times New Roman" w:cs="Times New Roman"/>
          <w:sz w:val="24"/>
          <w:szCs w:val="24"/>
        </w:rPr>
        <w:t>owever, the poor administration of these elections raised many questions that impinge on</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electoral integrity. These elections therefore do not mark </w:t>
      </w:r>
      <w:r>
        <w:rPr>
          <w:rFonts w:ascii="Times New Roman" w:hAnsi="Times New Roman" w:cs="Times New Roman"/>
          <w:sz w:val="24"/>
          <w:szCs w:val="24"/>
        </w:rPr>
        <w:t>an improvement on</w:t>
      </w:r>
      <w:r w:rsidRPr="00066054">
        <w:rPr>
          <w:rFonts w:ascii="Times New Roman" w:hAnsi="Times New Roman" w:cs="Times New Roman"/>
          <w:sz w:val="24"/>
          <w:szCs w:val="24"/>
        </w:rPr>
        <w:t xml:space="preserve"> the previous elections</w:t>
      </w:r>
      <w:r>
        <w:rPr>
          <w:rFonts w:ascii="Times New Roman" w:hAnsi="Times New Roman" w:cs="Times New Roman"/>
          <w:sz w:val="24"/>
          <w:szCs w:val="24"/>
        </w:rPr>
        <w:t xml:space="preserve">; </w:t>
      </w:r>
      <w:r w:rsidRPr="00066054">
        <w:rPr>
          <w:rFonts w:ascii="Times New Roman" w:hAnsi="Times New Roman" w:cs="Times New Roman"/>
          <w:sz w:val="24"/>
          <w:szCs w:val="24"/>
        </w:rPr>
        <w:t>on the contrary</w:t>
      </w:r>
      <w:r>
        <w:rPr>
          <w:rFonts w:ascii="Times New Roman" w:hAnsi="Times New Roman" w:cs="Times New Roman"/>
          <w:sz w:val="24"/>
          <w:szCs w:val="24"/>
        </w:rPr>
        <w:t>,</w:t>
      </w:r>
      <w:r w:rsidRPr="00066054">
        <w:rPr>
          <w:rFonts w:ascii="Times New Roman" w:hAnsi="Times New Roman" w:cs="Times New Roman"/>
          <w:sz w:val="24"/>
          <w:szCs w:val="24"/>
        </w:rPr>
        <w:t xml:space="preserve"> they show a greater level of mistrust </w:t>
      </w:r>
      <w:r>
        <w:rPr>
          <w:rFonts w:ascii="Times New Roman" w:hAnsi="Times New Roman" w:cs="Times New Roman"/>
          <w:sz w:val="24"/>
          <w:szCs w:val="24"/>
        </w:rPr>
        <w:t>of</w:t>
      </w:r>
      <w:r w:rsidRPr="00066054">
        <w:rPr>
          <w:rFonts w:ascii="Times New Roman" w:hAnsi="Times New Roman" w:cs="Times New Roman"/>
          <w:sz w:val="24"/>
          <w:szCs w:val="24"/>
        </w:rPr>
        <w:t xml:space="preserve"> the election management body.  For the first time in the country’s history, before the completion of the electoral process the incumbent President,</w:t>
      </w:r>
      <w:r>
        <w:rPr>
          <w:rFonts w:ascii="Times New Roman" w:hAnsi="Times New Roman" w:cs="Times New Roman"/>
          <w:sz w:val="24"/>
          <w:szCs w:val="24"/>
        </w:rPr>
        <w:t xml:space="preserve"> </w:t>
      </w:r>
      <w:r w:rsidRPr="00066054">
        <w:rPr>
          <w:rFonts w:ascii="Times New Roman" w:hAnsi="Times New Roman" w:cs="Times New Roman"/>
          <w:sz w:val="24"/>
          <w:szCs w:val="24"/>
        </w:rPr>
        <w:t>who was in the</w:t>
      </w:r>
      <w:r>
        <w:rPr>
          <w:rFonts w:ascii="Times New Roman" w:hAnsi="Times New Roman" w:cs="Times New Roman"/>
          <w:sz w:val="24"/>
          <w:szCs w:val="24"/>
        </w:rPr>
        <w:t xml:space="preserve"> p</w:t>
      </w:r>
      <w:r w:rsidRPr="00066054">
        <w:rPr>
          <w:rFonts w:ascii="Times New Roman" w:hAnsi="Times New Roman" w:cs="Times New Roman"/>
          <w:sz w:val="24"/>
          <w:szCs w:val="24"/>
        </w:rPr>
        <w:t>residential race, demanded the nullification of elections and called for fresh elections within 90 days.</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Furthermore, the MCP, the party that came second in the </w:t>
      </w:r>
      <w:r>
        <w:rPr>
          <w:rFonts w:ascii="Times New Roman" w:hAnsi="Times New Roman" w:cs="Times New Roman"/>
          <w:sz w:val="24"/>
          <w:szCs w:val="24"/>
        </w:rPr>
        <w:t>p</w:t>
      </w:r>
      <w:r w:rsidRPr="00066054">
        <w:rPr>
          <w:rFonts w:ascii="Times New Roman" w:hAnsi="Times New Roman" w:cs="Times New Roman"/>
          <w:sz w:val="24"/>
          <w:szCs w:val="24"/>
        </w:rPr>
        <w:t xml:space="preserve">residential and </w:t>
      </w:r>
      <w:r>
        <w:rPr>
          <w:rFonts w:ascii="Times New Roman" w:hAnsi="Times New Roman" w:cs="Times New Roman"/>
          <w:sz w:val="24"/>
          <w:szCs w:val="24"/>
        </w:rPr>
        <w:t>p</w:t>
      </w:r>
      <w:r w:rsidRPr="00066054">
        <w:rPr>
          <w:rFonts w:ascii="Times New Roman" w:hAnsi="Times New Roman" w:cs="Times New Roman"/>
          <w:sz w:val="24"/>
          <w:szCs w:val="24"/>
        </w:rPr>
        <w:t>arliamentary races,</w:t>
      </w:r>
      <w:r>
        <w:rPr>
          <w:rFonts w:ascii="Times New Roman" w:hAnsi="Times New Roman" w:cs="Times New Roman"/>
          <w:sz w:val="24"/>
          <w:szCs w:val="24"/>
        </w:rPr>
        <w:t xml:space="preserve"> </w:t>
      </w:r>
      <w:r w:rsidRPr="00066054">
        <w:rPr>
          <w:rFonts w:ascii="Times New Roman" w:hAnsi="Times New Roman" w:cs="Times New Roman"/>
          <w:sz w:val="24"/>
          <w:szCs w:val="24"/>
        </w:rPr>
        <w:t>claim that the DPP</w:t>
      </w:r>
      <w:r>
        <w:rPr>
          <w:rFonts w:ascii="Times New Roman" w:hAnsi="Times New Roman" w:cs="Times New Roman"/>
          <w:sz w:val="24"/>
          <w:szCs w:val="24"/>
        </w:rPr>
        <w:t xml:space="preserve"> </w:t>
      </w:r>
      <w:r w:rsidRPr="00066054">
        <w:rPr>
          <w:rFonts w:ascii="Times New Roman" w:hAnsi="Times New Roman" w:cs="Times New Roman"/>
          <w:sz w:val="24"/>
          <w:szCs w:val="24"/>
        </w:rPr>
        <w:t>won the 2014 election with ‘stolen votes’.</w:t>
      </w:r>
    </w:p>
    <w:p w:rsidR="00E158BF"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For some time now the mantra of electoral</w:t>
      </w:r>
      <w:r>
        <w:rPr>
          <w:rFonts w:ascii="Times New Roman" w:hAnsi="Times New Roman" w:cs="Times New Roman"/>
          <w:sz w:val="24"/>
          <w:szCs w:val="24"/>
        </w:rPr>
        <w:t xml:space="preserve"> </w:t>
      </w:r>
      <w:r w:rsidRPr="00066054">
        <w:rPr>
          <w:rFonts w:ascii="Times New Roman" w:hAnsi="Times New Roman" w:cs="Times New Roman"/>
          <w:sz w:val="24"/>
          <w:szCs w:val="24"/>
        </w:rPr>
        <w:t>stakeholders has been that elections are process</w:t>
      </w:r>
      <w:r>
        <w:rPr>
          <w:rFonts w:ascii="Times New Roman" w:hAnsi="Times New Roman" w:cs="Times New Roman"/>
          <w:sz w:val="24"/>
          <w:szCs w:val="24"/>
        </w:rPr>
        <w:t>es rather than</w:t>
      </w:r>
      <w:r w:rsidRPr="00066054">
        <w:rPr>
          <w:rFonts w:ascii="Times New Roman" w:hAnsi="Times New Roman" w:cs="Times New Roman"/>
          <w:sz w:val="24"/>
          <w:szCs w:val="24"/>
        </w:rPr>
        <w:t xml:space="preserve"> single event</w:t>
      </w:r>
      <w:r>
        <w:rPr>
          <w:rFonts w:ascii="Times New Roman" w:hAnsi="Times New Roman" w:cs="Times New Roman"/>
          <w:sz w:val="24"/>
          <w:szCs w:val="24"/>
        </w:rPr>
        <w:t xml:space="preserve">s, exemplified such phrases as </w:t>
      </w:r>
      <w:r w:rsidRPr="00066054">
        <w:rPr>
          <w:rFonts w:ascii="Times New Roman" w:hAnsi="Times New Roman" w:cs="Times New Roman"/>
          <w:sz w:val="24"/>
          <w:szCs w:val="24"/>
        </w:rPr>
        <w:t>‘the electoral cycle approach’</w:t>
      </w:r>
      <w:r>
        <w:rPr>
          <w:rFonts w:ascii="Times New Roman" w:hAnsi="Times New Roman" w:cs="Times New Roman"/>
          <w:sz w:val="24"/>
          <w:szCs w:val="24"/>
        </w:rPr>
        <w:t xml:space="preserve"> and the ‘B</w:t>
      </w:r>
      <w:r w:rsidRPr="00066054">
        <w:rPr>
          <w:rFonts w:ascii="Times New Roman" w:hAnsi="Times New Roman" w:cs="Times New Roman"/>
          <w:sz w:val="24"/>
          <w:szCs w:val="24"/>
        </w:rPr>
        <w:t xml:space="preserve">etween the </w:t>
      </w:r>
      <w:r>
        <w:rPr>
          <w:rFonts w:ascii="Times New Roman" w:hAnsi="Times New Roman" w:cs="Times New Roman"/>
          <w:sz w:val="24"/>
          <w:szCs w:val="24"/>
        </w:rPr>
        <w:t>B</w:t>
      </w:r>
      <w:r w:rsidRPr="00066054">
        <w:rPr>
          <w:rFonts w:ascii="Times New Roman" w:hAnsi="Times New Roman" w:cs="Times New Roman"/>
          <w:sz w:val="24"/>
          <w:szCs w:val="24"/>
        </w:rPr>
        <w:t xml:space="preserve">allot </w:t>
      </w:r>
      <w:r>
        <w:rPr>
          <w:rFonts w:ascii="Times New Roman" w:hAnsi="Times New Roman" w:cs="Times New Roman"/>
          <w:sz w:val="24"/>
          <w:szCs w:val="24"/>
        </w:rPr>
        <w:t>B</w:t>
      </w:r>
      <w:r w:rsidRPr="00066054">
        <w:rPr>
          <w:rFonts w:ascii="Times New Roman" w:hAnsi="Times New Roman" w:cs="Times New Roman"/>
          <w:sz w:val="24"/>
          <w:szCs w:val="24"/>
        </w:rPr>
        <w:t>ox</w:t>
      </w:r>
      <w:r>
        <w:rPr>
          <w:rFonts w:ascii="Times New Roman" w:hAnsi="Times New Roman" w:cs="Times New Roman"/>
          <w:sz w:val="24"/>
          <w:szCs w:val="24"/>
        </w:rPr>
        <w:t>’ project. However, these approaches</w:t>
      </w:r>
      <w:r w:rsidRPr="00066054">
        <w:rPr>
          <w:rFonts w:ascii="Times New Roman" w:hAnsi="Times New Roman" w:cs="Times New Roman"/>
          <w:sz w:val="24"/>
          <w:szCs w:val="24"/>
        </w:rPr>
        <w:t xml:space="preserve"> do not yet seem to bring any real change in the way elections are administered. Elections are as much an event as they have ever been. Malawi is yet to catch up with countries like Mexico and Ghana which demonstrate that ‘a conscious positive and professional approach to election administration is crucial for the outcome of the electoral process and how it is perceived by political actors at all levels.</w:t>
      </w:r>
      <w:r>
        <w:rPr>
          <w:rFonts w:ascii="Times New Roman" w:hAnsi="Times New Roman" w:cs="Times New Roman"/>
          <w:sz w:val="24"/>
          <w:szCs w:val="24"/>
        </w:rPr>
        <w:t>’</w:t>
      </w:r>
      <w:r w:rsidRPr="00066054">
        <w:rPr>
          <w:rStyle w:val="FootnoteReference"/>
          <w:rFonts w:ascii="Times New Roman" w:hAnsi="Times New Roman" w:cs="Times New Roman"/>
          <w:sz w:val="24"/>
          <w:szCs w:val="24"/>
        </w:rPr>
        <w:footnoteReference w:id="126"/>
      </w:r>
    </w:p>
    <w:p w:rsidR="00E158BF" w:rsidRDefault="00E158BF" w:rsidP="00E158BF">
      <w:pPr>
        <w:jc w:val="both"/>
        <w:rPr>
          <w:rFonts w:ascii="Times New Roman" w:hAnsi="Times New Roman" w:cs="Times New Roman"/>
          <w:sz w:val="24"/>
          <w:szCs w:val="24"/>
        </w:rPr>
      </w:pPr>
    </w:p>
    <w:p w:rsidR="00E158BF" w:rsidRPr="008570E8" w:rsidRDefault="00E158BF" w:rsidP="002D57E3">
      <w:pPr>
        <w:pStyle w:val="ListParagraph"/>
        <w:numPr>
          <w:ilvl w:val="0"/>
          <w:numId w:val="19"/>
        </w:numPr>
        <w:ind w:left="567" w:hanging="567"/>
        <w:rPr>
          <w:rFonts w:ascii="Times New Roman" w:hAnsi="Times New Roman" w:cs="Times New Roman"/>
          <w:b/>
          <w:sz w:val="28"/>
          <w:szCs w:val="28"/>
        </w:rPr>
      </w:pPr>
      <w:r w:rsidRPr="008570E8">
        <w:rPr>
          <w:rFonts w:ascii="Times New Roman" w:hAnsi="Times New Roman" w:cs="Times New Roman"/>
          <w:b/>
          <w:sz w:val="28"/>
          <w:szCs w:val="28"/>
        </w:rPr>
        <w:t>The legal framework and the Election Management Body (EMB)</w:t>
      </w:r>
    </w:p>
    <w:p w:rsidR="00E158BF" w:rsidRDefault="00E158BF" w:rsidP="00E158BF">
      <w:pPr>
        <w:spacing w:before="240" w:after="0"/>
        <w:jc w:val="both"/>
        <w:rPr>
          <w:rFonts w:ascii="Times New Roman" w:hAnsi="Times New Roman" w:cs="Times New Roman"/>
          <w:sz w:val="24"/>
          <w:szCs w:val="24"/>
        </w:rPr>
      </w:pPr>
      <w:r w:rsidRPr="00066054">
        <w:rPr>
          <w:rFonts w:ascii="Times New Roman" w:hAnsi="Times New Roman" w:cs="Times New Roman"/>
          <w:sz w:val="24"/>
          <w:szCs w:val="24"/>
        </w:rPr>
        <w:lastRenderedPageBreak/>
        <w:t>Chapter VII Section</w:t>
      </w:r>
      <w:r>
        <w:rPr>
          <w:rFonts w:ascii="Times New Roman" w:hAnsi="Times New Roman" w:cs="Times New Roman"/>
          <w:sz w:val="24"/>
          <w:szCs w:val="24"/>
        </w:rPr>
        <w:t>s</w:t>
      </w:r>
      <w:r w:rsidRPr="00066054">
        <w:rPr>
          <w:rFonts w:ascii="Times New Roman" w:hAnsi="Times New Roman" w:cs="Times New Roman"/>
          <w:sz w:val="24"/>
          <w:szCs w:val="24"/>
        </w:rPr>
        <w:t xml:space="preserve"> 75 and 76 of the Constitution give MEC the legal status and mandate to carry out its tasks. The conduct of elections in Malawi is governed by four major legal instruments which constitute the electoral laws of Malawi. These are: The Constitution of 1995, </w:t>
      </w:r>
      <w:r>
        <w:rPr>
          <w:rFonts w:ascii="Times New Roman" w:hAnsi="Times New Roman" w:cs="Times New Roman"/>
          <w:sz w:val="24"/>
          <w:szCs w:val="24"/>
        </w:rPr>
        <w:t>T</w:t>
      </w:r>
      <w:r w:rsidRPr="00066054">
        <w:rPr>
          <w:rFonts w:ascii="Times New Roman" w:hAnsi="Times New Roman" w:cs="Times New Roman"/>
          <w:sz w:val="24"/>
          <w:szCs w:val="24"/>
        </w:rPr>
        <w:t xml:space="preserve">he Parliamentary &amp; Presidential Elections Act (PPEA) of 1993, </w:t>
      </w:r>
      <w:r>
        <w:rPr>
          <w:rFonts w:ascii="Times New Roman" w:hAnsi="Times New Roman" w:cs="Times New Roman"/>
          <w:sz w:val="24"/>
          <w:szCs w:val="24"/>
        </w:rPr>
        <w:t>T</w:t>
      </w:r>
      <w:r w:rsidRPr="00066054">
        <w:rPr>
          <w:rFonts w:ascii="Times New Roman" w:hAnsi="Times New Roman" w:cs="Times New Roman"/>
          <w:sz w:val="24"/>
          <w:szCs w:val="24"/>
        </w:rPr>
        <w:t xml:space="preserve">he Local Government Elections Act (LGEA) of 1998 and </w:t>
      </w:r>
      <w:r>
        <w:rPr>
          <w:rFonts w:ascii="Times New Roman" w:hAnsi="Times New Roman" w:cs="Times New Roman"/>
          <w:sz w:val="24"/>
          <w:szCs w:val="24"/>
        </w:rPr>
        <w:t>T</w:t>
      </w:r>
      <w:r w:rsidRPr="00066054">
        <w:rPr>
          <w:rFonts w:ascii="Times New Roman" w:hAnsi="Times New Roman" w:cs="Times New Roman"/>
          <w:sz w:val="24"/>
          <w:szCs w:val="24"/>
        </w:rPr>
        <w:t>he Election Commission Act (ECA) of 1998. The legal framework is intended to give a sound basis for elections</w:t>
      </w:r>
      <w:r>
        <w:rPr>
          <w:rFonts w:ascii="Times New Roman" w:hAnsi="Times New Roman" w:cs="Times New Roman"/>
          <w:sz w:val="24"/>
          <w:szCs w:val="24"/>
        </w:rPr>
        <w:t>, h</w:t>
      </w:r>
      <w:r w:rsidRPr="00066054">
        <w:rPr>
          <w:rFonts w:ascii="Times New Roman" w:hAnsi="Times New Roman" w:cs="Times New Roman"/>
          <w:sz w:val="24"/>
          <w:szCs w:val="24"/>
        </w:rPr>
        <w:t xml:space="preserve">owever, there </w:t>
      </w:r>
      <w:r>
        <w:rPr>
          <w:rFonts w:ascii="Times New Roman" w:hAnsi="Times New Roman" w:cs="Times New Roman"/>
          <w:sz w:val="24"/>
          <w:szCs w:val="24"/>
        </w:rPr>
        <w:t>is</w:t>
      </w:r>
      <w:r w:rsidRPr="00066054">
        <w:rPr>
          <w:rFonts w:ascii="Times New Roman" w:hAnsi="Times New Roman" w:cs="Times New Roman"/>
          <w:sz w:val="24"/>
          <w:szCs w:val="24"/>
        </w:rPr>
        <w:t xml:space="preserve"> need to align the </w:t>
      </w:r>
      <w:r>
        <w:rPr>
          <w:rFonts w:ascii="Times New Roman" w:hAnsi="Times New Roman" w:cs="Times New Roman"/>
          <w:sz w:val="24"/>
          <w:szCs w:val="24"/>
        </w:rPr>
        <w:t>electoral laws</w:t>
      </w:r>
      <w:r w:rsidRPr="00066054">
        <w:rPr>
          <w:rFonts w:ascii="Times New Roman" w:hAnsi="Times New Roman" w:cs="Times New Roman"/>
          <w:sz w:val="24"/>
          <w:szCs w:val="24"/>
        </w:rPr>
        <w:t xml:space="preserve"> so that there is no conflict arising due to inconsistencies. Parliament directed the Electoral Commission to spearhead the harmoni</w:t>
      </w:r>
      <w:r>
        <w:rPr>
          <w:rFonts w:ascii="Times New Roman" w:hAnsi="Times New Roman" w:cs="Times New Roman"/>
          <w:sz w:val="24"/>
          <w:szCs w:val="24"/>
        </w:rPr>
        <w:t>s</w:t>
      </w:r>
      <w:r w:rsidRPr="00066054">
        <w:rPr>
          <w:rFonts w:ascii="Times New Roman" w:hAnsi="Times New Roman" w:cs="Times New Roman"/>
          <w:sz w:val="24"/>
          <w:szCs w:val="24"/>
        </w:rPr>
        <w:t xml:space="preserve">ation of </w:t>
      </w:r>
      <w:r>
        <w:rPr>
          <w:rFonts w:ascii="Times New Roman" w:hAnsi="Times New Roman" w:cs="Times New Roman"/>
          <w:sz w:val="24"/>
          <w:szCs w:val="24"/>
        </w:rPr>
        <w:t>the legal instruments</w:t>
      </w:r>
      <w:r w:rsidRPr="00066054">
        <w:rPr>
          <w:rFonts w:ascii="Times New Roman" w:hAnsi="Times New Roman" w:cs="Times New Roman"/>
          <w:sz w:val="24"/>
          <w:szCs w:val="24"/>
        </w:rPr>
        <w:t xml:space="preserve"> to allow for the effective and efficient conduct of the 2014 tripartite elections. Unfor</w:t>
      </w:r>
      <w:r>
        <w:rPr>
          <w:rFonts w:ascii="Times New Roman" w:hAnsi="Times New Roman" w:cs="Times New Roman"/>
          <w:sz w:val="24"/>
          <w:szCs w:val="24"/>
        </w:rPr>
        <w:t>t</w:t>
      </w:r>
      <w:r w:rsidRPr="00066054">
        <w:rPr>
          <w:rFonts w:ascii="Times New Roman" w:hAnsi="Times New Roman" w:cs="Times New Roman"/>
          <w:sz w:val="24"/>
          <w:szCs w:val="24"/>
        </w:rPr>
        <w:t xml:space="preserve">unately this process could not be concluded in time for the 2014 polls. So Malawi went to the polls with gaps and inconsistencies which </w:t>
      </w:r>
      <w:r>
        <w:rPr>
          <w:rFonts w:ascii="Times New Roman" w:hAnsi="Times New Roman" w:cs="Times New Roman"/>
          <w:sz w:val="24"/>
          <w:szCs w:val="24"/>
        </w:rPr>
        <w:t>affected</w:t>
      </w:r>
      <w:r w:rsidRPr="00066054">
        <w:rPr>
          <w:rFonts w:ascii="Times New Roman" w:hAnsi="Times New Roman" w:cs="Times New Roman"/>
          <w:sz w:val="24"/>
          <w:szCs w:val="24"/>
        </w:rPr>
        <w:t xml:space="preserve"> certain critical aspects of the electoral process. </w:t>
      </w:r>
    </w:p>
    <w:p w:rsidR="00E158BF" w:rsidRPr="00066054" w:rsidRDefault="00E158BF" w:rsidP="00E158BF">
      <w:pPr>
        <w:spacing w:before="240" w:after="0"/>
        <w:jc w:val="both"/>
        <w:rPr>
          <w:rFonts w:ascii="Times New Roman" w:hAnsi="Times New Roman" w:cs="Times New Roman"/>
          <w:sz w:val="24"/>
          <w:szCs w:val="24"/>
        </w:rPr>
      </w:pPr>
    </w:p>
    <w:p w:rsidR="00E158BF" w:rsidRPr="00205653" w:rsidRDefault="00E158BF" w:rsidP="002D57E3">
      <w:pPr>
        <w:pStyle w:val="ListParagraph"/>
        <w:numPr>
          <w:ilvl w:val="1"/>
          <w:numId w:val="19"/>
        </w:numPr>
        <w:spacing w:after="66" w:line="276" w:lineRule="auto"/>
        <w:ind w:left="567" w:right="6" w:hanging="567"/>
        <w:jc w:val="both"/>
        <w:rPr>
          <w:rFonts w:ascii="Times New Roman" w:hAnsi="Times New Roman" w:cs="Times New Roman"/>
          <w:b/>
          <w:sz w:val="24"/>
          <w:szCs w:val="24"/>
        </w:rPr>
      </w:pPr>
      <w:r w:rsidRPr="00205653">
        <w:rPr>
          <w:rFonts w:ascii="Times New Roman" w:hAnsi="Times New Roman" w:cs="Times New Roman"/>
          <w:b/>
          <w:sz w:val="24"/>
          <w:szCs w:val="24"/>
        </w:rPr>
        <w:t>The EMB</w:t>
      </w:r>
    </w:p>
    <w:p w:rsidR="00E158BF" w:rsidRPr="00205653" w:rsidRDefault="00E158BF" w:rsidP="00E158BF">
      <w:pPr>
        <w:spacing w:after="66"/>
        <w:ind w:right="6"/>
        <w:jc w:val="both"/>
        <w:rPr>
          <w:rFonts w:ascii="Times New Roman" w:hAnsi="Times New Roman" w:cs="Times New Roman"/>
          <w:sz w:val="24"/>
          <w:szCs w:val="24"/>
        </w:rPr>
      </w:pPr>
      <w:r w:rsidRPr="00205653">
        <w:rPr>
          <w:rFonts w:ascii="Times New Roman" w:hAnsi="Times New Roman" w:cs="Times New Roman"/>
          <w:sz w:val="24"/>
          <w:szCs w:val="24"/>
        </w:rPr>
        <w:t>Generally in the Southern African region, election management bodies face constraints. These include limited independence, unclear mandates and inadequate resources; such factors impinge on the efficiency of elections and have the potential to undermine the legitimacy and credibility of the electoral process. Malawi has adopted the model of an independent electoral commission. Section 76(4) of the Malawi Constitution guarantees the Electoral Commission’s independence, stating that ‘the Electoral Commission shall exercise its powers, functions and duties independent of any direction or influence by another authority or any person</w:t>
      </w:r>
      <w:r w:rsidRPr="00205653">
        <w:rPr>
          <w:rFonts w:ascii="Times New Roman" w:hAnsi="Times New Roman" w:cs="Times New Roman"/>
          <w:i/>
          <w:sz w:val="24"/>
          <w:szCs w:val="24"/>
        </w:rPr>
        <w:t xml:space="preserve">’. </w:t>
      </w:r>
      <w:r w:rsidRPr="00205653">
        <w:rPr>
          <w:rFonts w:ascii="Times New Roman" w:hAnsi="Times New Roman" w:cs="Times New Roman"/>
          <w:sz w:val="24"/>
          <w:szCs w:val="24"/>
        </w:rPr>
        <w:t xml:space="preserve">However the Electoral Commission Act Section 6(1) makes the Commission ‘answerable and report directly to the President’ on the overall fulfilment of the functions and powers of the Commission. In practice, presidents demonstrate a tendency to exercise powers beyond the confines of legal stipulations. This gap between law and practice poses a fundamental challenge in that it encourages a culture of not adhering to the rule of law. A critical case in point was in </w:t>
      </w:r>
      <w:r w:rsidRPr="00205653">
        <w:rPr>
          <w:rFonts w:ascii="Times New Roman" w:hAnsi="Times New Roman" w:cs="Times New Roman"/>
          <w:bCs/>
          <w:iCs/>
          <w:sz w:val="24"/>
          <w:szCs w:val="24"/>
        </w:rPr>
        <w:t>2010, when President Bingu wa Mutharika, i</w:t>
      </w:r>
      <w:r w:rsidRPr="00205653">
        <w:rPr>
          <w:rFonts w:ascii="Times New Roman" w:hAnsi="Times New Roman" w:cs="Times New Roman"/>
          <w:sz w:val="24"/>
          <w:szCs w:val="24"/>
        </w:rPr>
        <w:t xml:space="preserve">n violation of the constitutional independence of MEC, </w:t>
      </w:r>
      <w:r w:rsidRPr="00205653">
        <w:rPr>
          <w:rFonts w:ascii="Times New Roman" w:hAnsi="Times New Roman" w:cs="Times New Roman"/>
          <w:bCs/>
          <w:iCs/>
          <w:sz w:val="24"/>
          <w:szCs w:val="24"/>
        </w:rPr>
        <w:t xml:space="preserve">unilaterally and abruptly closed down the MEC offices, sealed the doors and </w:t>
      </w:r>
      <w:r w:rsidRPr="00205653">
        <w:rPr>
          <w:rFonts w:ascii="Times New Roman" w:hAnsi="Times New Roman" w:cs="Times New Roman"/>
          <w:sz w:val="24"/>
          <w:szCs w:val="24"/>
        </w:rPr>
        <w:t>collectively suspended the Commission for alleged embezzlement, a censure that effectively aborted the 2010 Local Government elections. Instead of producing conclusive evidence and prosecuting suspects, the late President collectively reinstated MEC staff in April 2011.</w:t>
      </w:r>
      <w:r w:rsidRPr="00066054">
        <w:rPr>
          <w:rStyle w:val="FootnoteReference"/>
          <w:rFonts w:ascii="Times New Roman" w:hAnsi="Times New Roman" w:cs="Times New Roman"/>
          <w:sz w:val="24"/>
          <w:szCs w:val="24"/>
        </w:rPr>
        <w:footnoteReference w:id="127"/>
      </w:r>
    </w:p>
    <w:p w:rsidR="00E158BF" w:rsidRPr="00066054" w:rsidRDefault="00E158BF" w:rsidP="00E158BF">
      <w:pPr>
        <w:spacing w:before="240"/>
        <w:jc w:val="both"/>
        <w:rPr>
          <w:rFonts w:ascii="Times New Roman" w:hAnsi="Times New Roman" w:cs="Times New Roman"/>
          <w:sz w:val="24"/>
          <w:szCs w:val="24"/>
        </w:rPr>
      </w:pPr>
      <w:r w:rsidRPr="00066054">
        <w:rPr>
          <w:rFonts w:ascii="Times New Roman" w:hAnsi="Times New Roman" w:cs="Times New Roman"/>
          <w:sz w:val="24"/>
          <w:szCs w:val="24"/>
        </w:rPr>
        <w:t>The independence of MEC has also been hindered in the way the Chairperson and Commissioners,</w:t>
      </w:r>
      <w:r>
        <w:rPr>
          <w:rFonts w:ascii="Times New Roman" w:hAnsi="Times New Roman" w:cs="Times New Roman"/>
          <w:sz w:val="24"/>
          <w:szCs w:val="24"/>
        </w:rPr>
        <w:t xml:space="preserve"> </w:t>
      </w:r>
      <w:r w:rsidRPr="00066054">
        <w:rPr>
          <w:rFonts w:ascii="Times New Roman" w:hAnsi="Times New Roman" w:cs="Times New Roman"/>
          <w:sz w:val="24"/>
          <w:szCs w:val="24"/>
        </w:rPr>
        <w:t>who perform the policy making</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function of the EMB, are appointed. According to legal procedures the Chairperson of MEC </w:t>
      </w:r>
      <w:r>
        <w:rPr>
          <w:rFonts w:ascii="Times New Roman" w:hAnsi="Times New Roman" w:cs="Times New Roman"/>
          <w:sz w:val="24"/>
          <w:szCs w:val="24"/>
        </w:rPr>
        <w:t>’</w:t>
      </w:r>
      <w:r w:rsidRPr="00066054">
        <w:rPr>
          <w:rFonts w:ascii="Times New Roman" w:hAnsi="Times New Roman" w:cs="Times New Roman"/>
          <w:sz w:val="24"/>
          <w:szCs w:val="24"/>
        </w:rPr>
        <w:t xml:space="preserve">shall be a Judge nominated by the Judicial Service Commission’. </w:t>
      </w:r>
      <w:r>
        <w:rPr>
          <w:rFonts w:ascii="Times New Roman" w:hAnsi="Times New Roman" w:cs="Times New Roman"/>
          <w:sz w:val="24"/>
          <w:szCs w:val="24"/>
        </w:rPr>
        <w:t xml:space="preserve">As for </w:t>
      </w:r>
      <w:r w:rsidRPr="00066054">
        <w:rPr>
          <w:rFonts w:ascii="Times New Roman" w:hAnsi="Times New Roman" w:cs="Times New Roman"/>
          <w:sz w:val="24"/>
          <w:szCs w:val="24"/>
        </w:rPr>
        <w:t>the Commissioners</w:t>
      </w:r>
      <w:r>
        <w:rPr>
          <w:rFonts w:ascii="Times New Roman" w:hAnsi="Times New Roman" w:cs="Times New Roman"/>
          <w:sz w:val="24"/>
          <w:szCs w:val="24"/>
        </w:rPr>
        <w:t>,</w:t>
      </w:r>
      <w:r w:rsidRPr="00066054">
        <w:rPr>
          <w:rFonts w:ascii="Times New Roman" w:hAnsi="Times New Roman" w:cs="Times New Roman"/>
          <w:sz w:val="24"/>
          <w:szCs w:val="24"/>
        </w:rPr>
        <w:t xml:space="preserve"> the law says:</w:t>
      </w:r>
    </w:p>
    <w:p w:rsidR="00E158BF" w:rsidRPr="00066054" w:rsidRDefault="00E158BF" w:rsidP="00E158BF">
      <w:pPr>
        <w:jc w:val="both"/>
        <w:rPr>
          <w:rFonts w:ascii="Times New Roman" w:hAnsi="Times New Roman" w:cs="Times New Roman"/>
          <w:i/>
          <w:sz w:val="24"/>
          <w:szCs w:val="24"/>
        </w:rPr>
      </w:pPr>
      <w:r>
        <w:rPr>
          <w:rFonts w:ascii="Times New Roman" w:hAnsi="Times New Roman" w:cs="Times New Roman"/>
          <w:i/>
          <w:sz w:val="24"/>
          <w:szCs w:val="24"/>
        </w:rPr>
        <w:t>‘</w:t>
      </w:r>
      <w:r w:rsidRPr="00066054">
        <w:rPr>
          <w:rFonts w:ascii="Times New Roman" w:hAnsi="Times New Roman" w:cs="Times New Roman"/>
          <w:i/>
          <w:sz w:val="24"/>
          <w:szCs w:val="24"/>
        </w:rPr>
        <w:t>The President shall, subject to the Constitution and in consultation with the leaders of the political parties represented in the National Assembly</w:t>
      </w:r>
      <w:r>
        <w:rPr>
          <w:rFonts w:ascii="Times New Roman" w:hAnsi="Times New Roman" w:cs="Times New Roman"/>
          <w:i/>
          <w:sz w:val="24"/>
          <w:szCs w:val="24"/>
        </w:rPr>
        <w:t>,</w:t>
      </w:r>
      <w:r w:rsidRPr="00066054">
        <w:rPr>
          <w:rFonts w:ascii="Times New Roman" w:hAnsi="Times New Roman" w:cs="Times New Roman"/>
          <w:i/>
          <w:sz w:val="24"/>
          <w:szCs w:val="24"/>
        </w:rPr>
        <w:t xml:space="preserve"> appoint suitably qualified persons to be members of the Commission on such terms and conditions as the Public Appointments Committee of Parliament shall determine.</w:t>
      </w:r>
      <w:r>
        <w:rPr>
          <w:rFonts w:ascii="Times New Roman" w:hAnsi="Times New Roman" w:cs="Times New Roman"/>
          <w:i/>
          <w:sz w:val="24"/>
          <w:szCs w:val="24"/>
        </w:rPr>
        <w:t>’</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 xml:space="preserve">Commissioners are appointed upon consultations with party leaders in parliament. This practice was perhaps well intended as an attempt to build the consensus that was required for a successful transition to a multiparty system in 1994. Appointed members were expected to discharge their responsibilities irrespective of their sponsoring parties, but this has not been </w:t>
      </w:r>
      <w:r w:rsidRPr="00066054">
        <w:rPr>
          <w:rFonts w:ascii="Times New Roman" w:hAnsi="Times New Roman" w:cs="Times New Roman"/>
          <w:sz w:val="24"/>
          <w:szCs w:val="24"/>
        </w:rPr>
        <w:lastRenderedPageBreak/>
        <w:t xml:space="preserve">easy to </w:t>
      </w:r>
      <w:r>
        <w:rPr>
          <w:rFonts w:ascii="Times New Roman" w:hAnsi="Times New Roman" w:cs="Times New Roman"/>
          <w:sz w:val="24"/>
          <w:szCs w:val="24"/>
        </w:rPr>
        <w:t xml:space="preserve">put into </w:t>
      </w:r>
      <w:r w:rsidRPr="00066054">
        <w:rPr>
          <w:rFonts w:ascii="Times New Roman" w:hAnsi="Times New Roman" w:cs="Times New Roman"/>
          <w:sz w:val="24"/>
          <w:szCs w:val="24"/>
        </w:rPr>
        <w:t xml:space="preserve">practice. Party allegiances have come out in the open. Until the time the parliament </w:t>
      </w:r>
      <w:r>
        <w:rPr>
          <w:rFonts w:ascii="Times New Roman" w:hAnsi="Times New Roman" w:cs="Times New Roman"/>
          <w:sz w:val="24"/>
          <w:szCs w:val="24"/>
        </w:rPr>
        <w:t xml:space="preserve">contained </w:t>
      </w:r>
      <w:r w:rsidRPr="00066054">
        <w:rPr>
          <w:rFonts w:ascii="Times New Roman" w:hAnsi="Times New Roman" w:cs="Times New Roman"/>
          <w:sz w:val="24"/>
          <w:szCs w:val="24"/>
        </w:rPr>
        <w:t xml:space="preserve">three parties this seemed to work, although it </w:t>
      </w:r>
      <w:r>
        <w:rPr>
          <w:rFonts w:ascii="Times New Roman" w:hAnsi="Times New Roman" w:cs="Times New Roman"/>
          <w:sz w:val="24"/>
          <w:szCs w:val="24"/>
        </w:rPr>
        <w:t xml:space="preserve">did </w:t>
      </w:r>
      <w:r w:rsidRPr="00066054">
        <w:rPr>
          <w:rFonts w:ascii="Times New Roman" w:hAnsi="Times New Roman" w:cs="Times New Roman"/>
          <w:sz w:val="24"/>
          <w:szCs w:val="24"/>
        </w:rPr>
        <w:t>pave</w:t>
      </w:r>
      <w:r>
        <w:rPr>
          <w:rFonts w:ascii="Times New Roman" w:hAnsi="Times New Roman" w:cs="Times New Roman"/>
          <w:sz w:val="24"/>
          <w:szCs w:val="24"/>
        </w:rPr>
        <w:t xml:space="preserve"> the way </w:t>
      </w:r>
      <w:r w:rsidRPr="00066054">
        <w:rPr>
          <w:rFonts w:ascii="Times New Roman" w:hAnsi="Times New Roman" w:cs="Times New Roman"/>
          <w:sz w:val="24"/>
          <w:szCs w:val="24"/>
        </w:rPr>
        <w:t>for partisan tendencies in the Commission</w:t>
      </w:r>
      <w:r>
        <w:rPr>
          <w:rFonts w:ascii="Times New Roman" w:hAnsi="Times New Roman" w:cs="Times New Roman"/>
          <w:sz w:val="24"/>
          <w:szCs w:val="24"/>
        </w:rPr>
        <w:t xml:space="preserve">, and </w:t>
      </w:r>
      <w:r w:rsidRPr="00066054">
        <w:rPr>
          <w:rFonts w:ascii="Times New Roman" w:hAnsi="Times New Roman" w:cs="Times New Roman"/>
          <w:sz w:val="24"/>
          <w:szCs w:val="24"/>
        </w:rPr>
        <w:t xml:space="preserve">the reports on the 1999 election </w:t>
      </w:r>
      <w:r>
        <w:rPr>
          <w:rFonts w:ascii="Times New Roman" w:hAnsi="Times New Roman" w:cs="Times New Roman"/>
          <w:sz w:val="24"/>
          <w:szCs w:val="24"/>
        </w:rPr>
        <w:t xml:space="preserve">noted </w:t>
      </w:r>
      <w:r w:rsidRPr="00066054">
        <w:rPr>
          <w:rFonts w:ascii="Times New Roman" w:hAnsi="Times New Roman" w:cs="Times New Roman"/>
          <w:sz w:val="24"/>
          <w:szCs w:val="24"/>
        </w:rPr>
        <w:t>a drop in the public’s trust and confidence in MEC. The fragmentation of major parties and the rise of new parties since 2000 brought more parties into parliament, and the informal arrangement of two nominees per party could not function any</w:t>
      </w:r>
      <w:r>
        <w:rPr>
          <w:rFonts w:ascii="Times New Roman" w:hAnsi="Times New Roman" w:cs="Times New Roman"/>
          <w:sz w:val="24"/>
          <w:szCs w:val="24"/>
        </w:rPr>
        <w:t xml:space="preserve"> </w:t>
      </w:r>
      <w:r w:rsidRPr="00066054">
        <w:rPr>
          <w:rFonts w:ascii="Times New Roman" w:hAnsi="Times New Roman" w:cs="Times New Roman"/>
          <w:sz w:val="24"/>
          <w:szCs w:val="24"/>
        </w:rPr>
        <w:t>more. The Muluzi</w:t>
      </w:r>
      <w:r>
        <w:rPr>
          <w:rFonts w:ascii="Times New Roman" w:hAnsi="Times New Roman" w:cs="Times New Roman"/>
          <w:sz w:val="24"/>
          <w:szCs w:val="24"/>
        </w:rPr>
        <w:t>/</w:t>
      </w:r>
      <w:r w:rsidRPr="00066054">
        <w:rPr>
          <w:rFonts w:ascii="Times New Roman" w:hAnsi="Times New Roman" w:cs="Times New Roman"/>
          <w:sz w:val="24"/>
          <w:szCs w:val="24"/>
        </w:rPr>
        <w:t>Mutharika divide after the 2004 elections and the formation of a new political party, the Democratic Progressive Party (DPP) led by Mutharika,</w:t>
      </w:r>
      <w:r>
        <w:rPr>
          <w:rFonts w:ascii="Times New Roman" w:hAnsi="Times New Roman" w:cs="Times New Roman"/>
          <w:sz w:val="24"/>
          <w:szCs w:val="24"/>
        </w:rPr>
        <w:t xml:space="preserve"> </w:t>
      </w:r>
      <w:r w:rsidRPr="00066054">
        <w:rPr>
          <w:rFonts w:ascii="Times New Roman" w:hAnsi="Times New Roman" w:cs="Times New Roman"/>
          <w:sz w:val="24"/>
          <w:szCs w:val="24"/>
        </w:rPr>
        <w:t>affected the appointment of Commissioners. When in 2006 the tenure of four Commissioners expired, the President appointed new ones without any consultations with party leaders. Other political parties blocked the appointments</w:t>
      </w:r>
      <w:r>
        <w:rPr>
          <w:rFonts w:ascii="Times New Roman" w:hAnsi="Times New Roman" w:cs="Times New Roman"/>
          <w:sz w:val="24"/>
          <w:szCs w:val="24"/>
        </w:rPr>
        <w:t xml:space="preserve"> </w:t>
      </w:r>
      <w:r w:rsidRPr="00066054">
        <w:rPr>
          <w:rFonts w:ascii="Times New Roman" w:hAnsi="Times New Roman" w:cs="Times New Roman"/>
          <w:sz w:val="24"/>
          <w:szCs w:val="24"/>
        </w:rPr>
        <w:t>by court injunction</w:t>
      </w:r>
      <w:r>
        <w:rPr>
          <w:rFonts w:ascii="Times New Roman" w:hAnsi="Times New Roman" w:cs="Times New Roman"/>
          <w:sz w:val="24"/>
          <w:szCs w:val="24"/>
        </w:rPr>
        <w:t>; indeed, t</w:t>
      </w:r>
      <w:r w:rsidRPr="00066054">
        <w:rPr>
          <w:rFonts w:ascii="Times New Roman" w:hAnsi="Times New Roman" w:cs="Times New Roman"/>
          <w:sz w:val="24"/>
          <w:szCs w:val="24"/>
        </w:rPr>
        <w:t>he whole of 2007 was</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marked by appointments and blockades by injunctions. The Commission became operational barely </w:t>
      </w:r>
      <w:r>
        <w:rPr>
          <w:rFonts w:ascii="Times New Roman" w:hAnsi="Times New Roman" w:cs="Times New Roman"/>
          <w:sz w:val="24"/>
          <w:szCs w:val="24"/>
        </w:rPr>
        <w:t>14</w:t>
      </w:r>
      <w:r w:rsidRPr="00066054">
        <w:rPr>
          <w:rFonts w:ascii="Times New Roman" w:hAnsi="Times New Roman" w:cs="Times New Roman"/>
          <w:sz w:val="24"/>
          <w:szCs w:val="24"/>
        </w:rPr>
        <w:t xml:space="preserve"> months before the 2009 elections.</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 xml:space="preserve">The run-up to </w:t>
      </w:r>
      <w:r>
        <w:rPr>
          <w:rFonts w:ascii="Times New Roman" w:hAnsi="Times New Roman" w:cs="Times New Roman"/>
          <w:sz w:val="24"/>
          <w:szCs w:val="24"/>
        </w:rPr>
        <w:t xml:space="preserve">the </w:t>
      </w:r>
      <w:r w:rsidRPr="00066054">
        <w:rPr>
          <w:rFonts w:ascii="Times New Roman" w:hAnsi="Times New Roman" w:cs="Times New Roman"/>
          <w:sz w:val="24"/>
          <w:szCs w:val="24"/>
        </w:rPr>
        <w:t>2014 elections saw an entirely new Commission, with the exception of one Commissioner who was retained for purposes of continuity. The Commission was appointed in May 2012 by President Joyce Banda in consultation with political parties and on receiving nominations from them. Party leaders expressed appreciation of Banda’s inclusive approach and</w:t>
      </w:r>
      <w:r>
        <w:rPr>
          <w:rFonts w:ascii="Times New Roman" w:hAnsi="Times New Roman" w:cs="Times New Roman"/>
          <w:sz w:val="24"/>
          <w:szCs w:val="24"/>
        </w:rPr>
        <w:t xml:space="preserve"> </w:t>
      </w:r>
      <w:r w:rsidRPr="00066054">
        <w:rPr>
          <w:rFonts w:ascii="Times New Roman" w:hAnsi="Times New Roman" w:cs="Times New Roman"/>
          <w:sz w:val="24"/>
          <w:szCs w:val="24"/>
        </w:rPr>
        <w:t>of her adherence to the rules and procedures which the former regime had sidelined. Justice Maxon</w:t>
      </w:r>
      <w:r>
        <w:rPr>
          <w:rFonts w:ascii="Times New Roman" w:hAnsi="Times New Roman" w:cs="Times New Roman"/>
          <w:sz w:val="24"/>
          <w:szCs w:val="24"/>
        </w:rPr>
        <w:t xml:space="preserve"> </w:t>
      </w:r>
      <w:r w:rsidRPr="00066054">
        <w:rPr>
          <w:rFonts w:ascii="Times New Roman" w:hAnsi="Times New Roman" w:cs="Times New Roman"/>
          <w:sz w:val="24"/>
          <w:szCs w:val="24"/>
        </w:rPr>
        <w:t>Mbendera SC was appointed as the Chairperson in October 2012. The new Commission had the mammoth task of starting from scratch to organise the country’s first tripartite elections within a timeframe of about 16 months. In December 2012, the President appointed the Vice</w:t>
      </w:r>
      <w:r>
        <w:rPr>
          <w:rFonts w:ascii="Times New Roman" w:hAnsi="Times New Roman" w:cs="Times New Roman"/>
          <w:sz w:val="24"/>
          <w:szCs w:val="24"/>
        </w:rPr>
        <w:t>-</w:t>
      </w:r>
      <w:r w:rsidRPr="00066054">
        <w:rPr>
          <w:rFonts w:ascii="Times New Roman" w:hAnsi="Times New Roman" w:cs="Times New Roman"/>
          <w:sz w:val="24"/>
          <w:szCs w:val="24"/>
        </w:rPr>
        <w:t>President, Mr. Kumbo</w:t>
      </w:r>
      <w:r>
        <w:rPr>
          <w:rFonts w:ascii="Times New Roman" w:hAnsi="Times New Roman" w:cs="Times New Roman"/>
          <w:sz w:val="24"/>
          <w:szCs w:val="24"/>
        </w:rPr>
        <w:t xml:space="preserve"> </w:t>
      </w:r>
      <w:r w:rsidRPr="00066054">
        <w:rPr>
          <w:rFonts w:ascii="Times New Roman" w:hAnsi="Times New Roman" w:cs="Times New Roman"/>
          <w:sz w:val="24"/>
          <w:szCs w:val="24"/>
        </w:rPr>
        <w:t>Kachali, to oversee MEC operations. This decision drew wide</w:t>
      </w:r>
      <w:r>
        <w:rPr>
          <w:rFonts w:ascii="Times New Roman" w:hAnsi="Times New Roman" w:cs="Times New Roman"/>
          <w:sz w:val="24"/>
          <w:szCs w:val="24"/>
        </w:rPr>
        <w:t>spread</w:t>
      </w:r>
      <w:r w:rsidRPr="00066054">
        <w:rPr>
          <w:rFonts w:ascii="Times New Roman" w:hAnsi="Times New Roman" w:cs="Times New Roman"/>
          <w:sz w:val="24"/>
          <w:szCs w:val="24"/>
        </w:rPr>
        <w:t xml:space="preserve"> criticism and resistance from MEC and was reversed subsequently.</w:t>
      </w:r>
    </w:p>
    <w:p w:rsidR="00E158BF" w:rsidRPr="00066054" w:rsidRDefault="00E158BF" w:rsidP="00E158BF">
      <w:pPr>
        <w:spacing w:after="66"/>
        <w:ind w:right="6"/>
        <w:jc w:val="both"/>
        <w:rPr>
          <w:rFonts w:ascii="Times New Roman" w:hAnsi="Times New Roman" w:cs="Times New Roman"/>
          <w:sz w:val="24"/>
          <w:szCs w:val="24"/>
        </w:rPr>
      </w:pPr>
      <w:r w:rsidRPr="00066054">
        <w:rPr>
          <w:rFonts w:ascii="Times New Roman" w:hAnsi="Times New Roman" w:cs="Times New Roman"/>
          <w:sz w:val="24"/>
          <w:szCs w:val="24"/>
        </w:rPr>
        <w:t xml:space="preserve">The debate on the issue of the independence of MEC has tended to focus on the appointment procedures and </w:t>
      </w:r>
      <w:r>
        <w:rPr>
          <w:rFonts w:ascii="Times New Roman" w:hAnsi="Times New Roman" w:cs="Times New Roman"/>
          <w:sz w:val="24"/>
          <w:szCs w:val="24"/>
        </w:rPr>
        <w:t xml:space="preserve">its </w:t>
      </w:r>
      <w:r w:rsidRPr="00066054">
        <w:rPr>
          <w:rFonts w:ascii="Times New Roman" w:hAnsi="Times New Roman" w:cs="Times New Roman"/>
          <w:sz w:val="24"/>
          <w:szCs w:val="24"/>
        </w:rPr>
        <w:t>resources. However, it is important to identify two aspects of independence -</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the </w:t>
      </w:r>
      <w:r>
        <w:rPr>
          <w:rFonts w:ascii="Times New Roman" w:hAnsi="Times New Roman" w:cs="Times New Roman"/>
          <w:sz w:val="24"/>
          <w:szCs w:val="24"/>
        </w:rPr>
        <w:t xml:space="preserve">requirement that the </w:t>
      </w:r>
      <w:r w:rsidRPr="00066054">
        <w:rPr>
          <w:rFonts w:ascii="Times New Roman" w:hAnsi="Times New Roman" w:cs="Times New Roman"/>
          <w:sz w:val="24"/>
          <w:szCs w:val="24"/>
        </w:rPr>
        <w:t>members of the EC be independent of any partisan affiliation</w:t>
      </w:r>
      <w:r>
        <w:rPr>
          <w:rFonts w:ascii="Times New Roman" w:hAnsi="Times New Roman" w:cs="Times New Roman"/>
          <w:sz w:val="24"/>
          <w:szCs w:val="24"/>
        </w:rPr>
        <w:t>,</w:t>
      </w:r>
      <w:r w:rsidRPr="00066054">
        <w:rPr>
          <w:rFonts w:ascii="Times New Roman" w:hAnsi="Times New Roman" w:cs="Times New Roman"/>
          <w:sz w:val="24"/>
          <w:szCs w:val="24"/>
        </w:rPr>
        <w:t xml:space="preserve"> and the independence of the EC as an institution. Nomination by political parties caus</w:t>
      </w:r>
      <w:r>
        <w:rPr>
          <w:rFonts w:ascii="Times New Roman" w:hAnsi="Times New Roman" w:cs="Times New Roman"/>
          <w:sz w:val="24"/>
          <w:szCs w:val="24"/>
        </w:rPr>
        <w:t xml:space="preserve">es </w:t>
      </w:r>
      <w:r w:rsidRPr="00066054">
        <w:rPr>
          <w:rFonts w:ascii="Times New Roman" w:hAnsi="Times New Roman" w:cs="Times New Roman"/>
          <w:sz w:val="24"/>
          <w:szCs w:val="24"/>
        </w:rPr>
        <w:t>internal tensions to surface from time to time, disrupting</w:t>
      </w:r>
      <w:r>
        <w:rPr>
          <w:rFonts w:ascii="Times New Roman" w:hAnsi="Times New Roman" w:cs="Times New Roman"/>
          <w:sz w:val="24"/>
          <w:szCs w:val="24"/>
        </w:rPr>
        <w:t xml:space="preserve"> the </w:t>
      </w:r>
      <w:r w:rsidRPr="00066054">
        <w:rPr>
          <w:rFonts w:ascii="Times New Roman" w:hAnsi="Times New Roman" w:cs="Times New Roman"/>
          <w:sz w:val="24"/>
          <w:szCs w:val="24"/>
        </w:rPr>
        <w:t>cohesion</w:t>
      </w:r>
      <w:r>
        <w:rPr>
          <w:rFonts w:ascii="Times New Roman" w:hAnsi="Times New Roman" w:cs="Times New Roman"/>
          <w:sz w:val="24"/>
          <w:szCs w:val="24"/>
        </w:rPr>
        <w:t xml:space="preserve"> of the Commission and also </w:t>
      </w:r>
      <w:r w:rsidRPr="00066054">
        <w:rPr>
          <w:rFonts w:ascii="Times New Roman" w:hAnsi="Times New Roman" w:cs="Times New Roman"/>
          <w:sz w:val="24"/>
          <w:szCs w:val="24"/>
        </w:rPr>
        <w:t>interfer</w:t>
      </w:r>
      <w:r>
        <w:rPr>
          <w:rFonts w:ascii="Times New Roman" w:hAnsi="Times New Roman" w:cs="Times New Roman"/>
          <w:sz w:val="24"/>
          <w:szCs w:val="24"/>
        </w:rPr>
        <w:t>ing</w:t>
      </w:r>
      <w:r w:rsidRPr="00066054">
        <w:rPr>
          <w:rFonts w:ascii="Times New Roman" w:hAnsi="Times New Roman" w:cs="Times New Roman"/>
          <w:sz w:val="24"/>
          <w:szCs w:val="24"/>
        </w:rPr>
        <w:t xml:space="preserve"> with </w:t>
      </w:r>
      <w:r>
        <w:rPr>
          <w:rFonts w:ascii="Times New Roman" w:hAnsi="Times New Roman" w:cs="Times New Roman"/>
          <w:sz w:val="24"/>
          <w:szCs w:val="24"/>
        </w:rPr>
        <w:t>its</w:t>
      </w:r>
      <w:r w:rsidRPr="00066054">
        <w:rPr>
          <w:rFonts w:ascii="Times New Roman" w:hAnsi="Times New Roman" w:cs="Times New Roman"/>
          <w:sz w:val="24"/>
          <w:szCs w:val="24"/>
        </w:rPr>
        <w:t xml:space="preserve"> independence</w:t>
      </w:r>
      <w:r>
        <w:rPr>
          <w:rFonts w:ascii="Times New Roman" w:hAnsi="Times New Roman" w:cs="Times New Roman"/>
          <w:sz w:val="24"/>
          <w:szCs w:val="24"/>
        </w:rPr>
        <w:t>.</w:t>
      </w:r>
    </w:p>
    <w:p w:rsidR="00E158BF" w:rsidRPr="00066054" w:rsidRDefault="00E158BF" w:rsidP="00E158BF">
      <w:pPr>
        <w:spacing w:after="66"/>
        <w:ind w:right="6"/>
        <w:jc w:val="both"/>
        <w:rPr>
          <w:rFonts w:ascii="Times New Roman" w:hAnsi="Times New Roman" w:cs="Times New Roman"/>
          <w:sz w:val="24"/>
          <w:szCs w:val="24"/>
        </w:rPr>
      </w:pPr>
    </w:p>
    <w:p w:rsidR="00E158BF" w:rsidRPr="00205653" w:rsidRDefault="00E158BF" w:rsidP="002D57E3">
      <w:pPr>
        <w:pStyle w:val="ListParagraph"/>
        <w:numPr>
          <w:ilvl w:val="1"/>
          <w:numId w:val="19"/>
        </w:numPr>
        <w:spacing w:after="0" w:line="276" w:lineRule="auto"/>
        <w:ind w:left="567" w:right="58" w:hanging="567"/>
        <w:jc w:val="both"/>
        <w:rPr>
          <w:rFonts w:ascii="Times New Roman" w:hAnsi="Times New Roman" w:cs="Times New Roman"/>
          <w:b/>
          <w:sz w:val="24"/>
          <w:szCs w:val="24"/>
        </w:rPr>
      </w:pPr>
      <w:r w:rsidRPr="00205653">
        <w:rPr>
          <w:rFonts w:ascii="Times New Roman" w:hAnsi="Times New Roman" w:cs="Times New Roman"/>
          <w:b/>
          <w:sz w:val="24"/>
          <w:szCs w:val="24"/>
        </w:rPr>
        <w:t>MEC’s organisational issues</w:t>
      </w:r>
    </w:p>
    <w:p w:rsidR="00E158BF" w:rsidRPr="00205653" w:rsidRDefault="00E158BF" w:rsidP="00E158BF">
      <w:pPr>
        <w:ind w:right="58"/>
        <w:jc w:val="both"/>
        <w:rPr>
          <w:rFonts w:ascii="Times New Roman" w:hAnsi="Times New Roman" w:cs="Times New Roman"/>
          <w:sz w:val="24"/>
          <w:szCs w:val="24"/>
        </w:rPr>
      </w:pPr>
      <w:r w:rsidRPr="00205653">
        <w:rPr>
          <w:rFonts w:ascii="Times New Roman" w:hAnsi="Times New Roman" w:cs="Times New Roman"/>
          <w:sz w:val="24"/>
          <w:szCs w:val="24"/>
        </w:rPr>
        <w:t xml:space="preserve">Elklit and Reynolds identify the organisational characteristics of an EMB that have a considerable bearing on the electoral process and on the results of that process. These are discovered in answers to the questions: How is the relationship between the Commission and the head of staff regulated? What is the day-to-day reality? Who is the stronger personality - the Commission Chair or the Chief Elections Officer (CEO)? </w:t>
      </w:r>
      <w:r w:rsidRPr="00066054">
        <w:rPr>
          <w:rStyle w:val="FootnoteReference"/>
          <w:rFonts w:ascii="Times New Roman" w:hAnsi="Times New Roman" w:cs="Times New Roman"/>
          <w:sz w:val="24"/>
          <w:szCs w:val="24"/>
        </w:rPr>
        <w:footnoteReference w:id="128"/>
      </w:r>
      <w:r w:rsidRPr="00205653">
        <w:rPr>
          <w:rFonts w:ascii="Times New Roman" w:hAnsi="Times New Roman" w:cs="Times New Roman"/>
          <w:sz w:val="24"/>
          <w:szCs w:val="24"/>
        </w:rPr>
        <w:t xml:space="preserve"> These questions do indeed point to critical issues facing the Secretariat of MEC. Section 12(2) of the Election Commission Act mandates the Commission to appoint and determine the terms and conditions of service of the Chief Elections Officer and other professional, administrative and support staff constituting the Secretariat. The CEO is to hold office for a period of five years and shall be eligible for re-appointment for a further period of five years. The law, however, does not spell out how and on what grounds the Chief Elections Officer can be removed before the expiry of his or her contract. Members of staff are recruited through competitive processes </w:t>
      </w:r>
      <w:r w:rsidRPr="00205653">
        <w:rPr>
          <w:rFonts w:ascii="Times New Roman" w:hAnsi="Times New Roman" w:cs="Times New Roman"/>
          <w:sz w:val="24"/>
          <w:szCs w:val="24"/>
        </w:rPr>
        <w:lastRenderedPageBreak/>
        <w:t>overseen by the Commissioners and all senior staff have a minimum qualification of a university degree. Despite these legal requirements, in the post-2009 term of President Bingu wa Mutharika it was alleged that there were political machinations to have a Chief Elections Officer who was a loyal tribesman of the President, although this did not come to pass.</w:t>
      </w:r>
      <w:r w:rsidRPr="00066054">
        <w:rPr>
          <w:rStyle w:val="FootnoteReference"/>
          <w:rFonts w:ascii="Times New Roman" w:hAnsi="Times New Roman" w:cs="Times New Roman"/>
          <w:sz w:val="24"/>
          <w:szCs w:val="24"/>
        </w:rPr>
        <w:footnoteReference w:id="129"/>
      </w:r>
    </w:p>
    <w:p w:rsidR="00E158BF" w:rsidRPr="00066054" w:rsidRDefault="00E158BF" w:rsidP="00E158BF">
      <w:pPr>
        <w:ind w:right="58"/>
        <w:jc w:val="both"/>
        <w:rPr>
          <w:rFonts w:ascii="Times New Roman" w:hAnsi="Times New Roman" w:cs="Times New Roman"/>
          <w:sz w:val="24"/>
          <w:szCs w:val="24"/>
        </w:rPr>
      </w:pPr>
      <w:r w:rsidRPr="00066054">
        <w:rPr>
          <w:rFonts w:ascii="Times New Roman" w:hAnsi="Times New Roman" w:cs="Times New Roman"/>
          <w:sz w:val="24"/>
          <w:szCs w:val="24"/>
        </w:rPr>
        <w:t>There is lack of clarity in management responsibilities in the Secretariat</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which was demonstrated </w:t>
      </w:r>
      <w:r>
        <w:rPr>
          <w:rFonts w:ascii="Times New Roman" w:hAnsi="Times New Roman" w:cs="Times New Roman"/>
          <w:sz w:val="24"/>
          <w:szCs w:val="24"/>
        </w:rPr>
        <w:t xml:space="preserve">during assessments of past elections </w:t>
      </w:r>
      <w:r w:rsidRPr="00066054">
        <w:rPr>
          <w:rFonts w:ascii="Times New Roman" w:hAnsi="Times New Roman" w:cs="Times New Roman"/>
          <w:sz w:val="24"/>
          <w:szCs w:val="24"/>
        </w:rPr>
        <w:t>by the</w:t>
      </w:r>
      <w:r>
        <w:rPr>
          <w:rFonts w:ascii="Times New Roman" w:hAnsi="Times New Roman" w:cs="Times New Roman"/>
          <w:sz w:val="24"/>
          <w:szCs w:val="24"/>
        </w:rPr>
        <w:t xml:space="preserve"> </w:t>
      </w:r>
      <w:r w:rsidRPr="00066054">
        <w:rPr>
          <w:rFonts w:ascii="Times New Roman" w:hAnsi="Times New Roman" w:cs="Times New Roman"/>
          <w:sz w:val="24"/>
          <w:szCs w:val="24"/>
        </w:rPr>
        <w:t>answers</w:t>
      </w:r>
      <w:r>
        <w:rPr>
          <w:rFonts w:ascii="Times New Roman" w:hAnsi="Times New Roman" w:cs="Times New Roman"/>
          <w:sz w:val="24"/>
          <w:szCs w:val="24"/>
        </w:rPr>
        <w:t xml:space="preserve"> that</w:t>
      </w:r>
      <w:r w:rsidRPr="00066054">
        <w:rPr>
          <w:rFonts w:ascii="Times New Roman" w:hAnsi="Times New Roman" w:cs="Times New Roman"/>
          <w:sz w:val="24"/>
          <w:szCs w:val="24"/>
        </w:rPr>
        <w:t xml:space="preserve"> the Chair of the Commission </w:t>
      </w:r>
      <w:r>
        <w:rPr>
          <w:rFonts w:ascii="Times New Roman" w:hAnsi="Times New Roman" w:cs="Times New Roman"/>
          <w:sz w:val="24"/>
          <w:szCs w:val="24"/>
        </w:rPr>
        <w:t>gave regarding</w:t>
      </w:r>
      <w:r w:rsidRPr="00066054">
        <w:rPr>
          <w:rFonts w:ascii="Times New Roman" w:hAnsi="Times New Roman" w:cs="Times New Roman"/>
          <w:sz w:val="24"/>
          <w:szCs w:val="24"/>
        </w:rPr>
        <w:t xml:space="preserve"> all logistical and organisational shortfalls.</w:t>
      </w:r>
      <w:r>
        <w:rPr>
          <w:rFonts w:ascii="Times New Roman" w:hAnsi="Times New Roman" w:cs="Times New Roman"/>
          <w:sz w:val="24"/>
          <w:szCs w:val="24"/>
        </w:rPr>
        <w:t xml:space="preserve"> </w:t>
      </w:r>
      <w:r w:rsidRPr="00066054">
        <w:rPr>
          <w:rFonts w:ascii="Times New Roman" w:hAnsi="Times New Roman" w:cs="Times New Roman"/>
          <w:sz w:val="24"/>
          <w:szCs w:val="24"/>
        </w:rPr>
        <w:t>The MEC Strategic Plan (2013–2017) points to</w:t>
      </w:r>
      <w:r>
        <w:rPr>
          <w:rFonts w:ascii="Times New Roman" w:hAnsi="Times New Roman" w:cs="Times New Roman"/>
          <w:sz w:val="24"/>
          <w:szCs w:val="24"/>
        </w:rPr>
        <w:t xml:space="preserve"> </w:t>
      </w:r>
      <w:r w:rsidRPr="00066054">
        <w:rPr>
          <w:rFonts w:ascii="Times New Roman" w:hAnsi="Times New Roman" w:cs="Times New Roman"/>
          <w:sz w:val="24"/>
          <w:szCs w:val="24"/>
        </w:rPr>
        <w:t>past assessments which indicate</w:t>
      </w:r>
      <w:r>
        <w:rPr>
          <w:rFonts w:ascii="Times New Roman" w:hAnsi="Times New Roman" w:cs="Times New Roman"/>
          <w:sz w:val="24"/>
          <w:szCs w:val="24"/>
        </w:rPr>
        <w:t xml:space="preserve"> ’</w:t>
      </w:r>
      <w:r w:rsidRPr="00066054">
        <w:rPr>
          <w:rFonts w:ascii="Times New Roman" w:hAnsi="Times New Roman" w:cs="Times New Roman"/>
          <w:sz w:val="24"/>
          <w:szCs w:val="24"/>
        </w:rPr>
        <w:t>a number of important deficiencies in the functioning of MEC as an organisation which have impacted on the relationships and atmosphere within MEC, its effectiveness and MEC’s reputation</w:t>
      </w:r>
      <w:r>
        <w:rPr>
          <w:rFonts w:ascii="Times New Roman" w:hAnsi="Times New Roman" w:cs="Times New Roman"/>
          <w:sz w:val="24"/>
          <w:szCs w:val="24"/>
        </w:rPr>
        <w:t>‘</w:t>
      </w:r>
      <w:r w:rsidRPr="00066054">
        <w:rPr>
          <w:rFonts w:ascii="Times New Roman" w:hAnsi="Times New Roman" w:cs="Times New Roman"/>
          <w:i/>
          <w:sz w:val="24"/>
          <w:szCs w:val="24"/>
        </w:rPr>
        <w:t>.</w:t>
      </w:r>
      <w:r>
        <w:rPr>
          <w:rFonts w:ascii="Times New Roman" w:hAnsi="Times New Roman" w:cs="Times New Roman"/>
          <w:i/>
          <w:sz w:val="24"/>
          <w:szCs w:val="24"/>
        </w:rPr>
        <w:t xml:space="preserve"> </w:t>
      </w:r>
      <w:r w:rsidRPr="00066054">
        <w:rPr>
          <w:rFonts w:ascii="Times New Roman" w:hAnsi="Times New Roman" w:cs="Times New Roman"/>
          <w:sz w:val="24"/>
          <w:szCs w:val="24"/>
        </w:rPr>
        <w:t>There appears to be a culture of mistrust and poor information flow between the Commission and the Secretariat.</w:t>
      </w:r>
      <w:r>
        <w:rPr>
          <w:rFonts w:ascii="Times New Roman" w:hAnsi="Times New Roman" w:cs="Times New Roman"/>
          <w:sz w:val="24"/>
          <w:szCs w:val="24"/>
        </w:rPr>
        <w:t xml:space="preserve">  An external evaluation found that t</w:t>
      </w:r>
      <w:r w:rsidRPr="00066054">
        <w:rPr>
          <w:rFonts w:ascii="Times New Roman" w:hAnsi="Times New Roman" w:cs="Times New Roman"/>
          <w:sz w:val="24"/>
          <w:szCs w:val="24"/>
        </w:rPr>
        <w:t>his</w:t>
      </w:r>
      <w:r>
        <w:rPr>
          <w:rFonts w:ascii="Times New Roman" w:hAnsi="Times New Roman" w:cs="Times New Roman"/>
          <w:sz w:val="24"/>
          <w:szCs w:val="24"/>
        </w:rPr>
        <w:t xml:space="preserve"> </w:t>
      </w:r>
      <w:r w:rsidRPr="00066054">
        <w:rPr>
          <w:rFonts w:ascii="Times New Roman" w:hAnsi="Times New Roman" w:cs="Times New Roman"/>
          <w:sz w:val="24"/>
          <w:szCs w:val="24"/>
        </w:rPr>
        <w:t>stems from</w:t>
      </w:r>
      <w:r>
        <w:rPr>
          <w:rFonts w:ascii="Times New Roman" w:hAnsi="Times New Roman" w:cs="Times New Roman"/>
          <w:sz w:val="24"/>
          <w:szCs w:val="24"/>
        </w:rPr>
        <w:t xml:space="preserve"> the </w:t>
      </w:r>
      <w:r w:rsidRPr="00066054">
        <w:rPr>
          <w:rFonts w:ascii="Times New Roman" w:hAnsi="Times New Roman" w:cs="Times New Roman"/>
          <w:sz w:val="24"/>
          <w:szCs w:val="24"/>
        </w:rPr>
        <w:t>management style, levels of motivation of staff, levels of professionalism of management and staff, interpersonal conflicts, an ineffective chain of command, lack of teamwork and perceived partisanship.</w:t>
      </w:r>
      <w:r w:rsidRPr="00066054">
        <w:rPr>
          <w:rStyle w:val="FootnoteReference"/>
          <w:rFonts w:ascii="Times New Roman" w:hAnsi="Times New Roman" w:cs="Times New Roman"/>
          <w:sz w:val="24"/>
          <w:szCs w:val="24"/>
        </w:rPr>
        <w:footnoteReference w:id="130"/>
      </w:r>
    </w:p>
    <w:p w:rsidR="00E158BF" w:rsidRPr="00066054" w:rsidRDefault="00E158BF" w:rsidP="00E158BF">
      <w:pPr>
        <w:ind w:right="58"/>
        <w:jc w:val="both"/>
        <w:rPr>
          <w:rFonts w:ascii="Times New Roman" w:hAnsi="Times New Roman" w:cs="Times New Roman"/>
          <w:sz w:val="24"/>
          <w:szCs w:val="24"/>
        </w:rPr>
      </w:pPr>
      <w:r w:rsidRPr="00066054">
        <w:rPr>
          <w:rFonts w:ascii="Times New Roman" w:hAnsi="Times New Roman" w:cs="Times New Roman"/>
          <w:sz w:val="24"/>
          <w:szCs w:val="24"/>
        </w:rPr>
        <w:t xml:space="preserve">The Secretariat has always operated without a full complement of senior and support staff in critical areas. In the run-up to 2014 tripartite elections the UNDP enhanced the level of technical support to MEC by increasing the number of international </w:t>
      </w:r>
      <w:r>
        <w:rPr>
          <w:rFonts w:ascii="Times New Roman" w:hAnsi="Times New Roman" w:cs="Times New Roman"/>
          <w:sz w:val="24"/>
          <w:szCs w:val="24"/>
        </w:rPr>
        <w:t xml:space="preserve">advisers and </w:t>
      </w:r>
      <w:r w:rsidRPr="00066054">
        <w:rPr>
          <w:rFonts w:ascii="Times New Roman" w:hAnsi="Times New Roman" w:cs="Times New Roman"/>
          <w:sz w:val="24"/>
          <w:szCs w:val="24"/>
        </w:rPr>
        <w:t>consultants.</w:t>
      </w:r>
      <w:r>
        <w:rPr>
          <w:rFonts w:ascii="Times New Roman" w:hAnsi="Times New Roman" w:cs="Times New Roman"/>
          <w:sz w:val="24"/>
          <w:szCs w:val="24"/>
        </w:rPr>
        <w:t xml:space="preserve"> </w:t>
      </w:r>
      <w:r w:rsidRPr="00066054">
        <w:rPr>
          <w:rFonts w:ascii="Times New Roman" w:hAnsi="Times New Roman" w:cs="Times New Roman"/>
          <w:sz w:val="24"/>
          <w:szCs w:val="24"/>
        </w:rPr>
        <w:t>The three regional offices of MEC were not fully utilised in terms of playing a visible role and confronting issues as they emerged. The district officials of MEC evidently lacked capacity; those recruited on a temporary basis lacked competence and were not adequately trained to carry out the assigned tasks. Complaints over per diems and other allowances, and over working hours and conditions</w:t>
      </w:r>
      <w:r>
        <w:rPr>
          <w:rFonts w:ascii="Times New Roman" w:hAnsi="Times New Roman" w:cs="Times New Roman"/>
          <w:sz w:val="24"/>
          <w:szCs w:val="24"/>
        </w:rPr>
        <w:t>,</w:t>
      </w:r>
      <w:r w:rsidRPr="00066054">
        <w:rPr>
          <w:rFonts w:ascii="Times New Roman" w:hAnsi="Times New Roman" w:cs="Times New Roman"/>
          <w:sz w:val="24"/>
          <w:szCs w:val="24"/>
        </w:rPr>
        <w:t xml:space="preserve"> were numerous, leading to low staff morale. Some of these complaints </w:t>
      </w:r>
      <w:r>
        <w:rPr>
          <w:rFonts w:ascii="Times New Roman" w:hAnsi="Times New Roman" w:cs="Times New Roman"/>
          <w:sz w:val="24"/>
          <w:szCs w:val="24"/>
        </w:rPr>
        <w:t xml:space="preserve">seem to have been </w:t>
      </w:r>
      <w:r w:rsidRPr="00066054">
        <w:rPr>
          <w:rFonts w:ascii="Times New Roman" w:hAnsi="Times New Roman" w:cs="Times New Roman"/>
          <w:sz w:val="24"/>
          <w:szCs w:val="24"/>
        </w:rPr>
        <w:t>justified, because, according to a newspaper report, seven months after the polls there were still some temporary staff of MEC who were waiting to be paid for their services.</w:t>
      </w:r>
      <w:r w:rsidRPr="00066054">
        <w:rPr>
          <w:rStyle w:val="FootnoteReference"/>
          <w:rFonts w:ascii="Times New Roman" w:hAnsi="Times New Roman" w:cs="Times New Roman"/>
          <w:sz w:val="24"/>
          <w:szCs w:val="24"/>
        </w:rPr>
        <w:footnoteReference w:id="131"/>
      </w:r>
    </w:p>
    <w:p w:rsidR="00E158BF" w:rsidRPr="00066054" w:rsidRDefault="00E158BF" w:rsidP="00E158BF">
      <w:pPr>
        <w:spacing w:before="240" w:after="1"/>
        <w:ind w:right="8"/>
        <w:jc w:val="both"/>
        <w:rPr>
          <w:rFonts w:ascii="Times New Roman" w:hAnsi="Times New Roman" w:cs="Times New Roman"/>
          <w:sz w:val="24"/>
          <w:szCs w:val="24"/>
        </w:rPr>
      </w:pPr>
    </w:p>
    <w:p w:rsidR="00E158BF" w:rsidRPr="005D335F" w:rsidRDefault="00E158BF" w:rsidP="002D57E3">
      <w:pPr>
        <w:pStyle w:val="ListParagraph"/>
        <w:numPr>
          <w:ilvl w:val="0"/>
          <w:numId w:val="19"/>
        </w:numPr>
        <w:spacing w:after="1"/>
        <w:ind w:left="567" w:right="8" w:hanging="567"/>
        <w:jc w:val="both"/>
        <w:rPr>
          <w:rFonts w:ascii="Times New Roman" w:hAnsi="Times New Roman" w:cs="Times New Roman"/>
          <w:b/>
          <w:sz w:val="28"/>
          <w:szCs w:val="28"/>
        </w:rPr>
      </w:pPr>
      <w:r w:rsidRPr="005D335F">
        <w:rPr>
          <w:rFonts w:ascii="Times New Roman" w:hAnsi="Times New Roman" w:cs="Times New Roman"/>
          <w:b/>
          <w:sz w:val="28"/>
          <w:szCs w:val="28"/>
        </w:rPr>
        <w:t xml:space="preserve">Pre-polling phase </w:t>
      </w:r>
    </w:p>
    <w:p w:rsidR="00E158BF" w:rsidRPr="00066054" w:rsidRDefault="00E158BF" w:rsidP="00E158BF">
      <w:pPr>
        <w:spacing w:before="240" w:after="1"/>
        <w:ind w:right="8"/>
        <w:jc w:val="both"/>
        <w:rPr>
          <w:rFonts w:ascii="Times New Roman" w:hAnsi="Times New Roman" w:cs="Times New Roman"/>
          <w:sz w:val="24"/>
          <w:szCs w:val="24"/>
        </w:rPr>
      </w:pPr>
      <w:r w:rsidRPr="00066054">
        <w:rPr>
          <w:rFonts w:ascii="Times New Roman" w:hAnsi="Times New Roman" w:cs="Times New Roman"/>
          <w:sz w:val="24"/>
          <w:szCs w:val="24"/>
        </w:rPr>
        <w:t>The electoral activities had a late start</w:t>
      </w:r>
      <w:r>
        <w:rPr>
          <w:rFonts w:ascii="Times New Roman" w:hAnsi="Times New Roman" w:cs="Times New Roman"/>
          <w:sz w:val="24"/>
          <w:szCs w:val="24"/>
        </w:rPr>
        <w:t>,</w:t>
      </w:r>
      <w:r w:rsidRPr="00066054">
        <w:rPr>
          <w:rFonts w:ascii="Times New Roman" w:hAnsi="Times New Roman" w:cs="Times New Roman"/>
          <w:sz w:val="24"/>
          <w:szCs w:val="24"/>
        </w:rPr>
        <w:t xml:space="preserve"> as the release of the electoral calendar by MEC was delayed due to uncertainty surrounding the election</w:t>
      </w:r>
      <w:r>
        <w:rPr>
          <w:rFonts w:ascii="Times New Roman" w:hAnsi="Times New Roman" w:cs="Times New Roman"/>
          <w:sz w:val="24"/>
          <w:szCs w:val="24"/>
        </w:rPr>
        <w:t>s</w:t>
      </w:r>
      <w:r w:rsidRPr="00066054">
        <w:rPr>
          <w:rFonts w:ascii="Times New Roman" w:hAnsi="Times New Roman" w:cs="Times New Roman"/>
          <w:sz w:val="24"/>
          <w:szCs w:val="24"/>
        </w:rPr>
        <w:t xml:space="preserve"> budget.</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When it was agreed that </w:t>
      </w:r>
      <w:r>
        <w:rPr>
          <w:rFonts w:ascii="Times New Roman" w:hAnsi="Times New Roman" w:cs="Times New Roman"/>
          <w:sz w:val="24"/>
          <w:szCs w:val="24"/>
        </w:rPr>
        <w:t xml:space="preserve">the Government of Malawi would </w:t>
      </w:r>
      <w:r w:rsidRPr="00066054">
        <w:rPr>
          <w:rFonts w:ascii="Times New Roman" w:hAnsi="Times New Roman" w:cs="Times New Roman"/>
          <w:sz w:val="24"/>
          <w:szCs w:val="24"/>
        </w:rPr>
        <w:t xml:space="preserve">fund 60% of the elections budget and donors </w:t>
      </w:r>
      <w:r>
        <w:rPr>
          <w:rFonts w:ascii="Times New Roman" w:hAnsi="Times New Roman" w:cs="Times New Roman"/>
          <w:sz w:val="24"/>
          <w:szCs w:val="24"/>
        </w:rPr>
        <w:t xml:space="preserve">would </w:t>
      </w:r>
      <w:r w:rsidRPr="00066054">
        <w:rPr>
          <w:rFonts w:ascii="Times New Roman" w:hAnsi="Times New Roman" w:cs="Times New Roman"/>
          <w:sz w:val="24"/>
          <w:szCs w:val="24"/>
        </w:rPr>
        <w:t xml:space="preserve">fund 40%, it is not clear why there was no clear allocation of </w:t>
      </w:r>
      <w:r>
        <w:rPr>
          <w:rFonts w:ascii="Times New Roman" w:hAnsi="Times New Roman" w:cs="Times New Roman"/>
          <w:sz w:val="24"/>
          <w:szCs w:val="24"/>
        </w:rPr>
        <w:t xml:space="preserve">the </w:t>
      </w:r>
      <w:r w:rsidRPr="00066054">
        <w:rPr>
          <w:rFonts w:ascii="Times New Roman" w:hAnsi="Times New Roman" w:cs="Times New Roman"/>
          <w:sz w:val="24"/>
          <w:szCs w:val="24"/>
        </w:rPr>
        <w:t xml:space="preserve">items </w:t>
      </w:r>
      <w:r>
        <w:rPr>
          <w:rFonts w:ascii="Times New Roman" w:hAnsi="Times New Roman" w:cs="Times New Roman"/>
          <w:sz w:val="24"/>
          <w:szCs w:val="24"/>
        </w:rPr>
        <w:t>to be funded by</w:t>
      </w:r>
      <w:r w:rsidRPr="00066054">
        <w:rPr>
          <w:rFonts w:ascii="Times New Roman" w:hAnsi="Times New Roman" w:cs="Times New Roman"/>
          <w:sz w:val="24"/>
          <w:szCs w:val="24"/>
        </w:rPr>
        <w:t xml:space="preserve"> each and </w:t>
      </w:r>
      <w:r>
        <w:rPr>
          <w:rFonts w:ascii="Times New Roman" w:hAnsi="Times New Roman" w:cs="Times New Roman"/>
          <w:sz w:val="24"/>
          <w:szCs w:val="24"/>
        </w:rPr>
        <w:t xml:space="preserve">why there was </w:t>
      </w:r>
      <w:r w:rsidRPr="00066054">
        <w:rPr>
          <w:rFonts w:ascii="Times New Roman" w:hAnsi="Times New Roman" w:cs="Times New Roman"/>
          <w:sz w:val="24"/>
          <w:szCs w:val="24"/>
        </w:rPr>
        <w:t>no adherence to timelines.</w:t>
      </w:r>
    </w:p>
    <w:p w:rsidR="00E158BF" w:rsidRPr="00066054" w:rsidRDefault="00E158BF" w:rsidP="00E158BF">
      <w:pPr>
        <w:spacing w:before="240" w:after="1"/>
        <w:ind w:right="8"/>
        <w:jc w:val="both"/>
        <w:rPr>
          <w:rFonts w:ascii="Times New Roman" w:hAnsi="Times New Roman" w:cs="Times New Roman"/>
          <w:sz w:val="24"/>
          <w:szCs w:val="24"/>
        </w:rPr>
      </w:pPr>
      <w:r w:rsidRPr="00066054">
        <w:rPr>
          <w:rFonts w:ascii="Times New Roman" w:hAnsi="Times New Roman" w:cs="Times New Roman"/>
          <w:sz w:val="24"/>
          <w:szCs w:val="24"/>
        </w:rPr>
        <w:t>The credibility of the 2009 voter</w:t>
      </w:r>
      <w:r>
        <w:rPr>
          <w:rFonts w:ascii="Times New Roman" w:hAnsi="Times New Roman" w:cs="Times New Roman"/>
          <w:sz w:val="24"/>
          <w:szCs w:val="24"/>
        </w:rPr>
        <w:t>s’</w:t>
      </w:r>
      <w:r w:rsidRPr="00066054">
        <w:rPr>
          <w:rFonts w:ascii="Times New Roman" w:hAnsi="Times New Roman" w:cs="Times New Roman"/>
          <w:sz w:val="24"/>
          <w:szCs w:val="24"/>
        </w:rPr>
        <w:t xml:space="preserve"> roll was doubted </w:t>
      </w:r>
      <w:r>
        <w:rPr>
          <w:rFonts w:ascii="Times New Roman" w:hAnsi="Times New Roman" w:cs="Times New Roman"/>
          <w:sz w:val="24"/>
          <w:szCs w:val="24"/>
        </w:rPr>
        <w:t>because</w:t>
      </w:r>
      <w:r w:rsidRPr="00066054">
        <w:rPr>
          <w:rFonts w:ascii="Times New Roman" w:hAnsi="Times New Roman" w:cs="Times New Roman"/>
          <w:sz w:val="24"/>
          <w:szCs w:val="24"/>
        </w:rPr>
        <w:t xml:space="preserve"> MEC </w:t>
      </w:r>
      <w:r>
        <w:rPr>
          <w:rFonts w:ascii="Times New Roman" w:hAnsi="Times New Roman" w:cs="Times New Roman"/>
          <w:sz w:val="24"/>
          <w:szCs w:val="24"/>
        </w:rPr>
        <w:t xml:space="preserve">had been closed down, </w:t>
      </w:r>
      <w:r w:rsidRPr="00066054">
        <w:rPr>
          <w:rFonts w:ascii="Times New Roman" w:hAnsi="Times New Roman" w:cs="Times New Roman"/>
          <w:sz w:val="24"/>
          <w:szCs w:val="24"/>
        </w:rPr>
        <w:t xml:space="preserve">and </w:t>
      </w:r>
      <w:r>
        <w:rPr>
          <w:rFonts w:ascii="Times New Roman" w:hAnsi="Times New Roman" w:cs="Times New Roman"/>
          <w:sz w:val="24"/>
          <w:szCs w:val="24"/>
        </w:rPr>
        <w:t xml:space="preserve">upon its revival in 2008 MEC </w:t>
      </w:r>
      <w:r w:rsidRPr="00066054">
        <w:rPr>
          <w:rFonts w:ascii="Times New Roman" w:hAnsi="Times New Roman" w:cs="Times New Roman"/>
          <w:sz w:val="24"/>
          <w:szCs w:val="24"/>
        </w:rPr>
        <w:t>compiled a new voter register</w:t>
      </w:r>
      <w:r>
        <w:rPr>
          <w:rFonts w:ascii="Times New Roman" w:hAnsi="Times New Roman" w:cs="Times New Roman"/>
          <w:sz w:val="24"/>
          <w:szCs w:val="24"/>
        </w:rPr>
        <w:t xml:space="preserve"> within a short period of time</w:t>
      </w:r>
      <w:r w:rsidRPr="00066054">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066054">
        <w:rPr>
          <w:rFonts w:ascii="Times New Roman" w:hAnsi="Times New Roman" w:cs="Times New Roman"/>
          <w:sz w:val="24"/>
          <w:szCs w:val="24"/>
        </w:rPr>
        <w:t>an unexpected move</w:t>
      </w:r>
      <w:r>
        <w:rPr>
          <w:rFonts w:ascii="Times New Roman" w:hAnsi="Times New Roman" w:cs="Times New Roman"/>
          <w:sz w:val="24"/>
          <w:szCs w:val="24"/>
        </w:rPr>
        <w:t>,</w:t>
      </w:r>
      <w:r w:rsidRPr="00066054">
        <w:rPr>
          <w:rFonts w:ascii="Times New Roman" w:hAnsi="Times New Roman" w:cs="Times New Roman"/>
          <w:sz w:val="24"/>
          <w:szCs w:val="24"/>
        </w:rPr>
        <w:t xml:space="preserve"> MEC announced the </w:t>
      </w:r>
      <w:r>
        <w:rPr>
          <w:rFonts w:ascii="Times New Roman" w:hAnsi="Times New Roman" w:cs="Times New Roman"/>
          <w:sz w:val="24"/>
          <w:szCs w:val="24"/>
        </w:rPr>
        <w:t xml:space="preserve">proposed </w:t>
      </w:r>
      <w:r w:rsidRPr="00066054">
        <w:rPr>
          <w:rFonts w:ascii="Times New Roman" w:hAnsi="Times New Roman" w:cs="Times New Roman"/>
          <w:sz w:val="24"/>
          <w:szCs w:val="24"/>
        </w:rPr>
        <w:t xml:space="preserve">adoption of </w:t>
      </w:r>
      <w:r>
        <w:rPr>
          <w:rFonts w:ascii="Times New Roman" w:hAnsi="Times New Roman" w:cs="Times New Roman"/>
          <w:sz w:val="24"/>
          <w:szCs w:val="24"/>
        </w:rPr>
        <w:t xml:space="preserve">a </w:t>
      </w:r>
      <w:r w:rsidRPr="00066054">
        <w:rPr>
          <w:rFonts w:ascii="Times New Roman" w:hAnsi="Times New Roman" w:cs="Times New Roman"/>
          <w:sz w:val="24"/>
          <w:szCs w:val="24"/>
        </w:rPr>
        <w:t>biometric voter registration system</w:t>
      </w:r>
      <w:r>
        <w:rPr>
          <w:rFonts w:ascii="Times New Roman" w:hAnsi="Times New Roman" w:cs="Times New Roman"/>
          <w:sz w:val="24"/>
          <w:szCs w:val="24"/>
        </w:rPr>
        <w:t>,</w:t>
      </w:r>
      <w:r w:rsidRPr="00066054">
        <w:rPr>
          <w:rFonts w:ascii="Times New Roman" w:hAnsi="Times New Roman" w:cs="Times New Roman"/>
          <w:sz w:val="24"/>
          <w:szCs w:val="24"/>
        </w:rPr>
        <w:t xml:space="preserve"> which was </w:t>
      </w:r>
      <w:r>
        <w:rPr>
          <w:rFonts w:ascii="Times New Roman" w:hAnsi="Times New Roman" w:cs="Times New Roman"/>
          <w:sz w:val="24"/>
          <w:szCs w:val="24"/>
        </w:rPr>
        <w:t xml:space="preserve">quickly </w:t>
      </w:r>
      <w:r w:rsidRPr="00066054">
        <w:rPr>
          <w:rFonts w:ascii="Times New Roman" w:hAnsi="Times New Roman" w:cs="Times New Roman"/>
          <w:sz w:val="24"/>
          <w:szCs w:val="24"/>
        </w:rPr>
        <w:t>abandoned</w:t>
      </w:r>
      <w:r>
        <w:rPr>
          <w:rFonts w:ascii="Times New Roman" w:hAnsi="Times New Roman" w:cs="Times New Roman"/>
          <w:sz w:val="24"/>
          <w:szCs w:val="24"/>
        </w:rPr>
        <w:t xml:space="preserve"> as a result of pressure from electoral </w:t>
      </w:r>
      <w:r w:rsidRPr="00066054">
        <w:rPr>
          <w:rFonts w:ascii="Times New Roman" w:hAnsi="Times New Roman" w:cs="Times New Roman"/>
          <w:sz w:val="24"/>
          <w:szCs w:val="24"/>
        </w:rPr>
        <w:t>stakeholders and donors. The</w:t>
      </w:r>
      <w:r>
        <w:rPr>
          <w:rFonts w:ascii="Times New Roman" w:hAnsi="Times New Roman" w:cs="Times New Roman"/>
          <w:sz w:val="24"/>
          <w:szCs w:val="24"/>
        </w:rPr>
        <w:t>y argued that</w:t>
      </w:r>
      <w:r w:rsidRPr="00066054">
        <w:rPr>
          <w:rFonts w:ascii="Times New Roman" w:hAnsi="Times New Roman" w:cs="Times New Roman"/>
          <w:sz w:val="24"/>
          <w:szCs w:val="24"/>
        </w:rPr>
        <w:t xml:space="preserve"> time was too short and it would be risky to experiment </w:t>
      </w:r>
      <w:r>
        <w:rPr>
          <w:rFonts w:ascii="Times New Roman" w:hAnsi="Times New Roman" w:cs="Times New Roman"/>
          <w:sz w:val="24"/>
          <w:szCs w:val="24"/>
        </w:rPr>
        <w:t>with new devices</w:t>
      </w:r>
      <w:r w:rsidRPr="00066054">
        <w:rPr>
          <w:rFonts w:ascii="Times New Roman" w:hAnsi="Times New Roman" w:cs="Times New Roman"/>
          <w:sz w:val="24"/>
          <w:szCs w:val="24"/>
        </w:rPr>
        <w:t xml:space="preserve"> in the </w:t>
      </w:r>
      <w:r>
        <w:rPr>
          <w:rFonts w:ascii="Times New Roman" w:hAnsi="Times New Roman" w:cs="Times New Roman"/>
          <w:sz w:val="24"/>
          <w:szCs w:val="24"/>
        </w:rPr>
        <w:t xml:space="preserve">country’s </w:t>
      </w:r>
      <w:r w:rsidRPr="00066054">
        <w:rPr>
          <w:rFonts w:ascii="Times New Roman" w:hAnsi="Times New Roman" w:cs="Times New Roman"/>
          <w:sz w:val="24"/>
          <w:szCs w:val="24"/>
        </w:rPr>
        <w:t>first tripartite elections</w:t>
      </w:r>
      <w:r>
        <w:rPr>
          <w:rFonts w:ascii="Times New Roman" w:hAnsi="Times New Roman" w:cs="Times New Roman"/>
          <w:sz w:val="24"/>
          <w:szCs w:val="24"/>
        </w:rPr>
        <w:t xml:space="preserve">, especially since Malawi lacked the requisite </w:t>
      </w:r>
      <w:r w:rsidRPr="00066054">
        <w:rPr>
          <w:rFonts w:ascii="Times New Roman" w:hAnsi="Times New Roman" w:cs="Times New Roman"/>
          <w:sz w:val="24"/>
          <w:szCs w:val="24"/>
        </w:rPr>
        <w:lastRenderedPageBreak/>
        <w:t>skill</w:t>
      </w:r>
      <w:r>
        <w:rPr>
          <w:rFonts w:ascii="Times New Roman" w:hAnsi="Times New Roman" w:cs="Times New Roman"/>
          <w:sz w:val="24"/>
          <w:szCs w:val="24"/>
        </w:rPr>
        <w:t>s</w:t>
      </w:r>
      <w:r w:rsidRPr="00066054">
        <w:rPr>
          <w:rFonts w:ascii="Times New Roman" w:hAnsi="Times New Roman" w:cs="Times New Roman"/>
          <w:sz w:val="24"/>
          <w:szCs w:val="24"/>
        </w:rPr>
        <w:t xml:space="preserve"> and expertise </w:t>
      </w:r>
      <w:r>
        <w:rPr>
          <w:rFonts w:ascii="Times New Roman" w:hAnsi="Times New Roman" w:cs="Times New Roman"/>
          <w:sz w:val="24"/>
          <w:szCs w:val="24"/>
        </w:rPr>
        <w:t>to operate such a system</w:t>
      </w:r>
      <w:r w:rsidRPr="00066054">
        <w:rPr>
          <w:rFonts w:ascii="Times New Roman" w:hAnsi="Times New Roman" w:cs="Times New Roman"/>
          <w:sz w:val="24"/>
          <w:szCs w:val="24"/>
        </w:rPr>
        <w:t xml:space="preserve">. </w:t>
      </w:r>
      <w:r>
        <w:rPr>
          <w:rFonts w:ascii="Times New Roman" w:hAnsi="Times New Roman" w:cs="Times New Roman"/>
          <w:sz w:val="24"/>
          <w:szCs w:val="24"/>
        </w:rPr>
        <w:t xml:space="preserve">When this proposal emerged, </w:t>
      </w:r>
      <w:r w:rsidRPr="00066054">
        <w:rPr>
          <w:rFonts w:ascii="Times New Roman" w:hAnsi="Times New Roman" w:cs="Times New Roman"/>
          <w:sz w:val="24"/>
          <w:szCs w:val="24"/>
        </w:rPr>
        <w:t xml:space="preserve">President Banda made </w:t>
      </w:r>
      <w:r>
        <w:rPr>
          <w:rFonts w:ascii="Times New Roman" w:hAnsi="Times New Roman" w:cs="Times New Roman"/>
          <w:sz w:val="24"/>
          <w:szCs w:val="24"/>
        </w:rPr>
        <w:t xml:space="preserve">the </w:t>
      </w:r>
      <w:r w:rsidRPr="00066054">
        <w:rPr>
          <w:rFonts w:ascii="Times New Roman" w:hAnsi="Times New Roman" w:cs="Times New Roman"/>
          <w:sz w:val="24"/>
          <w:szCs w:val="24"/>
        </w:rPr>
        <w:t xml:space="preserve">observation that MEC seemed </w:t>
      </w:r>
      <w:r>
        <w:rPr>
          <w:rFonts w:ascii="Times New Roman" w:hAnsi="Times New Roman" w:cs="Times New Roman"/>
          <w:sz w:val="24"/>
          <w:szCs w:val="24"/>
        </w:rPr>
        <w:t>“</w:t>
      </w:r>
      <w:r w:rsidRPr="00066054">
        <w:rPr>
          <w:rFonts w:ascii="Times New Roman" w:hAnsi="Times New Roman" w:cs="Times New Roman"/>
          <w:sz w:val="24"/>
          <w:szCs w:val="24"/>
        </w:rPr>
        <w:t>confused</w:t>
      </w:r>
      <w:r>
        <w:rPr>
          <w:rFonts w:ascii="Times New Roman" w:hAnsi="Times New Roman" w:cs="Times New Roman"/>
          <w:sz w:val="24"/>
          <w:szCs w:val="24"/>
        </w:rPr>
        <w:t>”</w:t>
      </w:r>
      <w:r w:rsidRPr="00066054">
        <w:rPr>
          <w:rFonts w:ascii="Times New Roman" w:hAnsi="Times New Roman" w:cs="Times New Roman"/>
          <w:sz w:val="24"/>
          <w:szCs w:val="24"/>
        </w:rPr>
        <w:t>.</w:t>
      </w:r>
    </w:p>
    <w:p w:rsidR="00E158BF" w:rsidRPr="00066054" w:rsidRDefault="00E158BF" w:rsidP="00E158BF">
      <w:pPr>
        <w:spacing w:after="1"/>
        <w:ind w:right="8"/>
        <w:jc w:val="both"/>
        <w:rPr>
          <w:rFonts w:ascii="Times New Roman" w:hAnsi="Times New Roman" w:cs="Times New Roman"/>
          <w:sz w:val="24"/>
          <w:szCs w:val="24"/>
        </w:rPr>
      </w:pPr>
    </w:p>
    <w:p w:rsidR="00E158BF" w:rsidRPr="00C41765" w:rsidRDefault="00E158BF" w:rsidP="002D57E3">
      <w:pPr>
        <w:pStyle w:val="ListParagraph"/>
        <w:numPr>
          <w:ilvl w:val="1"/>
          <w:numId w:val="19"/>
        </w:numPr>
        <w:spacing w:after="1" w:line="276" w:lineRule="auto"/>
        <w:ind w:left="567" w:right="8" w:hanging="567"/>
        <w:jc w:val="both"/>
        <w:rPr>
          <w:rFonts w:ascii="Times New Roman" w:hAnsi="Times New Roman" w:cs="Times New Roman"/>
          <w:b/>
          <w:sz w:val="24"/>
          <w:szCs w:val="24"/>
        </w:rPr>
      </w:pPr>
      <w:r w:rsidRPr="00C41765">
        <w:rPr>
          <w:rFonts w:ascii="Times New Roman" w:hAnsi="Times New Roman" w:cs="Times New Roman"/>
          <w:b/>
          <w:sz w:val="24"/>
          <w:szCs w:val="24"/>
        </w:rPr>
        <w:t>Voter registration</w:t>
      </w:r>
    </w:p>
    <w:p w:rsidR="00E158BF" w:rsidRPr="00C41765" w:rsidRDefault="00E158BF" w:rsidP="00E158BF">
      <w:pPr>
        <w:spacing w:after="1"/>
        <w:ind w:right="8"/>
        <w:jc w:val="both"/>
        <w:rPr>
          <w:rFonts w:ascii="Times New Roman" w:hAnsi="Times New Roman" w:cs="Times New Roman"/>
          <w:sz w:val="24"/>
          <w:szCs w:val="24"/>
        </w:rPr>
      </w:pPr>
      <w:r w:rsidRPr="00C41765">
        <w:rPr>
          <w:rFonts w:ascii="Times New Roman" w:hAnsi="Times New Roman" w:cs="Times New Roman"/>
          <w:sz w:val="24"/>
          <w:szCs w:val="24"/>
        </w:rPr>
        <w:t xml:space="preserve">As in all previous elections, the voter registration process faced many challenges, such as delays in getting started, poor equipment and the effects of inadequate civic education. </w:t>
      </w:r>
      <w:r w:rsidRPr="00C41765">
        <w:rPr>
          <w:rFonts w:ascii="Times New Roman" w:hAnsi="Times New Roman" w:cs="Times New Roman"/>
          <w:bCs/>
          <w:iCs/>
          <w:sz w:val="24"/>
          <w:szCs w:val="24"/>
        </w:rPr>
        <w:t xml:space="preserve">The lack of reliable data on population posed a major challenge, as Malawi has no civil register, and no systematic registering of births, deaths and Malawian citizenship. </w:t>
      </w:r>
      <w:r w:rsidRPr="00C41765">
        <w:rPr>
          <w:rFonts w:ascii="Times New Roman" w:hAnsi="Times New Roman" w:cs="Times New Roman"/>
          <w:sz w:val="24"/>
          <w:szCs w:val="24"/>
        </w:rPr>
        <w:t xml:space="preserve">The population census is conducted every ten years, and the last census was in 2008. MEC failed to plan and coordinate </w:t>
      </w:r>
      <w:r w:rsidRPr="00C41765">
        <w:rPr>
          <w:rFonts w:ascii="Times New Roman" w:eastAsia="Calibri" w:hAnsi="Times New Roman" w:cs="Times New Roman"/>
          <w:sz w:val="24"/>
          <w:szCs w:val="24"/>
        </w:rPr>
        <w:t>voter registration effectively in terms of communication to officials in specific areas on the dates allocated to them so that arrangements at those levels could be made in time. M</w:t>
      </w:r>
      <w:r w:rsidRPr="00C41765">
        <w:rPr>
          <w:rFonts w:ascii="Times New Roman" w:hAnsi="Times New Roman" w:cs="Times New Roman"/>
          <w:sz w:val="24"/>
          <w:szCs w:val="24"/>
        </w:rPr>
        <w:t xml:space="preserve">ost stakeholders, including government officials and departments, were only informed at the last minute. As a result most registration centres did not open on time; registration staff arrived late for work due to shortages of fuel and inaccessible roads in some parts of the country. The problem of an inadequate supply of registration materials was coupled with faulty electronic equipment, such as cameras and printers. These factors further delayed the overall registration process. </w:t>
      </w:r>
      <w:r w:rsidRPr="00C41765">
        <w:rPr>
          <w:rFonts w:ascii="Times New Roman" w:hAnsi="Times New Roman" w:cs="Times New Roman"/>
          <w:bCs/>
          <w:iCs/>
          <w:sz w:val="24"/>
          <w:szCs w:val="24"/>
        </w:rPr>
        <w:t xml:space="preserve">Most of </w:t>
      </w:r>
      <w:r w:rsidRPr="00C41765">
        <w:rPr>
          <w:rFonts w:ascii="Times New Roman" w:hAnsi="Times New Roman" w:cs="Times New Roman"/>
          <w:sz w:val="24"/>
          <w:szCs w:val="24"/>
        </w:rPr>
        <w:t>these challenges would not have been addressed by the adoption of a new technology. Elections, at the end of the day, are a political process which requires trust in the EMB on the part of all stakeholders.</w:t>
      </w:r>
    </w:p>
    <w:p w:rsidR="00E158BF" w:rsidRPr="00066054" w:rsidRDefault="00E158BF" w:rsidP="00E158BF">
      <w:pPr>
        <w:spacing w:before="240" w:line="276" w:lineRule="auto"/>
        <w:jc w:val="both"/>
        <w:rPr>
          <w:rFonts w:ascii="Times New Roman" w:hAnsi="Times New Roman" w:cs="Times New Roman"/>
          <w:bCs/>
          <w:iCs/>
          <w:sz w:val="24"/>
          <w:szCs w:val="24"/>
        </w:rPr>
      </w:pPr>
      <w:r w:rsidRPr="00066054">
        <w:rPr>
          <w:rFonts w:ascii="Times New Roman" w:hAnsi="Times New Roman" w:cs="Times New Roman"/>
          <w:bCs/>
          <w:iCs/>
          <w:sz w:val="24"/>
          <w:szCs w:val="24"/>
        </w:rPr>
        <w:t>At the end of the exercise, 7,537</w:t>
      </w:r>
      <w:r>
        <w:rPr>
          <w:rFonts w:ascii="Times New Roman" w:hAnsi="Times New Roman" w:cs="Times New Roman"/>
          <w:bCs/>
          <w:iCs/>
          <w:sz w:val="24"/>
          <w:szCs w:val="24"/>
        </w:rPr>
        <w:t>,</w:t>
      </w:r>
      <w:r w:rsidRPr="00066054">
        <w:rPr>
          <w:rFonts w:ascii="Times New Roman" w:hAnsi="Times New Roman" w:cs="Times New Roman"/>
          <w:bCs/>
          <w:iCs/>
          <w:sz w:val="24"/>
          <w:szCs w:val="24"/>
        </w:rPr>
        <w:t>548 voters were registered</w:t>
      </w:r>
      <w:r>
        <w:rPr>
          <w:rFonts w:ascii="Times New Roman" w:hAnsi="Times New Roman" w:cs="Times New Roman"/>
          <w:bCs/>
          <w:iCs/>
          <w:sz w:val="24"/>
          <w:szCs w:val="24"/>
        </w:rPr>
        <w:t>,</w:t>
      </w:r>
      <w:r w:rsidRPr="00066054">
        <w:rPr>
          <w:rFonts w:ascii="Times New Roman" w:hAnsi="Times New Roman" w:cs="Times New Roman"/>
          <w:bCs/>
          <w:iCs/>
          <w:sz w:val="24"/>
          <w:szCs w:val="24"/>
        </w:rPr>
        <w:t xml:space="preserve"> representing 94.1% of the projected total of 8,009,734</w:t>
      </w:r>
      <w:r>
        <w:rPr>
          <w:rFonts w:ascii="Times New Roman" w:hAnsi="Times New Roman" w:cs="Times New Roman"/>
          <w:bCs/>
          <w:iCs/>
          <w:sz w:val="24"/>
          <w:szCs w:val="24"/>
        </w:rPr>
        <w:t>. This is</w:t>
      </w:r>
      <w:r w:rsidRPr="00066054">
        <w:rPr>
          <w:rFonts w:ascii="Times New Roman" w:hAnsi="Times New Roman" w:cs="Times New Roman"/>
          <w:bCs/>
          <w:iCs/>
          <w:sz w:val="24"/>
          <w:szCs w:val="24"/>
        </w:rPr>
        <w:t xml:space="preserve"> 16% above the 2009 figure, and 11.2% above the 2010 registration for the failed local government elections. The suspicion is that MEC may have registered some under-aged individuals </w:t>
      </w:r>
      <w:r>
        <w:rPr>
          <w:rFonts w:ascii="Times New Roman" w:hAnsi="Times New Roman" w:cs="Times New Roman"/>
          <w:bCs/>
          <w:iCs/>
          <w:sz w:val="24"/>
          <w:szCs w:val="24"/>
        </w:rPr>
        <w:t>(</w:t>
      </w:r>
      <w:r w:rsidRPr="00066054">
        <w:rPr>
          <w:rFonts w:ascii="Times New Roman" w:hAnsi="Times New Roman" w:cs="Times New Roman"/>
          <w:bCs/>
          <w:iCs/>
          <w:sz w:val="24"/>
          <w:szCs w:val="24"/>
        </w:rPr>
        <w:t>below 18 years). After the verification process, MEC announced that 7,470,806 registered voters had been verified, a downward variation of 66,742 due to “arithmetical errors” in computation.</w:t>
      </w:r>
      <w:r w:rsidRPr="00066054">
        <w:rPr>
          <w:rStyle w:val="FootnoteReference"/>
          <w:rFonts w:ascii="Times New Roman" w:hAnsi="Times New Roman" w:cs="Times New Roman"/>
          <w:bCs/>
          <w:iCs/>
          <w:sz w:val="24"/>
          <w:szCs w:val="24"/>
        </w:rPr>
        <w:footnoteReference w:id="132"/>
      </w:r>
    </w:p>
    <w:p w:rsidR="00E158BF" w:rsidRPr="00C41765" w:rsidRDefault="00E158BF" w:rsidP="002D57E3">
      <w:pPr>
        <w:pStyle w:val="ListParagraph"/>
        <w:numPr>
          <w:ilvl w:val="1"/>
          <w:numId w:val="19"/>
        </w:numPr>
        <w:spacing w:after="1" w:line="276" w:lineRule="auto"/>
        <w:ind w:left="567" w:right="8" w:hanging="567"/>
        <w:jc w:val="both"/>
        <w:rPr>
          <w:rFonts w:ascii="Times New Roman" w:hAnsi="Times New Roman" w:cs="Times New Roman"/>
          <w:b/>
          <w:sz w:val="24"/>
          <w:szCs w:val="24"/>
        </w:rPr>
      </w:pPr>
      <w:r w:rsidRPr="00C41765">
        <w:rPr>
          <w:rFonts w:ascii="Times New Roman" w:hAnsi="Times New Roman" w:cs="Times New Roman"/>
          <w:b/>
          <w:sz w:val="24"/>
          <w:szCs w:val="24"/>
        </w:rPr>
        <w:t>Voter verification</w:t>
      </w:r>
    </w:p>
    <w:p w:rsidR="00E158BF" w:rsidRPr="00C41765" w:rsidRDefault="00E158BF" w:rsidP="00E158BF">
      <w:pPr>
        <w:spacing w:after="1"/>
        <w:ind w:right="8"/>
        <w:jc w:val="both"/>
        <w:rPr>
          <w:rFonts w:ascii="Times New Roman" w:hAnsi="Times New Roman" w:cs="Times New Roman"/>
          <w:sz w:val="24"/>
          <w:szCs w:val="24"/>
          <w:highlight w:val="yellow"/>
        </w:rPr>
      </w:pPr>
      <w:r w:rsidRPr="00C41765">
        <w:rPr>
          <w:rFonts w:ascii="Times New Roman" w:hAnsi="Times New Roman" w:cs="Times New Roman"/>
          <w:sz w:val="24"/>
          <w:szCs w:val="24"/>
        </w:rPr>
        <w:t xml:space="preserve">The voter verification process did not begin as scheduled due to a delay in the production of the preliminary voter register. Once it did start it was conducted by region, in three phases. </w:t>
      </w:r>
      <w:r w:rsidRPr="00C41765">
        <w:rPr>
          <w:rFonts w:ascii="Times New Roman" w:hAnsi="Times New Roman" w:cs="Times New Roman"/>
          <w:bCs/>
          <w:color w:val="000000"/>
          <w:sz w:val="24"/>
          <w:szCs w:val="24"/>
        </w:rPr>
        <w:t>These elections benefited from the Malawi Electoral Information Centre (MEIC) project, which was engaged in monitoring the elections and it contributed to the v</w:t>
      </w:r>
      <w:r w:rsidRPr="00C41765">
        <w:rPr>
          <w:rFonts w:ascii="Times New Roman" w:hAnsi="Times New Roman" w:cs="Times New Roman"/>
          <w:sz w:val="24"/>
          <w:szCs w:val="24"/>
        </w:rPr>
        <w:t xml:space="preserve">oter registration confirmation process by using mobile phone technology. Registered voters were requested to verify their registration status by sending a free SMS: </w:t>
      </w:r>
      <w:r w:rsidRPr="00C41765">
        <w:rPr>
          <w:rFonts w:ascii="Times New Roman" w:hAnsi="Times New Roman" w:cs="Times New Roman"/>
          <w:bCs/>
          <w:sz w:val="24"/>
          <w:szCs w:val="24"/>
        </w:rPr>
        <w:t>5VOTE (58683</w:t>
      </w:r>
      <w:r w:rsidRPr="00C41765">
        <w:rPr>
          <w:rFonts w:ascii="Times New Roman" w:hAnsi="Times New Roman" w:cs="Times New Roman"/>
          <w:b/>
          <w:bCs/>
          <w:sz w:val="24"/>
          <w:szCs w:val="24"/>
        </w:rPr>
        <w:t>)</w:t>
      </w:r>
      <w:r w:rsidRPr="00C41765">
        <w:rPr>
          <w:rFonts w:ascii="Times New Roman" w:hAnsi="Times New Roman" w:cs="Times New Roman"/>
          <w:sz w:val="24"/>
          <w:szCs w:val="24"/>
        </w:rPr>
        <w:t xml:space="preserve"> with their Voter ID numbers. A t</w:t>
      </w:r>
      <w:r w:rsidRPr="00C41765">
        <w:rPr>
          <w:rFonts w:ascii="Times New Roman" w:hAnsi="Times New Roman" w:cs="Times New Roman"/>
          <w:bCs/>
          <w:color w:val="000000"/>
          <w:sz w:val="24"/>
          <w:szCs w:val="24"/>
        </w:rPr>
        <w:t>otal number of 400,853 SMS messages were received by the MEIC using this procedure. In turn, MEIC responded to 597,513 SMS messages. This translates to 998,366 total messages processed on the SMAG Network. The total messages sent to the MEC was 217,118, of which MEC successfully verified 182,605 and rejected 34,491 as due to invalid IDs or verification information.</w:t>
      </w:r>
    </w:p>
    <w:p w:rsidR="00E158BF" w:rsidRDefault="00E158BF" w:rsidP="002D57E3">
      <w:pPr>
        <w:pStyle w:val="ListParagraph"/>
        <w:numPr>
          <w:ilvl w:val="1"/>
          <w:numId w:val="19"/>
        </w:numPr>
        <w:spacing w:before="240" w:after="0" w:line="276" w:lineRule="auto"/>
        <w:ind w:left="567" w:hanging="567"/>
        <w:jc w:val="both"/>
        <w:rPr>
          <w:rFonts w:ascii="Times New Roman" w:hAnsi="Times New Roman" w:cs="Times New Roman"/>
          <w:b/>
          <w:bCs/>
          <w:iCs/>
          <w:sz w:val="24"/>
          <w:szCs w:val="24"/>
        </w:rPr>
      </w:pPr>
      <w:r w:rsidRPr="005D1AA3">
        <w:rPr>
          <w:rFonts w:ascii="Times New Roman" w:hAnsi="Times New Roman" w:cs="Times New Roman"/>
          <w:b/>
          <w:bCs/>
          <w:iCs/>
          <w:sz w:val="24"/>
          <w:szCs w:val="24"/>
        </w:rPr>
        <w:t>Candidacy</w:t>
      </w:r>
    </w:p>
    <w:p w:rsidR="00E158BF" w:rsidRPr="00C41765" w:rsidRDefault="00E158BF" w:rsidP="00E158BF">
      <w:pPr>
        <w:jc w:val="both"/>
        <w:rPr>
          <w:rFonts w:ascii="Times New Roman" w:hAnsi="Times New Roman" w:cs="Times New Roman"/>
          <w:sz w:val="24"/>
          <w:szCs w:val="24"/>
        </w:rPr>
      </w:pPr>
      <w:r w:rsidRPr="00C41765">
        <w:rPr>
          <w:rFonts w:ascii="Times New Roman" w:hAnsi="Times New Roman" w:cs="Times New Roman"/>
          <w:bCs/>
          <w:iCs/>
          <w:sz w:val="24"/>
          <w:szCs w:val="24"/>
        </w:rPr>
        <w:t>S</w:t>
      </w:r>
      <w:r w:rsidRPr="00C41765">
        <w:rPr>
          <w:rFonts w:ascii="Times New Roman" w:hAnsi="Times New Roman" w:cs="Times New Roman"/>
          <w:sz w:val="24"/>
          <w:szCs w:val="24"/>
        </w:rPr>
        <w:t xml:space="preserve">ome candidates filed nominations whilst they were facing charges in court for offences ranging from murder to financial embezzlement or plotting a coup to prevent a constitutional order from taking its course. Section 80 (7)(c) of the Constitution bars those convicted of “a crime involving dishonesty or moral turpitude” from being nominated for political office. The </w:t>
      </w:r>
      <w:r w:rsidRPr="00C41765">
        <w:rPr>
          <w:rFonts w:ascii="Times New Roman" w:hAnsi="Times New Roman" w:cs="Times New Roman"/>
          <w:sz w:val="24"/>
          <w:szCs w:val="24"/>
        </w:rPr>
        <w:lastRenderedPageBreak/>
        <w:t>applicability of this section of the law is therefore confined to those who have been “convicted” and does not include those who have been “charged”, or are under investigation. The fact that such individuals are facing charges in court surely raises concerns about their credibility and public image.</w:t>
      </w:r>
    </w:p>
    <w:p w:rsidR="00E158BF" w:rsidRDefault="00E158BF" w:rsidP="00E158BF">
      <w:pPr>
        <w:pStyle w:val="ListParagraph"/>
        <w:spacing w:before="240"/>
        <w:ind w:left="0"/>
        <w:jc w:val="both"/>
        <w:rPr>
          <w:rFonts w:ascii="Times New Roman" w:hAnsi="Times New Roman" w:cs="Times New Roman"/>
          <w:sz w:val="24"/>
          <w:szCs w:val="24"/>
        </w:rPr>
      </w:pPr>
      <w:r w:rsidRPr="00066054">
        <w:rPr>
          <w:rFonts w:ascii="Times New Roman" w:hAnsi="Times New Roman" w:cs="Times New Roman"/>
          <w:sz w:val="24"/>
          <w:szCs w:val="24"/>
        </w:rPr>
        <w:t>MEC administered the nomination process fairly for all Presidential candidates in the same style and format</w:t>
      </w:r>
      <w:r>
        <w:rPr>
          <w:rFonts w:ascii="Times New Roman" w:hAnsi="Times New Roman" w:cs="Times New Roman"/>
          <w:sz w:val="24"/>
          <w:szCs w:val="24"/>
        </w:rPr>
        <w:t>,</w:t>
      </w:r>
      <w:r w:rsidRPr="00066054">
        <w:rPr>
          <w:rFonts w:ascii="Times New Roman" w:hAnsi="Times New Roman" w:cs="Times New Roman"/>
          <w:sz w:val="24"/>
          <w:szCs w:val="24"/>
        </w:rPr>
        <w:t xml:space="preserve"> irrespective of the size or performance of the party. Presidential nominations </w:t>
      </w:r>
      <w:r>
        <w:rPr>
          <w:rFonts w:ascii="Times New Roman" w:hAnsi="Times New Roman" w:cs="Times New Roman"/>
          <w:sz w:val="24"/>
          <w:szCs w:val="24"/>
        </w:rPr>
        <w:t>were accepted at an event</w:t>
      </w:r>
      <w:r w:rsidRPr="00066054">
        <w:rPr>
          <w:rFonts w:ascii="Times New Roman" w:hAnsi="Times New Roman" w:cs="Times New Roman"/>
          <w:sz w:val="24"/>
          <w:szCs w:val="24"/>
        </w:rPr>
        <w:t xml:space="preserve"> at COMESA </w:t>
      </w:r>
      <w:r>
        <w:rPr>
          <w:rFonts w:ascii="Times New Roman" w:hAnsi="Times New Roman" w:cs="Times New Roman"/>
          <w:sz w:val="24"/>
          <w:szCs w:val="24"/>
        </w:rPr>
        <w:t>H</w:t>
      </w:r>
      <w:r w:rsidRPr="00066054">
        <w:rPr>
          <w:rFonts w:ascii="Times New Roman" w:hAnsi="Times New Roman" w:cs="Times New Roman"/>
          <w:sz w:val="24"/>
          <w:szCs w:val="24"/>
        </w:rPr>
        <w:t>all in Blantyre</w:t>
      </w:r>
      <w:r>
        <w:rPr>
          <w:rFonts w:ascii="Times New Roman" w:hAnsi="Times New Roman" w:cs="Times New Roman"/>
          <w:sz w:val="24"/>
          <w:szCs w:val="24"/>
        </w:rPr>
        <w:t>,</w:t>
      </w:r>
      <w:r w:rsidRPr="00066054">
        <w:rPr>
          <w:rFonts w:ascii="Times New Roman" w:hAnsi="Times New Roman" w:cs="Times New Roman"/>
          <w:sz w:val="24"/>
          <w:szCs w:val="24"/>
        </w:rPr>
        <w:t xml:space="preserve"> with </w:t>
      </w:r>
      <w:r>
        <w:rPr>
          <w:rFonts w:ascii="Times New Roman" w:hAnsi="Times New Roman" w:cs="Times New Roman"/>
          <w:sz w:val="24"/>
          <w:szCs w:val="24"/>
        </w:rPr>
        <w:t>the P</w:t>
      </w:r>
      <w:r w:rsidRPr="00066054">
        <w:rPr>
          <w:rFonts w:ascii="Times New Roman" w:hAnsi="Times New Roman" w:cs="Times New Roman"/>
          <w:sz w:val="24"/>
          <w:szCs w:val="24"/>
        </w:rPr>
        <w:t xml:space="preserve">olice </w:t>
      </w:r>
      <w:r>
        <w:rPr>
          <w:rFonts w:ascii="Times New Roman" w:hAnsi="Times New Roman" w:cs="Times New Roman"/>
          <w:sz w:val="24"/>
          <w:szCs w:val="24"/>
        </w:rPr>
        <w:t>B</w:t>
      </w:r>
      <w:r w:rsidRPr="00066054">
        <w:rPr>
          <w:rFonts w:ascii="Times New Roman" w:hAnsi="Times New Roman" w:cs="Times New Roman"/>
          <w:sz w:val="24"/>
          <w:szCs w:val="24"/>
        </w:rPr>
        <w:t xml:space="preserve">and </w:t>
      </w:r>
      <w:r>
        <w:rPr>
          <w:rFonts w:ascii="Times New Roman" w:hAnsi="Times New Roman" w:cs="Times New Roman"/>
          <w:sz w:val="24"/>
          <w:szCs w:val="24"/>
        </w:rPr>
        <w:t xml:space="preserve">playing </w:t>
      </w:r>
      <w:r w:rsidRPr="00066054">
        <w:rPr>
          <w:rFonts w:ascii="Times New Roman" w:hAnsi="Times New Roman" w:cs="Times New Roman"/>
          <w:sz w:val="24"/>
          <w:szCs w:val="24"/>
        </w:rPr>
        <w:t xml:space="preserve">in the presence of many invited guests and </w:t>
      </w:r>
      <w:r>
        <w:rPr>
          <w:rFonts w:ascii="Times New Roman" w:hAnsi="Times New Roman" w:cs="Times New Roman"/>
          <w:sz w:val="24"/>
          <w:szCs w:val="24"/>
        </w:rPr>
        <w:t xml:space="preserve">the </w:t>
      </w:r>
      <w:r w:rsidRPr="00066054">
        <w:rPr>
          <w:rFonts w:ascii="Times New Roman" w:hAnsi="Times New Roman" w:cs="Times New Roman"/>
          <w:sz w:val="24"/>
          <w:szCs w:val="24"/>
        </w:rPr>
        <w:t>media.</w:t>
      </w:r>
    </w:p>
    <w:p w:rsidR="00E158BF" w:rsidRPr="00066054" w:rsidRDefault="00E158BF" w:rsidP="00E158BF">
      <w:pPr>
        <w:pStyle w:val="ListParagraph"/>
        <w:spacing w:before="240"/>
        <w:ind w:left="0"/>
        <w:jc w:val="both"/>
        <w:rPr>
          <w:rFonts w:ascii="Times New Roman" w:hAnsi="Times New Roman" w:cs="Times New Roman"/>
          <w:sz w:val="24"/>
          <w:szCs w:val="24"/>
        </w:rPr>
      </w:pPr>
    </w:p>
    <w:p w:rsidR="00E158BF" w:rsidRPr="00C41765" w:rsidRDefault="00E158BF" w:rsidP="002D57E3">
      <w:pPr>
        <w:pStyle w:val="ListParagraph"/>
        <w:numPr>
          <w:ilvl w:val="1"/>
          <w:numId w:val="19"/>
        </w:numPr>
        <w:spacing w:before="240" w:after="0" w:line="276" w:lineRule="auto"/>
        <w:ind w:left="567" w:hanging="567"/>
        <w:jc w:val="both"/>
        <w:rPr>
          <w:rFonts w:ascii="Times New Roman" w:hAnsi="Times New Roman" w:cs="Times New Roman"/>
          <w:b/>
          <w:bCs/>
          <w:iCs/>
          <w:sz w:val="24"/>
          <w:szCs w:val="24"/>
        </w:rPr>
      </w:pPr>
      <w:r w:rsidRPr="00C41765">
        <w:rPr>
          <w:rFonts w:ascii="Times New Roman" w:hAnsi="Times New Roman" w:cs="Times New Roman"/>
          <w:b/>
          <w:bCs/>
          <w:iCs/>
          <w:sz w:val="24"/>
          <w:szCs w:val="24"/>
        </w:rPr>
        <w:t>Civic and voter education</w:t>
      </w:r>
    </w:p>
    <w:p w:rsidR="00E158BF" w:rsidRPr="00C41765" w:rsidRDefault="00E158BF" w:rsidP="00E158BF">
      <w:pPr>
        <w:jc w:val="both"/>
        <w:rPr>
          <w:rFonts w:ascii="Times New Roman" w:hAnsi="Times New Roman" w:cs="Times New Roman"/>
          <w:bCs/>
          <w:iCs/>
          <w:sz w:val="24"/>
          <w:szCs w:val="24"/>
        </w:rPr>
      </w:pPr>
      <w:r w:rsidRPr="00C41765">
        <w:rPr>
          <w:rFonts w:ascii="Times New Roman" w:hAnsi="Times New Roman" w:cs="Times New Roman"/>
          <w:bCs/>
          <w:iCs/>
          <w:sz w:val="24"/>
          <w:szCs w:val="24"/>
        </w:rPr>
        <w:t xml:space="preserve">MEC developed a civic and voter education strategy for the 2014 tripartite elections with a view to rectify weaknesses experienced in the previous elections. The Commission adopted a number of outreach strategies to ensure that all communities were reached, and MEC accredited 107 civic and voter education providers. However, due to limited external funding very few of those CSOs got resources to operate, and three major actors did the work – MEC itself, NICE and MESN. NDI (National Democratic Institute) gave small grants of US$10,000 to a number of NGOs to carry out issue-based civic and voter education. All materials developed by NGOs for this purpose were vetted by MEC to ensure political neutrality and clarity. A number of debates were conducted where candidates argued about the campaign issues, to enable voters to judge candidates on merit. </w:t>
      </w:r>
    </w:p>
    <w:p w:rsidR="00E158BF" w:rsidRPr="00066054" w:rsidRDefault="00E158BF" w:rsidP="00E158BF">
      <w:pPr>
        <w:pStyle w:val="ListParagraph"/>
        <w:spacing w:before="240"/>
        <w:ind w:left="0"/>
        <w:jc w:val="both"/>
        <w:rPr>
          <w:rFonts w:ascii="Times New Roman" w:hAnsi="Times New Roman" w:cs="Times New Roman"/>
          <w:bCs/>
          <w:iCs/>
          <w:sz w:val="24"/>
          <w:szCs w:val="24"/>
        </w:rPr>
      </w:pPr>
    </w:p>
    <w:p w:rsidR="00E158BF" w:rsidRPr="002A6B14" w:rsidRDefault="00E158BF" w:rsidP="002D57E3">
      <w:pPr>
        <w:pStyle w:val="ListParagraph"/>
        <w:numPr>
          <w:ilvl w:val="0"/>
          <w:numId w:val="19"/>
        </w:numPr>
        <w:spacing w:before="240" w:line="276" w:lineRule="auto"/>
        <w:ind w:left="567" w:hanging="567"/>
        <w:jc w:val="both"/>
        <w:rPr>
          <w:rFonts w:ascii="Times New Roman" w:hAnsi="Times New Roman" w:cs="Times New Roman"/>
          <w:b/>
          <w:bCs/>
          <w:iCs/>
          <w:sz w:val="28"/>
          <w:szCs w:val="28"/>
        </w:rPr>
      </w:pPr>
      <w:r w:rsidRPr="002A6B14">
        <w:rPr>
          <w:rFonts w:ascii="Times New Roman" w:hAnsi="Times New Roman" w:cs="Times New Roman"/>
          <w:b/>
          <w:bCs/>
          <w:iCs/>
          <w:sz w:val="28"/>
          <w:szCs w:val="28"/>
        </w:rPr>
        <w:t>The campaign: An</w:t>
      </w:r>
      <w:r>
        <w:rPr>
          <w:rFonts w:ascii="Times New Roman" w:hAnsi="Times New Roman" w:cs="Times New Roman"/>
          <w:b/>
          <w:bCs/>
          <w:iCs/>
          <w:sz w:val="28"/>
          <w:szCs w:val="28"/>
        </w:rPr>
        <w:t xml:space="preserve"> </w:t>
      </w:r>
      <w:r w:rsidRPr="002A6B14">
        <w:rPr>
          <w:rFonts w:ascii="Times New Roman" w:hAnsi="Times New Roman" w:cs="Times New Roman"/>
          <w:b/>
          <w:bCs/>
          <w:iCs/>
          <w:sz w:val="28"/>
          <w:szCs w:val="28"/>
        </w:rPr>
        <w:t>uneven playing field</w:t>
      </w:r>
    </w:p>
    <w:p w:rsidR="00E158BF" w:rsidRPr="00066054" w:rsidRDefault="00E158BF" w:rsidP="00E158BF">
      <w:pPr>
        <w:tabs>
          <w:tab w:val="left" w:pos="2340"/>
        </w:tabs>
        <w:spacing w:line="276" w:lineRule="auto"/>
        <w:jc w:val="both"/>
        <w:rPr>
          <w:rFonts w:ascii="Times New Roman" w:hAnsi="Times New Roman" w:cs="Times New Roman"/>
          <w:bCs/>
          <w:iCs/>
          <w:sz w:val="24"/>
          <w:szCs w:val="24"/>
        </w:rPr>
      </w:pPr>
      <w:r w:rsidRPr="00066054">
        <w:rPr>
          <w:rFonts w:ascii="Times New Roman" w:hAnsi="Times New Roman" w:cs="Times New Roman"/>
          <w:bCs/>
          <w:iCs/>
          <w:sz w:val="24"/>
          <w:szCs w:val="24"/>
        </w:rPr>
        <w:t>The PPEA guarantees political parties the right to campaign,</w:t>
      </w:r>
      <w:r>
        <w:rPr>
          <w:rFonts w:ascii="Times New Roman" w:hAnsi="Times New Roman" w:cs="Times New Roman"/>
          <w:bCs/>
          <w:iCs/>
          <w:sz w:val="24"/>
          <w:szCs w:val="24"/>
        </w:rPr>
        <w:t xml:space="preserve"> determines </w:t>
      </w:r>
      <w:r w:rsidRPr="00066054">
        <w:rPr>
          <w:rFonts w:ascii="Times New Roman" w:hAnsi="Times New Roman" w:cs="Times New Roman"/>
          <w:bCs/>
          <w:iCs/>
          <w:sz w:val="24"/>
          <w:szCs w:val="24"/>
        </w:rPr>
        <w:t xml:space="preserve">the requisite freedoms, stipulates the campaign period, and lays down the rules and regulations for parties to follow whilst conducting </w:t>
      </w:r>
      <w:r>
        <w:rPr>
          <w:rFonts w:ascii="Times New Roman" w:hAnsi="Times New Roman" w:cs="Times New Roman"/>
          <w:bCs/>
          <w:iCs/>
          <w:sz w:val="24"/>
          <w:szCs w:val="24"/>
        </w:rPr>
        <w:t xml:space="preserve">their </w:t>
      </w:r>
      <w:r w:rsidRPr="00066054">
        <w:rPr>
          <w:rFonts w:ascii="Times New Roman" w:hAnsi="Times New Roman" w:cs="Times New Roman"/>
          <w:bCs/>
          <w:iCs/>
          <w:sz w:val="24"/>
          <w:szCs w:val="24"/>
        </w:rPr>
        <w:t>campaign</w:t>
      </w:r>
      <w:r>
        <w:rPr>
          <w:rFonts w:ascii="Times New Roman" w:hAnsi="Times New Roman" w:cs="Times New Roman"/>
          <w:bCs/>
          <w:iCs/>
          <w:sz w:val="24"/>
          <w:szCs w:val="24"/>
        </w:rPr>
        <w:t>s</w:t>
      </w:r>
      <w:r w:rsidRPr="00066054">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066054">
        <w:rPr>
          <w:rFonts w:ascii="Times New Roman" w:hAnsi="Times New Roman" w:cs="Times New Roman"/>
          <w:bCs/>
          <w:iCs/>
          <w:sz w:val="24"/>
          <w:szCs w:val="24"/>
        </w:rPr>
        <w:t xml:space="preserve">Much as these rights and freedoms are guaranteed to all candidates and parties, a perennial contentious issue has been </w:t>
      </w:r>
      <w:r>
        <w:rPr>
          <w:rFonts w:ascii="Times New Roman" w:hAnsi="Times New Roman" w:cs="Times New Roman"/>
          <w:bCs/>
          <w:iCs/>
          <w:sz w:val="24"/>
          <w:szCs w:val="24"/>
        </w:rPr>
        <w:t xml:space="preserve">the </w:t>
      </w:r>
      <w:r w:rsidRPr="00066054">
        <w:rPr>
          <w:rFonts w:ascii="Times New Roman" w:hAnsi="Times New Roman" w:cs="Times New Roman"/>
          <w:bCs/>
          <w:iCs/>
          <w:sz w:val="24"/>
          <w:szCs w:val="24"/>
        </w:rPr>
        <w:t xml:space="preserve">levelling </w:t>
      </w:r>
      <w:r>
        <w:rPr>
          <w:rFonts w:ascii="Times New Roman" w:hAnsi="Times New Roman" w:cs="Times New Roman"/>
          <w:bCs/>
          <w:iCs/>
          <w:sz w:val="24"/>
          <w:szCs w:val="24"/>
        </w:rPr>
        <w:t xml:space="preserve">of </w:t>
      </w:r>
      <w:r w:rsidRPr="00066054">
        <w:rPr>
          <w:rFonts w:ascii="Times New Roman" w:hAnsi="Times New Roman" w:cs="Times New Roman"/>
          <w:bCs/>
          <w:iCs/>
          <w:sz w:val="24"/>
          <w:szCs w:val="24"/>
        </w:rPr>
        <w:t>the playing field</w:t>
      </w:r>
      <w:r>
        <w:rPr>
          <w:rFonts w:ascii="Times New Roman" w:hAnsi="Times New Roman" w:cs="Times New Roman"/>
          <w:bCs/>
          <w:iCs/>
          <w:sz w:val="24"/>
          <w:szCs w:val="24"/>
        </w:rPr>
        <w:t>, first</w:t>
      </w:r>
      <w:r w:rsidRPr="00066054">
        <w:rPr>
          <w:rFonts w:ascii="Times New Roman" w:hAnsi="Times New Roman" w:cs="Times New Roman"/>
          <w:bCs/>
          <w:iCs/>
          <w:sz w:val="24"/>
          <w:szCs w:val="24"/>
        </w:rPr>
        <w:t xml:space="preserve"> in terms of </w:t>
      </w:r>
      <w:r>
        <w:rPr>
          <w:rFonts w:ascii="Times New Roman" w:hAnsi="Times New Roman" w:cs="Times New Roman"/>
          <w:bCs/>
          <w:iCs/>
          <w:sz w:val="24"/>
          <w:szCs w:val="24"/>
        </w:rPr>
        <w:t xml:space="preserve">ensuring </w:t>
      </w:r>
      <w:r w:rsidRPr="00066054">
        <w:rPr>
          <w:rFonts w:ascii="Times New Roman" w:hAnsi="Times New Roman" w:cs="Times New Roman"/>
          <w:bCs/>
          <w:iCs/>
          <w:sz w:val="24"/>
          <w:szCs w:val="24"/>
        </w:rPr>
        <w:t>fair access to the public media</w:t>
      </w:r>
      <w:r>
        <w:rPr>
          <w:rFonts w:ascii="Times New Roman" w:hAnsi="Times New Roman" w:cs="Times New Roman"/>
          <w:bCs/>
          <w:iCs/>
          <w:sz w:val="24"/>
          <w:szCs w:val="24"/>
        </w:rPr>
        <w:t xml:space="preserve">, secondly enforcing </w:t>
      </w:r>
      <w:r w:rsidRPr="00066054">
        <w:rPr>
          <w:rFonts w:ascii="Times New Roman" w:hAnsi="Times New Roman" w:cs="Times New Roman"/>
          <w:bCs/>
          <w:iCs/>
          <w:sz w:val="24"/>
          <w:szCs w:val="24"/>
        </w:rPr>
        <w:t xml:space="preserve">measures </w:t>
      </w:r>
      <w:r>
        <w:rPr>
          <w:rFonts w:ascii="Times New Roman" w:hAnsi="Times New Roman" w:cs="Times New Roman"/>
          <w:bCs/>
          <w:iCs/>
          <w:sz w:val="24"/>
          <w:szCs w:val="24"/>
        </w:rPr>
        <w:t xml:space="preserve">to </w:t>
      </w:r>
      <w:r w:rsidRPr="00066054">
        <w:rPr>
          <w:rFonts w:ascii="Times New Roman" w:hAnsi="Times New Roman" w:cs="Times New Roman"/>
          <w:bCs/>
          <w:iCs/>
          <w:sz w:val="24"/>
          <w:szCs w:val="24"/>
        </w:rPr>
        <w:t xml:space="preserve">curb the </w:t>
      </w:r>
      <w:r>
        <w:rPr>
          <w:rFonts w:ascii="Times New Roman" w:hAnsi="Times New Roman" w:cs="Times New Roman"/>
          <w:bCs/>
          <w:iCs/>
          <w:sz w:val="24"/>
          <w:szCs w:val="24"/>
        </w:rPr>
        <w:t xml:space="preserve">incumbent’s </w:t>
      </w:r>
      <w:r w:rsidRPr="00066054">
        <w:rPr>
          <w:rFonts w:ascii="Times New Roman" w:hAnsi="Times New Roman" w:cs="Times New Roman"/>
          <w:bCs/>
          <w:iCs/>
          <w:sz w:val="24"/>
          <w:szCs w:val="24"/>
        </w:rPr>
        <w:t>tendency to use state resources</w:t>
      </w:r>
      <w:r>
        <w:rPr>
          <w:rFonts w:ascii="Times New Roman" w:hAnsi="Times New Roman" w:cs="Times New Roman"/>
          <w:bCs/>
          <w:iCs/>
          <w:sz w:val="24"/>
          <w:szCs w:val="24"/>
        </w:rPr>
        <w:t xml:space="preserve">, </w:t>
      </w:r>
      <w:r w:rsidRPr="00066054">
        <w:rPr>
          <w:rFonts w:ascii="Times New Roman" w:hAnsi="Times New Roman" w:cs="Times New Roman"/>
          <w:bCs/>
          <w:iCs/>
          <w:sz w:val="24"/>
          <w:szCs w:val="24"/>
        </w:rPr>
        <w:t xml:space="preserve">and </w:t>
      </w:r>
      <w:r>
        <w:rPr>
          <w:rFonts w:ascii="Times New Roman" w:hAnsi="Times New Roman" w:cs="Times New Roman"/>
          <w:bCs/>
          <w:iCs/>
          <w:sz w:val="24"/>
          <w:szCs w:val="24"/>
        </w:rPr>
        <w:t xml:space="preserve">thirdly, restricting the </w:t>
      </w:r>
      <w:r w:rsidRPr="00066054">
        <w:rPr>
          <w:rFonts w:ascii="Times New Roman" w:hAnsi="Times New Roman" w:cs="Times New Roman"/>
          <w:bCs/>
          <w:iCs/>
          <w:sz w:val="24"/>
          <w:szCs w:val="24"/>
        </w:rPr>
        <w:t>unchecked and unregulated use of funds for campaign</w:t>
      </w:r>
      <w:r>
        <w:rPr>
          <w:rFonts w:ascii="Times New Roman" w:hAnsi="Times New Roman" w:cs="Times New Roman"/>
          <w:bCs/>
          <w:iCs/>
          <w:sz w:val="24"/>
          <w:szCs w:val="24"/>
        </w:rPr>
        <w:t>s</w:t>
      </w:r>
      <w:r w:rsidRPr="00066054">
        <w:rPr>
          <w:rFonts w:ascii="Times New Roman" w:hAnsi="Times New Roman" w:cs="Times New Roman"/>
          <w:bCs/>
          <w:iCs/>
          <w:sz w:val="24"/>
          <w:szCs w:val="24"/>
        </w:rPr>
        <w:t>.</w:t>
      </w:r>
    </w:p>
    <w:p w:rsidR="00E158BF" w:rsidRPr="008F699A" w:rsidRDefault="00E158BF" w:rsidP="002D57E3">
      <w:pPr>
        <w:pStyle w:val="ListParagraph"/>
        <w:numPr>
          <w:ilvl w:val="1"/>
          <w:numId w:val="19"/>
        </w:numPr>
        <w:spacing w:after="0" w:line="276" w:lineRule="auto"/>
        <w:ind w:left="567" w:hanging="567"/>
        <w:jc w:val="both"/>
        <w:rPr>
          <w:rFonts w:ascii="Times New Roman" w:hAnsi="Times New Roman" w:cs="Times New Roman"/>
          <w:b/>
          <w:sz w:val="24"/>
          <w:szCs w:val="24"/>
        </w:rPr>
      </w:pPr>
      <w:r w:rsidRPr="008F699A">
        <w:rPr>
          <w:rFonts w:ascii="Times New Roman" w:hAnsi="Times New Roman" w:cs="Times New Roman"/>
          <w:b/>
          <w:sz w:val="24"/>
          <w:szCs w:val="24"/>
        </w:rPr>
        <w:t>Fair access to the media</w:t>
      </w:r>
    </w:p>
    <w:p w:rsidR="00E158BF" w:rsidRPr="008F699A" w:rsidRDefault="00E158BF" w:rsidP="00E158BF">
      <w:pPr>
        <w:jc w:val="both"/>
        <w:rPr>
          <w:rFonts w:ascii="Times New Roman" w:hAnsi="Times New Roman" w:cs="Times New Roman"/>
          <w:sz w:val="24"/>
          <w:szCs w:val="24"/>
        </w:rPr>
      </w:pPr>
      <w:r w:rsidRPr="008F699A">
        <w:rPr>
          <w:rFonts w:ascii="Times New Roman" w:hAnsi="Times New Roman" w:cs="Times New Roman"/>
          <w:sz w:val="24"/>
          <w:szCs w:val="24"/>
        </w:rPr>
        <w:t>In 2014 campaign coverage by the public media made a significant improvement. As discussed in the chapter on media in this book, while the MBC radio gave 97.62% coverage to the incumbent during the campaign period in 2009, it was 52% in the said period in 2014. The MBC TV, however, gave greater coverage to the incumbent: 67% as against between 9 and 14% to other contestants. Reports show that the MBC performed poorly at first in that it gave 90% coverage to the ruling People’s Party and the incumbent President, Dr Joyce Banda, and only 10% to opposition parties. Only after complaints were lodged with Government through the Minister of Information did the figure of 90% drop to 70%.</w:t>
      </w:r>
      <w:r w:rsidRPr="00066054">
        <w:rPr>
          <w:rStyle w:val="FootnoteReference"/>
          <w:rFonts w:ascii="Times New Roman" w:hAnsi="Times New Roman" w:cs="Times New Roman"/>
          <w:sz w:val="24"/>
          <w:szCs w:val="24"/>
        </w:rPr>
        <w:footnoteReference w:id="133"/>
      </w:r>
    </w:p>
    <w:p w:rsidR="00E158BF" w:rsidRDefault="00E158BF" w:rsidP="002D57E3">
      <w:pPr>
        <w:pStyle w:val="ListParagraph"/>
        <w:numPr>
          <w:ilvl w:val="1"/>
          <w:numId w:val="19"/>
        </w:numPr>
        <w:spacing w:before="240" w:after="0" w:line="276" w:lineRule="auto"/>
        <w:ind w:left="567" w:hanging="567"/>
        <w:jc w:val="both"/>
        <w:rPr>
          <w:rFonts w:ascii="Times New Roman" w:hAnsi="Times New Roman" w:cs="Times New Roman"/>
          <w:b/>
          <w:sz w:val="24"/>
          <w:szCs w:val="24"/>
        </w:rPr>
      </w:pPr>
      <w:r w:rsidRPr="000D7983">
        <w:rPr>
          <w:rFonts w:ascii="Times New Roman" w:hAnsi="Times New Roman" w:cs="Times New Roman"/>
          <w:b/>
          <w:sz w:val="24"/>
          <w:szCs w:val="24"/>
        </w:rPr>
        <w:t>Use of state resources for campaign purposes</w:t>
      </w:r>
    </w:p>
    <w:p w:rsidR="00E158BF" w:rsidRPr="008F699A" w:rsidRDefault="00E158BF" w:rsidP="00E158BF">
      <w:pPr>
        <w:jc w:val="both"/>
        <w:rPr>
          <w:rFonts w:ascii="Times New Roman" w:hAnsi="Times New Roman" w:cs="Times New Roman"/>
          <w:sz w:val="24"/>
          <w:szCs w:val="24"/>
          <w:lang w:val="en-US"/>
        </w:rPr>
      </w:pPr>
      <w:r w:rsidRPr="008F699A">
        <w:rPr>
          <w:rFonts w:ascii="Times New Roman" w:hAnsi="Times New Roman" w:cs="Times New Roman"/>
          <w:sz w:val="24"/>
          <w:szCs w:val="24"/>
        </w:rPr>
        <w:lastRenderedPageBreak/>
        <w:t xml:space="preserve">Stakeholders have been recommending a clear and enforceable ban on the use of state resources for campaign purposes, suggesting a mechanism to oversee that state resources are not diverted to political campaigning, and state functions during campaign time are kept minimal, without party signs and symbols. </w:t>
      </w:r>
      <w:r w:rsidRPr="008F699A">
        <w:rPr>
          <w:rFonts w:ascii="Times New Roman" w:hAnsi="Times New Roman" w:cs="Times New Roman"/>
          <w:sz w:val="24"/>
          <w:szCs w:val="24"/>
          <w:lang w:val="en-US"/>
        </w:rPr>
        <w:t>The Chairman of the EC proposes legal reforms that will check abuses of state resources during campaigns. He expressed his view as follows, “Having a cabinet up to very close end of the campaign period provided a room for the executive to use state resources for the campaign. Maybe there should be a law dissolving the cabinet before the campaign period starts and that the incumbent should not hold development rallies after the launch of the campaign period”.</w:t>
      </w:r>
      <w:r w:rsidRPr="00066054">
        <w:rPr>
          <w:rStyle w:val="FootnoteReference"/>
          <w:rFonts w:ascii="Times New Roman" w:hAnsi="Times New Roman" w:cs="Times New Roman"/>
          <w:sz w:val="24"/>
          <w:szCs w:val="24"/>
          <w:lang w:val="en-US"/>
        </w:rPr>
        <w:footnoteReference w:id="134"/>
      </w:r>
    </w:p>
    <w:p w:rsidR="00E158BF" w:rsidRDefault="00E158BF" w:rsidP="00E158BF">
      <w:pPr>
        <w:pStyle w:val="ListParagraph"/>
        <w:ind w:left="0"/>
        <w:jc w:val="both"/>
        <w:rPr>
          <w:rFonts w:ascii="Times New Roman" w:hAnsi="Times New Roman" w:cs="Times New Roman"/>
          <w:sz w:val="24"/>
          <w:szCs w:val="24"/>
          <w:lang w:val="en-US"/>
        </w:rPr>
      </w:pPr>
      <w:r w:rsidRPr="00066054">
        <w:rPr>
          <w:rFonts w:ascii="Times New Roman" w:hAnsi="Times New Roman" w:cs="Times New Roman"/>
          <w:sz w:val="24"/>
          <w:szCs w:val="24"/>
        </w:rPr>
        <w:t xml:space="preserve">The blurring of </w:t>
      </w:r>
      <w:r>
        <w:rPr>
          <w:rFonts w:ascii="Times New Roman" w:hAnsi="Times New Roman" w:cs="Times New Roman"/>
          <w:sz w:val="24"/>
          <w:szCs w:val="24"/>
        </w:rPr>
        <w:t xml:space="preserve">the </w:t>
      </w:r>
      <w:r w:rsidRPr="00066054">
        <w:rPr>
          <w:rFonts w:ascii="Times New Roman" w:hAnsi="Times New Roman" w:cs="Times New Roman"/>
          <w:sz w:val="24"/>
          <w:szCs w:val="24"/>
        </w:rPr>
        <w:t>line between party function</w:t>
      </w:r>
      <w:r>
        <w:rPr>
          <w:rFonts w:ascii="Times New Roman" w:hAnsi="Times New Roman" w:cs="Times New Roman"/>
          <w:sz w:val="24"/>
          <w:szCs w:val="24"/>
        </w:rPr>
        <w:t>s</w:t>
      </w:r>
      <w:r w:rsidRPr="00066054">
        <w:rPr>
          <w:rFonts w:ascii="Times New Roman" w:hAnsi="Times New Roman" w:cs="Times New Roman"/>
          <w:sz w:val="24"/>
          <w:szCs w:val="24"/>
        </w:rPr>
        <w:t xml:space="preserve"> and government function</w:t>
      </w:r>
      <w:r>
        <w:rPr>
          <w:rFonts w:ascii="Times New Roman" w:hAnsi="Times New Roman" w:cs="Times New Roman"/>
          <w:sz w:val="24"/>
          <w:szCs w:val="24"/>
        </w:rPr>
        <w:t>s</w:t>
      </w:r>
      <w:r w:rsidRPr="00066054">
        <w:rPr>
          <w:rFonts w:ascii="Times New Roman" w:hAnsi="Times New Roman" w:cs="Times New Roman"/>
          <w:sz w:val="24"/>
          <w:szCs w:val="24"/>
        </w:rPr>
        <w:t xml:space="preserve"> was obvious during events like the inauguration of public works such as the Malawi Rural Electrification </w:t>
      </w:r>
      <w:r>
        <w:rPr>
          <w:rFonts w:ascii="Times New Roman" w:hAnsi="Times New Roman" w:cs="Times New Roman"/>
          <w:sz w:val="24"/>
          <w:szCs w:val="24"/>
        </w:rPr>
        <w:t>P</w:t>
      </w:r>
      <w:r w:rsidRPr="00066054">
        <w:rPr>
          <w:rFonts w:ascii="Times New Roman" w:hAnsi="Times New Roman" w:cs="Times New Roman"/>
          <w:sz w:val="24"/>
          <w:szCs w:val="24"/>
        </w:rPr>
        <w:t xml:space="preserve">rogramme, </w:t>
      </w:r>
      <w:r>
        <w:rPr>
          <w:rFonts w:ascii="Times New Roman" w:hAnsi="Times New Roman" w:cs="Times New Roman"/>
          <w:sz w:val="24"/>
          <w:szCs w:val="24"/>
        </w:rPr>
        <w:t xml:space="preserve">and launching the </w:t>
      </w:r>
      <w:r w:rsidRPr="00066054">
        <w:rPr>
          <w:rFonts w:ascii="Times New Roman" w:hAnsi="Times New Roman" w:cs="Times New Roman"/>
          <w:sz w:val="24"/>
          <w:szCs w:val="24"/>
        </w:rPr>
        <w:t>construction of roads and housing projects in several districts across the country</w:t>
      </w:r>
      <w:r>
        <w:rPr>
          <w:rFonts w:ascii="Times New Roman" w:hAnsi="Times New Roman" w:cs="Times New Roman"/>
          <w:sz w:val="24"/>
          <w:szCs w:val="24"/>
        </w:rPr>
        <w:t>,</w:t>
      </w:r>
      <w:r w:rsidRPr="00066054">
        <w:rPr>
          <w:rFonts w:ascii="Times New Roman" w:hAnsi="Times New Roman" w:cs="Times New Roman"/>
          <w:sz w:val="24"/>
          <w:szCs w:val="24"/>
        </w:rPr>
        <w:t xml:space="preserve"> where the President wore party colours and displayed other party campaign material in direct violation of electoral law.</w:t>
      </w:r>
      <w:r w:rsidRPr="00066054">
        <w:rPr>
          <w:rFonts w:ascii="Times New Roman" w:hAnsi="Times New Roman" w:cs="Times New Roman"/>
          <w:sz w:val="24"/>
          <w:szCs w:val="24"/>
          <w:lang w:val="en-US"/>
        </w:rPr>
        <w:t xml:space="preserve">The Chair of </w:t>
      </w:r>
      <w:r>
        <w:rPr>
          <w:rFonts w:ascii="Times New Roman" w:hAnsi="Times New Roman" w:cs="Times New Roman"/>
          <w:sz w:val="24"/>
          <w:szCs w:val="24"/>
          <w:lang w:val="en-US"/>
        </w:rPr>
        <w:t>the EC</w:t>
      </w:r>
      <w:r w:rsidRPr="00066054">
        <w:rPr>
          <w:rFonts w:ascii="Times New Roman" w:hAnsi="Times New Roman" w:cs="Times New Roman"/>
          <w:sz w:val="24"/>
          <w:szCs w:val="24"/>
          <w:lang w:val="en-US"/>
        </w:rPr>
        <w:t xml:space="preserve"> lament</w:t>
      </w:r>
      <w:r>
        <w:rPr>
          <w:rFonts w:ascii="Times New Roman" w:hAnsi="Times New Roman" w:cs="Times New Roman"/>
          <w:sz w:val="24"/>
          <w:szCs w:val="24"/>
          <w:lang w:val="en-US"/>
        </w:rPr>
        <w:t>ed</w:t>
      </w:r>
      <w:r w:rsidRPr="00066054">
        <w:rPr>
          <w:rFonts w:ascii="Times New Roman" w:hAnsi="Times New Roman" w:cs="Times New Roman"/>
          <w:sz w:val="24"/>
          <w:szCs w:val="24"/>
          <w:lang w:val="en-US"/>
        </w:rPr>
        <w:t xml:space="preserve"> the abuse of state resources</w:t>
      </w:r>
      <w:r>
        <w:rPr>
          <w:rFonts w:ascii="Times New Roman" w:hAnsi="Times New Roman" w:cs="Times New Roman"/>
          <w:sz w:val="24"/>
          <w:szCs w:val="24"/>
          <w:lang w:val="en-US"/>
        </w:rPr>
        <w:t>, saying that p</w:t>
      </w:r>
      <w:r w:rsidRPr="00066054">
        <w:rPr>
          <w:rFonts w:ascii="Times New Roman" w:hAnsi="Times New Roman" w:cs="Times New Roman"/>
          <w:sz w:val="24"/>
          <w:szCs w:val="24"/>
          <w:lang w:val="en-US"/>
        </w:rPr>
        <w:t xml:space="preserve">residential campaign rallies could not be distinguished from </w:t>
      </w:r>
      <w:r>
        <w:rPr>
          <w:rFonts w:ascii="Times New Roman" w:hAnsi="Times New Roman" w:cs="Times New Roman"/>
          <w:sz w:val="24"/>
          <w:szCs w:val="24"/>
          <w:lang w:val="en-US"/>
        </w:rPr>
        <w:t xml:space="preserve">other </w:t>
      </w:r>
      <w:r w:rsidRPr="00066054">
        <w:rPr>
          <w:rFonts w:ascii="Times New Roman" w:hAnsi="Times New Roman" w:cs="Times New Roman"/>
          <w:sz w:val="24"/>
          <w:szCs w:val="24"/>
          <w:lang w:val="en-US"/>
        </w:rPr>
        <w:t>presidential functions.</w:t>
      </w:r>
      <w:r>
        <w:rPr>
          <w:rStyle w:val="FootnoteReference"/>
          <w:rFonts w:ascii="Times New Roman" w:hAnsi="Times New Roman" w:cs="Times New Roman"/>
          <w:sz w:val="24"/>
          <w:szCs w:val="24"/>
          <w:lang w:val="en-US"/>
        </w:rPr>
        <w:footnoteReference w:id="135"/>
      </w:r>
      <w:r w:rsidRPr="00066054">
        <w:rPr>
          <w:rFonts w:ascii="Times New Roman" w:hAnsi="Times New Roman" w:cs="Times New Roman"/>
          <w:sz w:val="24"/>
          <w:szCs w:val="24"/>
          <w:lang w:val="en-US"/>
        </w:rPr>
        <w:t xml:space="preserve"> </w:t>
      </w:r>
    </w:p>
    <w:p w:rsidR="00E158BF" w:rsidRPr="00066054" w:rsidRDefault="00E158BF" w:rsidP="00E158BF">
      <w:pPr>
        <w:pStyle w:val="ListParagraph"/>
        <w:ind w:left="0"/>
        <w:jc w:val="both"/>
        <w:rPr>
          <w:rFonts w:ascii="Times New Roman" w:hAnsi="Times New Roman" w:cs="Times New Roman"/>
          <w:sz w:val="24"/>
          <w:szCs w:val="24"/>
          <w:lang w:val="en-US"/>
        </w:rPr>
      </w:pPr>
    </w:p>
    <w:p w:rsidR="00E158BF" w:rsidRPr="008F699A" w:rsidRDefault="00E158BF" w:rsidP="002D57E3">
      <w:pPr>
        <w:pStyle w:val="ListParagraph"/>
        <w:numPr>
          <w:ilvl w:val="1"/>
          <w:numId w:val="19"/>
        </w:numPr>
        <w:tabs>
          <w:tab w:val="left" w:pos="2340"/>
        </w:tabs>
        <w:spacing w:after="0" w:line="276" w:lineRule="auto"/>
        <w:ind w:left="567" w:hanging="567"/>
        <w:jc w:val="both"/>
        <w:rPr>
          <w:rFonts w:ascii="Times New Roman" w:hAnsi="Times New Roman" w:cs="Times New Roman"/>
          <w:sz w:val="24"/>
          <w:szCs w:val="24"/>
        </w:rPr>
      </w:pPr>
      <w:r w:rsidRPr="008F699A">
        <w:rPr>
          <w:rFonts w:ascii="Times New Roman" w:hAnsi="Times New Roman" w:cs="Times New Roman"/>
          <w:b/>
          <w:sz w:val="24"/>
          <w:szCs w:val="24"/>
        </w:rPr>
        <w:t>Lack of regulation of campaign financing</w:t>
      </w:r>
      <w:r w:rsidRPr="008F699A">
        <w:rPr>
          <w:rFonts w:ascii="Times New Roman" w:hAnsi="Times New Roman" w:cs="Times New Roman"/>
          <w:sz w:val="24"/>
          <w:szCs w:val="24"/>
        </w:rPr>
        <w:t xml:space="preserve">: </w:t>
      </w:r>
    </w:p>
    <w:p w:rsidR="00E158BF" w:rsidRPr="008F699A" w:rsidRDefault="00E158BF" w:rsidP="00E158BF">
      <w:pPr>
        <w:tabs>
          <w:tab w:val="left" w:pos="2340"/>
        </w:tabs>
        <w:jc w:val="both"/>
        <w:rPr>
          <w:rFonts w:ascii="Times New Roman" w:hAnsi="Times New Roman" w:cs="Times New Roman"/>
          <w:sz w:val="24"/>
          <w:szCs w:val="24"/>
        </w:rPr>
      </w:pPr>
      <w:r w:rsidRPr="008F699A">
        <w:rPr>
          <w:rFonts w:ascii="Times New Roman" w:hAnsi="Times New Roman" w:cs="Times New Roman"/>
          <w:sz w:val="24"/>
          <w:szCs w:val="24"/>
        </w:rPr>
        <w:t>On unregulated finances, the MEC Strategic Plan, whilst admitting the lack of a legal framework governing political parties and candidates in the way their elections campaign is financed, suggests measures to level the playing field, namely developing regulations to augment the electoral law and compiling a guide on what MEC can do to punish violators of electoral laws. There is a proposal to impose a ceiling on campaign expenditure and to mandate an independent institution to supervise party financing. This would protect the electoral process from the undue influence of money. Further, there is a call for the prohibition of any form of hand-outs by candidates and parties during campaigns.</w:t>
      </w:r>
    </w:p>
    <w:p w:rsidR="00E158BF" w:rsidRPr="00066054" w:rsidRDefault="00E158BF" w:rsidP="00E158BF">
      <w:pPr>
        <w:pStyle w:val="Default"/>
        <w:spacing w:line="276" w:lineRule="auto"/>
        <w:jc w:val="both"/>
        <w:rPr>
          <w:color w:val="auto"/>
        </w:rPr>
      </w:pPr>
      <w:r w:rsidRPr="00066054">
        <w:rPr>
          <w:color w:val="auto"/>
        </w:rPr>
        <w:t>In</w:t>
      </w:r>
      <w:r>
        <w:rPr>
          <w:color w:val="auto"/>
        </w:rPr>
        <w:t xml:space="preserve"> </w:t>
      </w:r>
      <w:r w:rsidRPr="00066054">
        <w:rPr>
          <w:color w:val="auto"/>
        </w:rPr>
        <w:t xml:space="preserve">the campaign rallies </w:t>
      </w:r>
      <w:r>
        <w:rPr>
          <w:color w:val="auto"/>
        </w:rPr>
        <w:t xml:space="preserve">before the </w:t>
      </w:r>
      <w:r w:rsidRPr="00066054">
        <w:rPr>
          <w:color w:val="auto"/>
        </w:rPr>
        <w:t>2014 elections it was observed that</w:t>
      </w:r>
      <w:r>
        <w:rPr>
          <w:color w:val="auto"/>
        </w:rPr>
        <w:t xml:space="preserve"> </w:t>
      </w:r>
      <w:r w:rsidRPr="00066054">
        <w:rPr>
          <w:color w:val="auto"/>
        </w:rPr>
        <w:t xml:space="preserve">most of the main parties provided </w:t>
      </w:r>
      <w:r>
        <w:rPr>
          <w:color w:val="auto"/>
        </w:rPr>
        <w:t xml:space="preserve">audiences </w:t>
      </w:r>
      <w:r w:rsidRPr="00066054">
        <w:rPr>
          <w:color w:val="auto"/>
        </w:rPr>
        <w:t>with material hand</w:t>
      </w:r>
      <w:r>
        <w:rPr>
          <w:color w:val="auto"/>
        </w:rPr>
        <w:t>-</w:t>
      </w:r>
      <w:r w:rsidRPr="00066054">
        <w:rPr>
          <w:color w:val="auto"/>
        </w:rPr>
        <w:t>outs such as campaign t-shirts, caps and sometimes foodstuff</w:t>
      </w:r>
      <w:r>
        <w:rPr>
          <w:color w:val="auto"/>
        </w:rPr>
        <w:t>s,</w:t>
      </w:r>
      <w:r w:rsidRPr="00066054">
        <w:rPr>
          <w:color w:val="auto"/>
        </w:rPr>
        <w:t xml:space="preserve"> as well as financial incentives to attend the events. The People</w:t>
      </w:r>
      <w:r>
        <w:rPr>
          <w:color w:val="auto"/>
        </w:rPr>
        <w:t>’</w:t>
      </w:r>
      <w:r w:rsidRPr="00066054">
        <w:rPr>
          <w:color w:val="auto"/>
        </w:rPr>
        <w:t>s Party visibly had more resources than other parties</w:t>
      </w:r>
      <w:r>
        <w:rPr>
          <w:color w:val="auto"/>
        </w:rPr>
        <w:t xml:space="preserve">, </w:t>
      </w:r>
      <w:r w:rsidRPr="00066054">
        <w:rPr>
          <w:color w:val="auto"/>
        </w:rPr>
        <w:t>as they gave hand</w:t>
      </w:r>
      <w:r>
        <w:rPr>
          <w:color w:val="auto"/>
        </w:rPr>
        <w:t>-</w:t>
      </w:r>
      <w:r w:rsidRPr="00066054">
        <w:rPr>
          <w:color w:val="auto"/>
        </w:rPr>
        <w:t>outs such as bags of maize, motorbikes and bicycles, blankets</w:t>
      </w:r>
      <w:r>
        <w:rPr>
          <w:color w:val="auto"/>
        </w:rPr>
        <w:t xml:space="preserve"> and</w:t>
      </w:r>
      <w:r w:rsidRPr="00066054">
        <w:rPr>
          <w:color w:val="auto"/>
        </w:rPr>
        <w:t xml:space="preserve"> shoes in many districts. The incumbent President</w:t>
      </w:r>
      <w:r>
        <w:rPr>
          <w:color w:val="auto"/>
        </w:rPr>
        <w:t>,</w:t>
      </w:r>
      <w:r w:rsidRPr="00066054">
        <w:rPr>
          <w:color w:val="auto"/>
        </w:rPr>
        <w:t xml:space="preserve"> also the Presidential candidate </w:t>
      </w:r>
      <w:r>
        <w:rPr>
          <w:color w:val="auto"/>
        </w:rPr>
        <w:t xml:space="preserve">for </w:t>
      </w:r>
      <w:r w:rsidRPr="00066054">
        <w:rPr>
          <w:color w:val="auto"/>
        </w:rPr>
        <w:t>the party</w:t>
      </w:r>
      <w:r>
        <w:rPr>
          <w:color w:val="auto"/>
        </w:rPr>
        <w:t>, participated actively in</w:t>
      </w:r>
      <w:r w:rsidRPr="00066054">
        <w:rPr>
          <w:color w:val="auto"/>
        </w:rPr>
        <w:t xml:space="preserve"> the hand</w:t>
      </w:r>
      <w:r>
        <w:rPr>
          <w:color w:val="auto"/>
        </w:rPr>
        <w:t>-</w:t>
      </w:r>
      <w:r w:rsidRPr="00066054">
        <w:rPr>
          <w:color w:val="auto"/>
        </w:rPr>
        <w:t>out ceremon</w:t>
      </w:r>
      <w:r>
        <w:rPr>
          <w:color w:val="auto"/>
        </w:rPr>
        <w:t>ies</w:t>
      </w:r>
      <w:r w:rsidRPr="00066054">
        <w:rPr>
          <w:rStyle w:val="FootnoteReference"/>
          <w:color w:val="auto"/>
        </w:rPr>
        <w:footnoteReference w:id="136"/>
      </w:r>
      <w:r w:rsidRPr="00066054">
        <w:rPr>
          <w:color w:val="auto"/>
        </w:rPr>
        <w:t>.</w:t>
      </w:r>
    </w:p>
    <w:p w:rsidR="00E158BF" w:rsidRPr="00066054" w:rsidRDefault="00E158BF" w:rsidP="00E158BF">
      <w:pPr>
        <w:pStyle w:val="Default"/>
        <w:spacing w:after="240" w:line="276" w:lineRule="auto"/>
        <w:jc w:val="both"/>
        <w:rPr>
          <w:color w:val="auto"/>
        </w:rPr>
      </w:pPr>
    </w:p>
    <w:p w:rsidR="00E158BF" w:rsidRPr="00532108" w:rsidRDefault="00E158BF" w:rsidP="002D57E3">
      <w:pPr>
        <w:pStyle w:val="Default"/>
        <w:numPr>
          <w:ilvl w:val="0"/>
          <w:numId w:val="19"/>
        </w:numPr>
        <w:spacing w:after="240"/>
        <w:ind w:left="567" w:hanging="567"/>
        <w:jc w:val="both"/>
        <w:rPr>
          <w:b/>
          <w:color w:val="auto"/>
          <w:sz w:val="28"/>
          <w:szCs w:val="28"/>
        </w:rPr>
      </w:pPr>
      <w:r w:rsidRPr="00532108">
        <w:rPr>
          <w:b/>
          <w:color w:val="auto"/>
          <w:sz w:val="28"/>
          <w:szCs w:val="28"/>
        </w:rPr>
        <w:t>Polling, results and reactions</w:t>
      </w:r>
    </w:p>
    <w:p w:rsidR="00E158BF" w:rsidRPr="00066054" w:rsidRDefault="00E158BF" w:rsidP="00E158BF">
      <w:pPr>
        <w:jc w:val="both"/>
        <w:rPr>
          <w:rFonts w:ascii="Times New Roman" w:hAnsi="Times New Roman" w:cs="Times New Roman"/>
          <w:color w:val="FF0000"/>
          <w:sz w:val="24"/>
          <w:szCs w:val="24"/>
        </w:rPr>
      </w:pPr>
      <w:r w:rsidRPr="00066054">
        <w:rPr>
          <w:rFonts w:ascii="Times New Roman" w:hAnsi="Times New Roman" w:cs="Times New Roman"/>
          <w:sz w:val="24"/>
          <w:szCs w:val="24"/>
        </w:rPr>
        <w:t>The biggest challenge</w:t>
      </w:r>
      <w:r>
        <w:rPr>
          <w:rFonts w:ascii="Times New Roman" w:hAnsi="Times New Roman" w:cs="Times New Roman"/>
          <w:sz w:val="24"/>
          <w:szCs w:val="24"/>
        </w:rPr>
        <w:t xml:space="preserve"> </w:t>
      </w:r>
      <w:r w:rsidRPr="00066054">
        <w:rPr>
          <w:rFonts w:ascii="Times New Roman" w:hAnsi="Times New Roman" w:cs="Times New Roman"/>
          <w:sz w:val="24"/>
          <w:szCs w:val="24"/>
        </w:rPr>
        <w:t>that MEC faced on polling day was getting polling material to polling stations</w:t>
      </w:r>
      <w:r>
        <w:rPr>
          <w:rFonts w:ascii="Times New Roman" w:hAnsi="Times New Roman" w:cs="Times New Roman"/>
          <w:sz w:val="24"/>
          <w:szCs w:val="24"/>
        </w:rPr>
        <w:t xml:space="preserve"> </w:t>
      </w:r>
      <w:r w:rsidRPr="00066054">
        <w:rPr>
          <w:rFonts w:ascii="Times New Roman" w:hAnsi="Times New Roman" w:cs="Times New Roman"/>
          <w:sz w:val="24"/>
          <w:szCs w:val="24"/>
        </w:rPr>
        <w:t>on time. According to MEC</w:t>
      </w:r>
      <w:r>
        <w:rPr>
          <w:rFonts w:ascii="Times New Roman" w:hAnsi="Times New Roman" w:cs="Times New Roman"/>
          <w:sz w:val="24"/>
          <w:szCs w:val="24"/>
        </w:rPr>
        <w:t>,</w:t>
      </w:r>
      <w:r w:rsidRPr="00066054">
        <w:rPr>
          <w:rFonts w:ascii="Times New Roman" w:hAnsi="Times New Roman" w:cs="Times New Roman"/>
          <w:sz w:val="24"/>
          <w:szCs w:val="24"/>
        </w:rPr>
        <w:t xml:space="preserve"> where</w:t>
      </w:r>
      <w:r>
        <w:rPr>
          <w:rFonts w:ascii="Times New Roman" w:hAnsi="Times New Roman" w:cs="Times New Roman"/>
          <w:sz w:val="24"/>
          <w:szCs w:val="24"/>
        </w:rPr>
        <w:t>as</w:t>
      </w:r>
      <w:r w:rsidRPr="00066054">
        <w:rPr>
          <w:rFonts w:ascii="Times New Roman" w:hAnsi="Times New Roman" w:cs="Times New Roman"/>
          <w:sz w:val="24"/>
          <w:szCs w:val="24"/>
        </w:rPr>
        <w:t xml:space="preserve"> the</w:t>
      </w:r>
      <w:r>
        <w:rPr>
          <w:rFonts w:ascii="Times New Roman" w:hAnsi="Times New Roman" w:cs="Times New Roman"/>
          <w:sz w:val="24"/>
          <w:szCs w:val="24"/>
        </w:rPr>
        <w:t>ir</w:t>
      </w:r>
      <w:r w:rsidRPr="00066054">
        <w:rPr>
          <w:rFonts w:ascii="Times New Roman" w:hAnsi="Times New Roman" w:cs="Times New Roman"/>
          <w:sz w:val="24"/>
          <w:szCs w:val="24"/>
        </w:rPr>
        <w:t xml:space="preserve"> requirement was 1</w:t>
      </w:r>
      <w:r>
        <w:rPr>
          <w:rFonts w:ascii="Times New Roman" w:hAnsi="Times New Roman" w:cs="Times New Roman"/>
          <w:sz w:val="24"/>
          <w:szCs w:val="24"/>
        </w:rPr>
        <w:t>,</w:t>
      </w:r>
      <w:r w:rsidRPr="00066054">
        <w:rPr>
          <w:rFonts w:ascii="Times New Roman" w:hAnsi="Times New Roman" w:cs="Times New Roman"/>
          <w:sz w:val="24"/>
          <w:szCs w:val="24"/>
        </w:rPr>
        <w:t>900 vehicles</w:t>
      </w:r>
      <w:r>
        <w:rPr>
          <w:rFonts w:ascii="Times New Roman" w:hAnsi="Times New Roman" w:cs="Times New Roman"/>
          <w:sz w:val="24"/>
          <w:szCs w:val="24"/>
        </w:rPr>
        <w:t>,</w:t>
      </w:r>
      <w:r w:rsidRPr="00066054">
        <w:rPr>
          <w:rFonts w:ascii="Times New Roman" w:hAnsi="Times New Roman" w:cs="Times New Roman"/>
          <w:sz w:val="24"/>
          <w:szCs w:val="24"/>
        </w:rPr>
        <w:t xml:space="preserve"> only 1,345 vehicles were made available by the government. Because of this</w:t>
      </w:r>
      <w:r>
        <w:rPr>
          <w:rFonts w:ascii="Times New Roman" w:hAnsi="Times New Roman" w:cs="Times New Roman"/>
          <w:sz w:val="24"/>
          <w:szCs w:val="24"/>
        </w:rPr>
        <w:t>,</w:t>
      </w:r>
      <w:r w:rsidRPr="00066054">
        <w:rPr>
          <w:rFonts w:ascii="Times New Roman" w:hAnsi="Times New Roman" w:cs="Times New Roman"/>
          <w:sz w:val="24"/>
          <w:szCs w:val="24"/>
        </w:rPr>
        <w:t xml:space="preserve"> some 43 out of the 4</w:t>
      </w:r>
      <w:r>
        <w:rPr>
          <w:rFonts w:ascii="Times New Roman" w:hAnsi="Times New Roman" w:cs="Times New Roman"/>
          <w:sz w:val="24"/>
          <w:szCs w:val="24"/>
        </w:rPr>
        <w:t>,</w:t>
      </w:r>
      <w:r w:rsidRPr="00066054">
        <w:rPr>
          <w:rFonts w:ascii="Times New Roman" w:hAnsi="Times New Roman" w:cs="Times New Roman"/>
          <w:sz w:val="24"/>
          <w:szCs w:val="24"/>
        </w:rPr>
        <w:t xml:space="preserve">445 </w:t>
      </w:r>
      <w:r w:rsidRPr="00066054">
        <w:rPr>
          <w:rFonts w:ascii="Times New Roman" w:hAnsi="Times New Roman" w:cs="Times New Roman"/>
          <w:sz w:val="24"/>
          <w:szCs w:val="24"/>
        </w:rPr>
        <w:lastRenderedPageBreak/>
        <w:t xml:space="preserve">centres voted </w:t>
      </w:r>
      <w:r>
        <w:rPr>
          <w:rFonts w:ascii="Times New Roman" w:hAnsi="Times New Roman" w:cs="Times New Roman"/>
          <w:sz w:val="24"/>
          <w:szCs w:val="24"/>
        </w:rPr>
        <w:t>a day or two late (</w:t>
      </w:r>
      <w:r w:rsidRPr="00066054">
        <w:rPr>
          <w:rFonts w:ascii="Times New Roman" w:hAnsi="Times New Roman" w:cs="Times New Roman"/>
          <w:sz w:val="24"/>
          <w:szCs w:val="24"/>
        </w:rPr>
        <w:t>on 21 and 22 May</w:t>
      </w:r>
      <w:r>
        <w:rPr>
          <w:rFonts w:ascii="Times New Roman" w:hAnsi="Times New Roman" w:cs="Times New Roman"/>
          <w:sz w:val="24"/>
          <w:szCs w:val="24"/>
        </w:rPr>
        <w:t xml:space="preserve">) </w:t>
      </w:r>
      <w:r w:rsidRPr="00066054">
        <w:rPr>
          <w:rFonts w:ascii="Times New Roman" w:hAnsi="Times New Roman" w:cs="Times New Roman"/>
          <w:sz w:val="24"/>
          <w:szCs w:val="24"/>
        </w:rPr>
        <w:t>in Blantyre, Dedza and Lilongwe districts</w:t>
      </w:r>
      <w:r w:rsidRPr="00066054">
        <w:rPr>
          <w:rStyle w:val="FootnoteReference"/>
          <w:rFonts w:ascii="Times New Roman" w:hAnsi="Times New Roman" w:cs="Times New Roman"/>
          <w:sz w:val="24"/>
          <w:szCs w:val="24"/>
        </w:rPr>
        <w:footnoteReference w:id="137"/>
      </w:r>
      <w:r w:rsidRPr="00066054">
        <w:rPr>
          <w:rFonts w:ascii="Times New Roman" w:hAnsi="Times New Roman" w:cs="Times New Roman"/>
          <w:color w:val="FF0000"/>
          <w:sz w:val="24"/>
          <w:szCs w:val="24"/>
        </w:rPr>
        <w:t xml:space="preserve">. </w:t>
      </w:r>
      <w:r w:rsidRPr="00066054">
        <w:rPr>
          <w:rFonts w:ascii="Times New Roman" w:hAnsi="Times New Roman" w:cs="Times New Roman"/>
          <w:bCs/>
          <w:iCs/>
          <w:sz w:val="24"/>
          <w:szCs w:val="24"/>
        </w:rPr>
        <w:t xml:space="preserve">The non-availability of </w:t>
      </w:r>
      <w:r>
        <w:rPr>
          <w:rFonts w:ascii="Times New Roman" w:hAnsi="Times New Roman" w:cs="Times New Roman"/>
          <w:bCs/>
          <w:iCs/>
          <w:sz w:val="24"/>
          <w:szCs w:val="24"/>
        </w:rPr>
        <w:t xml:space="preserve">the </w:t>
      </w:r>
      <w:r w:rsidRPr="00066054">
        <w:rPr>
          <w:rFonts w:ascii="Times New Roman" w:hAnsi="Times New Roman" w:cs="Times New Roman"/>
          <w:bCs/>
          <w:iCs/>
          <w:sz w:val="24"/>
          <w:szCs w:val="24"/>
        </w:rPr>
        <w:t>voters</w:t>
      </w:r>
      <w:r>
        <w:rPr>
          <w:rFonts w:ascii="Times New Roman" w:hAnsi="Times New Roman" w:cs="Times New Roman"/>
          <w:bCs/>
          <w:iCs/>
          <w:sz w:val="24"/>
          <w:szCs w:val="24"/>
        </w:rPr>
        <w:t>’</w:t>
      </w:r>
      <w:r w:rsidRPr="00066054">
        <w:rPr>
          <w:rFonts w:ascii="Times New Roman" w:hAnsi="Times New Roman" w:cs="Times New Roman"/>
          <w:bCs/>
          <w:iCs/>
          <w:sz w:val="24"/>
          <w:szCs w:val="24"/>
        </w:rPr>
        <w:t xml:space="preserve"> roll in some polling </w:t>
      </w:r>
      <w:r>
        <w:rPr>
          <w:rFonts w:ascii="Times New Roman" w:hAnsi="Times New Roman" w:cs="Times New Roman"/>
          <w:bCs/>
          <w:iCs/>
          <w:sz w:val="24"/>
          <w:szCs w:val="24"/>
        </w:rPr>
        <w:t>centre</w:t>
      </w:r>
      <w:r w:rsidRPr="00066054">
        <w:rPr>
          <w:rFonts w:ascii="Times New Roman" w:hAnsi="Times New Roman" w:cs="Times New Roman"/>
          <w:bCs/>
          <w:iCs/>
          <w:sz w:val="24"/>
          <w:szCs w:val="24"/>
        </w:rPr>
        <w:t>s until the day before the polling</w:t>
      </w:r>
      <w:r>
        <w:rPr>
          <w:rFonts w:ascii="Times New Roman" w:hAnsi="Times New Roman" w:cs="Times New Roman"/>
          <w:bCs/>
          <w:iCs/>
          <w:sz w:val="24"/>
          <w:szCs w:val="24"/>
        </w:rPr>
        <w:t>,</w:t>
      </w:r>
      <w:r w:rsidRPr="00066054">
        <w:rPr>
          <w:rFonts w:ascii="Times New Roman" w:hAnsi="Times New Roman" w:cs="Times New Roman"/>
          <w:bCs/>
          <w:iCs/>
          <w:sz w:val="24"/>
          <w:szCs w:val="24"/>
        </w:rPr>
        <w:t xml:space="preserve"> and in a few cases until the morning of the polling day</w:t>
      </w:r>
      <w:r>
        <w:rPr>
          <w:rFonts w:ascii="Times New Roman" w:hAnsi="Times New Roman" w:cs="Times New Roman"/>
          <w:bCs/>
          <w:iCs/>
          <w:sz w:val="24"/>
          <w:szCs w:val="24"/>
        </w:rPr>
        <w:t>,</w:t>
      </w:r>
      <w:r w:rsidRPr="00066054">
        <w:rPr>
          <w:rFonts w:ascii="Times New Roman" w:hAnsi="Times New Roman" w:cs="Times New Roman"/>
          <w:bCs/>
          <w:iCs/>
          <w:sz w:val="24"/>
          <w:szCs w:val="24"/>
        </w:rPr>
        <w:t xml:space="preserve"> was also one of the major causes of administrative frustration on the day. </w:t>
      </w:r>
      <w:r w:rsidRPr="00066054">
        <w:rPr>
          <w:rFonts w:ascii="Times New Roman" w:hAnsi="Times New Roman" w:cs="Times New Roman"/>
          <w:sz w:val="24"/>
          <w:szCs w:val="24"/>
        </w:rPr>
        <w:t xml:space="preserve">Voting started rather late in a number of polling </w:t>
      </w:r>
      <w:r>
        <w:rPr>
          <w:rFonts w:ascii="Times New Roman" w:hAnsi="Times New Roman" w:cs="Times New Roman"/>
          <w:sz w:val="24"/>
          <w:szCs w:val="24"/>
        </w:rPr>
        <w:t>centre</w:t>
      </w:r>
      <w:r w:rsidRPr="00066054">
        <w:rPr>
          <w:rFonts w:ascii="Times New Roman" w:hAnsi="Times New Roman" w:cs="Times New Roman"/>
          <w:sz w:val="24"/>
          <w:szCs w:val="24"/>
        </w:rPr>
        <w:t>s</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across the nation due to delays in </w:t>
      </w:r>
      <w:r>
        <w:rPr>
          <w:rFonts w:ascii="Times New Roman" w:hAnsi="Times New Roman" w:cs="Times New Roman"/>
          <w:sz w:val="24"/>
          <w:szCs w:val="24"/>
        </w:rPr>
        <w:t xml:space="preserve">the delivery </w:t>
      </w:r>
      <w:r w:rsidRPr="00066054">
        <w:rPr>
          <w:rFonts w:ascii="Times New Roman" w:hAnsi="Times New Roman" w:cs="Times New Roman"/>
          <w:sz w:val="24"/>
          <w:szCs w:val="24"/>
        </w:rPr>
        <w:t xml:space="preserve">of polling materials. Statistics show that only 32% of the national total of </w:t>
      </w:r>
      <w:r>
        <w:rPr>
          <w:rFonts w:ascii="Times New Roman" w:hAnsi="Times New Roman" w:cs="Times New Roman"/>
          <w:sz w:val="24"/>
          <w:szCs w:val="24"/>
        </w:rPr>
        <w:t>centre</w:t>
      </w:r>
      <w:r w:rsidRPr="00066054">
        <w:rPr>
          <w:rFonts w:ascii="Times New Roman" w:hAnsi="Times New Roman" w:cs="Times New Roman"/>
          <w:sz w:val="24"/>
          <w:szCs w:val="24"/>
        </w:rPr>
        <w:t>s opened at 6.00 a</w:t>
      </w:r>
      <w:r>
        <w:rPr>
          <w:rFonts w:ascii="Times New Roman" w:hAnsi="Times New Roman" w:cs="Times New Roman"/>
          <w:sz w:val="24"/>
          <w:szCs w:val="24"/>
        </w:rPr>
        <w:t>.</w:t>
      </w:r>
      <w:r w:rsidRPr="00066054">
        <w:rPr>
          <w:rFonts w:ascii="Times New Roman" w:hAnsi="Times New Roman" w:cs="Times New Roman"/>
          <w:sz w:val="24"/>
          <w:szCs w:val="24"/>
        </w:rPr>
        <w:t>m</w:t>
      </w:r>
      <w:r>
        <w:rPr>
          <w:rFonts w:ascii="Times New Roman" w:hAnsi="Times New Roman" w:cs="Times New Roman"/>
          <w:sz w:val="24"/>
          <w:szCs w:val="24"/>
        </w:rPr>
        <w:t>.</w:t>
      </w:r>
      <w:r w:rsidRPr="00066054">
        <w:rPr>
          <w:rStyle w:val="FootnoteReference"/>
          <w:rFonts w:ascii="Times New Roman" w:hAnsi="Times New Roman" w:cs="Times New Roman"/>
          <w:sz w:val="24"/>
          <w:szCs w:val="24"/>
        </w:rPr>
        <w:footnoteReference w:id="138"/>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However, </w:t>
      </w:r>
      <w:r>
        <w:rPr>
          <w:rFonts w:ascii="Times New Roman" w:hAnsi="Times New Roman" w:cs="Times New Roman"/>
          <w:sz w:val="24"/>
          <w:szCs w:val="24"/>
        </w:rPr>
        <w:t xml:space="preserve">the pace </w:t>
      </w:r>
      <w:r w:rsidRPr="00066054">
        <w:rPr>
          <w:rFonts w:ascii="Times New Roman" w:hAnsi="Times New Roman" w:cs="Times New Roman"/>
          <w:sz w:val="24"/>
          <w:szCs w:val="24"/>
        </w:rPr>
        <w:t xml:space="preserve">gradually </w:t>
      </w:r>
      <w:r>
        <w:rPr>
          <w:rFonts w:ascii="Times New Roman" w:hAnsi="Times New Roman" w:cs="Times New Roman"/>
          <w:sz w:val="24"/>
          <w:szCs w:val="24"/>
        </w:rPr>
        <w:t>picked</w:t>
      </w:r>
      <w:r w:rsidRPr="00066054">
        <w:rPr>
          <w:rFonts w:ascii="Times New Roman" w:hAnsi="Times New Roman" w:cs="Times New Roman"/>
          <w:sz w:val="24"/>
          <w:szCs w:val="24"/>
        </w:rPr>
        <w:t xml:space="preserve"> up and MEC extended the polling time until 9.00</w:t>
      </w:r>
      <w:r>
        <w:rPr>
          <w:rFonts w:ascii="Times New Roman" w:hAnsi="Times New Roman" w:cs="Times New Roman"/>
          <w:sz w:val="24"/>
          <w:szCs w:val="24"/>
        </w:rPr>
        <w:t xml:space="preserve"> </w:t>
      </w:r>
      <w:r w:rsidRPr="00066054">
        <w:rPr>
          <w:rFonts w:ascii="Times New Roman" w:hAnsi="Times New Roman" w:cs="Times New Roman"/>
          <w:sz w:val="24"/>
          <w:szCs w:val="24"/>
        </w:rPr>
        <w:t>p</w:t>
      </w:r>
      <w:r>
        <w:rPr>
          <w:rFonts w:ascii="Times New Roman" w:hAnsi="Times New Roman" w:cs="Times New Roman"/>
          <w:sz w:val="24"/>
          <w:szCs w:val="24"/>
        </w:rPr>
        <w:t>.</w:t>
      </w:r>
      <w:r w:rsidRPr="00066054">
        <w:rPr>
          <w:rFonts w:ascii="Times New Roman" w:hAnsi="Times New Roman" w:cs="Times New Roman"/>
          <w:sz w:val="24"/>
          <w:szCs w:val="24"/>
        </w:rPr>
        <w:t>m</w:t>
      </w:r>
      <w:r>
        <w:rPr>
          <w:rFonts w:ascii="Times New Roman" w:hAnsi="Times New Roman" w:cs="Times New Roman"/>
          <w:sz w:val="24"/>
          <w:szCs w:val="24"/>
        </w:rPr>
        <w:t>.</w:t>
      </w:r>
      <w:r w:rsidRPr="00066054">
        <w:rPr>
          <w:rFonts w:ascii="Times New Roman" w:hAnsi="Times New Roman" w:cs="Times New Roman"/>
          <w:sz w:val="24"/>
          <w:szCs w:val="24"/>
        </w:rPr>
        <w:t xml:space="preserve"> from the stipulated 6.</w:t>
      </w:r>
      <w:r>
        <w:rPr>
          <w:rFonts w:ascii="Times New Roman" w:hAnsi="Times New Roman" w:cs="Times New Roman"/>
          <w:sz w:val="24"/>
          <w:szCs w:val="24"/>
        </w:rPr>
        <w:t xml:space="preserve">00 </w:t>
      </w:r>
      <w:r w:rsidRPr="00066054">
        <w:rPr>
          <w:rFonts w:ascii="Times New Roman" w:hAnsi="Times New Roman" w:cs="Times New Roman"/>
          <w:sz w:val="24"/>
          <w:szCs w:val="24"/>
        </w:rPr>
        <w:t>p</w:t>
      </w:r>
      <w:r>
        <w:rPr>
          <w:rFonts w:ascii="Times New Roman" w:hAnsi="Times New Roman" w:cs="Times New Roman"/>
          <w:sz w:val="24"/>
          <w:szCs w:val="24"/>
        </w:rPr>
        <w:t>.</w:t>
      </w:r>
      <w:r w:rsidRPr="00066054">
        <w:rPr>
          <w:rFonts w:ascii="Times New Roman" w:hAnsi="Times New Roman" w:cs="Times New Roman"/>
          <w:sz w:val="24"/>
          <w:szCs w:val="24"/>
        </w:rPr>
        <w:t xml:space="preserve">m. Polling had to continue in some </w:t>
      </w:r>
      <w:r>
        <w:rPr>
          <w:rFonts w:ascii="Times New Roman" w:hAnsi="Times New Roman" w:cs="Times New Roman"/>
          <w:sz w:val="24"/>
          <w:szCs w:val="24"/>
        </w:rPr>
        <w:t>centre</w:t>
      </w:r>
      <w:r w:rsidRPr="00066054">
        <w:rPr>
          <w:rFonts w:ascii="Times New Roman" w:hAnsi="Times New Roman" w:cs="Times New Roman"/>
          <w:sz w:val="24"/>
          <w:szCs w:val="24"/>
        </w:rPr>
        <w:t xml:space="preserve">s </w:t>
      </w:r>
      <w:r>
        <w:rPr>
          <w:rFonts w:ascii="Times New Roman" w:hAnsi="Times New Roman" w:cs="Times New Roman"/>
          <w:sz w:val="24"/>
          <w:szCs w:val="24"/>
        </w:rPr>
        <w:t xml:space="preserve">into a </w:t>
      </w:r>
      <w:r w:rsidRPr="00066054">
        <w:rPr>
          <w:rFonts w:ascii="Times New Roman" w:hAnsi="Times New Roman" w:cs="Times New Roman"/>
          <w:sz w:val="24"/>
          <w:szCs w:val="24"/>
        </w:rPr>
        <w:t xml:space="preserve">second day and further to </w:t>
      </w:r>
      <w:r>
        <w:rPr>
          <w:rFonts w:ascii="Times New Roman" w:hAnsi="Times New Roman" w:cs="Times New Roman"/>
          <w:sz w:val="24"/>
          <w:szCs w:val="24"/>
        </w:rPr>
        <w:t xml:space="preserve">a </w:t>
      </w:r>
      <w:r w:rsidRPr="00066054">
        <w:rPr>
          <w:rFonts w:ascii="Times New Roman" w:hAnsi="Times New Roman" w:cs="Times New Roman"/>
          <w:sz w:val="24"/>
          <w:szCs w:val="24"/>
        </w:rPr>
        <w:t xml:space="preserve">third day in a few cases. The Southern region was more affected </w:t>
      </w:r>
      <w:r>
        <w:rPr>
          <w:rFonts w:ascii="Times New Roman" w:hAnsi="Times New Roman" w:cs="Times New Roman"/>
          <w:sz w:val="24"/>
          <w:szCs w:val="24"/>
        </w:rPr>
        <w:t>by the</w:t>
      </w:r>
      <w:r w:rsidRPr="00066054">
        <w:rPr>
          <w:rFonts w:ascii="Times New Roman" w:hAnsi="Times New Roman" w:cs="Times New Roman"/>
          <w:sz w:val="24"/>
          <w:szCs w:val="24"/>
        </w:rPr>
        <w:t xml:space="preserve"> late opening of </w:t>
      </w:r>
      <w:r>
        <w:rPr>
          <w:rFonts w:ascii="Times New Roman" w:hAnsi="Times New Roman" w:cs="Times New Roman"/>
          <w:sz w:val="24"/>
          <w:szCs w:val="24"/>
        </w:rPr>
        <w:t>centre</w:t>
      </w:r>
      <w:r w:rsidRPr="00066054">
        <w:rPr>
          <w:rFonts w:ascii="Times New Roman" w:hAnsi="Times New Roman" w:cs="Times New Roman"/>
          <w:sz w:val="24"/>
          <w:szCs w:val="24"/>
        </w:rPr>
        <w:t>s</w:t>
      </w:r>
      <w:r>
        <w:rPr>
          <w:rFonts w:ascii="Times New Roman" w:hAnsi="Times New Roman" w:cs="Times New Roman"/>
          <w:sz w:val="24"/>
          <w:szCs w:val="24"/>
        </w:rPr>
        <w:t>,</w:t>
      </w:r>
      <w:r w:rsidRPr="00066054">
        <w:rPr>
          <w:rFonts w:ascii="Times New Roman" w:hAnsi="Times New Roman" w:cs="Times New Roman"/>
          <w:sz w:val="24"/>
          <w:szCs w:val="24"/>
        </w:rPr>
        <w:t xml:space="preserve"> and witnessed some </w:t>
      </w:r>
      <w:r>
        <w:rPr>
          <w:rFonts w:ascii="Times New Roman" w:hAnsi="Times New Roman" w:cs="Times New Roman"/>
          <w:sz w:val="24"/>
          <w:szCs w:val="24"/>
        </w:rPr>
        <w:t xml:space="preserve">associated </w:t>
      </w:r>
      <w:r w:rsidRPr="00066054">
        <w:rPr>
          <w:rFonts w:ascii="Times New Roman" w:hAnsi="Times New Roman" w:cs="Times New Roman"/>
          <w:sz w:val="24"/>
          <w:szCs w:val="24"/>
        </w:rPr>
        <w:t>instances of disruption and public agitation.</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Counting of ballots</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started on the same day in </w:t>
      </w:r>
      <w:r>
        <w:rPr>
          <w:rFonts w:ascii="Times New Roman" w:hAnsi="Times New Roman" w:cs="Times New Roman"/>
          <w:sz w:val="24"/>
          <w:szCs w:val="24"/>
        </w:rPr>
        <w:t>centre</w:t>
      </w:r>
      <w:r w:rsidRPr="00066054">
        <w:rPr>
          <w:rFonts w:ascii="Times New Roman" w:hAnsi="Times New Roman" w:cs="Times New Roman"/>
          <w:sz w:val="24"/>
          <w:szCs w:val="24"/>
        </w:rPr>
        <w:t>s where voting started at 6.00 a</w:t>
      </w:r>
      <w:r>
        <w:rPr>
          <w:rFonts w:ascii="Times New Roman" w:hAnsi="Times New Roman" w:cs="Times New Roman"/>
          <w:sz w:val="24"/>
          <w:szCs w:val="24"/>
        </w:rPr>
        <w:t>.</w:t>
      </w:r>
      <w:r w:rsidRPr="00066054">
        <w:rPr>
          <w:rFonts w:ascii="Times New Roman" w:hAnsi="Times New Roman" w:cs="Times New Roman"/>
          <w:sz w:val="24"/>
          <w:szCs w:val="24"/>
        </w:rPr>
        <w:t>m</w:t>
      </w:r>
      <w:r>
        <w:rPr>
          <w:rFonts w:ascii="Times New Roman" w:hAnsi="Times New Roman" w:cs="Times New Roman"/>
          <w:sz w:val="24"/>
          <w:szCs w:val="24"/>
        </w:rPr>
        <w:t>.</w:t>
      </w:r>
      <w:r w:rsidRPr="00066054">
        <w:rPr>
          <w:rFonts w:ascii="Times New Roman" w:hAnsi="Times New Roman" w:cs="Times New Roman"/>
          <w:sz w:val="24"/>
          <w:szCs w:val="24"/>
        </w:rPr>
        <w:t xml:space="preserve"> on polling day</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particularly in the </w:t>
      </w:r>
      <w:r>
        <w:rPr>
          <w:rFonts w:ascii="Times New Roman" w:hAnsi="Times New Roman" w:cs="Times New Roman"/>
          <w:sz w:val="24"/>
          <w:szCs w:val="24"/>
        </w:rPr>
        <w:t>N</w:t>
      </w:r>
      <w:r w:rsidRPr="00066054">
        <w:rPr>
          <w:rFonts w:ascii="Times New Roman" w:hAnsi="Times New Roman" w:cs="Times New Roman"/>
          <w:sz w:val="24"/>
          <w:szCs w:val="24"/>
        </w:rPr>
        <w:t xml:space="preserve">orthern region. Vote counting was done manually at the polling </w:t>
      </w:r>
      <w:r>
        <w:rPr>
          <w:rFonts w:ascii="Times New Roman" w:hAnsi="Times New Roman" w:cs="Times New Roman"/>
          <w:sz w:val="24"/>
          <w:szCs w:val="24"/>
        </w:rPr>
        <w:t>centre</w:t>
      </w:r>
      <w:r w:rsidRPr="00066054">
        <w:rPr>
          <w:rFonts w:ascii="Times New Roman" w:hAnsi="Times New Roman" w:cs="Times New Roman"/>
          <w:sz w:val="24"/>
          <w:szCs w:val="24"/>
        </w:rPr>
        <w:t xml:space="preserve">s in the presence of political party and CSO monitors and observers. This </w:t>
      </w:r>
      <w:r>
        <w:rPr>
          <w:rFonts w:ascii="Times New Roman" w:hAnsi="Times New Roman" w:cs="Times New Roman"/>
          <w:sz w:val="24"/>
          <w:szCs w:val="24"/>
        </w:rPr>
        <w:t>shows</w:t>
      </w:r>
      <w:r w:rsidRPr="00066054">
        <w:rPr>
          <w:rFonts w:ascii="Times New Roman" w:hAnsi="Times New Roman" w:cs="Times New Roman"/>
          <w:sz w:val="24"/>
          <w:szCs w:val="24"/>
        </w:rPr>
        <w:t xml:space="preserve"> that counting and tallying </w:t>
      </w:r>
      <w:r>
        <w:rPr>
          <w:rFonts w:ascii="Times New Roman" w:hAnsi="Times New Roman" w:cs="Times New Roman"/>
          <w:sz w:val="24"/>
          <w:szCs w:val="24"/>
        </w:rPr>
        <w:t xml:space="preserve">were </w:t>
      </w:r>
      <w:r w:rsidRPr="00066054">
        <w:rPr>
          <w:rFonts w:ascii="Times New Roman" w:hAnsi="Times New Roman" w:cs="Times New Roman"/>
          <w:sz w:val="24"/>
          <w:szCs w:val="24"/>
        </w:rPr>
        <w:t>done in a transparent manner. However, it was noted that</w:t>
      </w:r>
      <w:r>
        <w:rPr>
          <w:rFonts w:ascii="Times New Roman" w:hAnsi="Times New Roman" w:cs="Times New Roman"/>
          <w:sz w:val="24"/>
          <w:szCs w:val="24"/>
        </w:rPr>
        <w:t xml:space="preserve"> </w:t>
      </w:r>
      <w:r w:rsidRPr="00066054">
        <w:rPr>
          <w:rFonts w:ascii="Times New Roman" w:hAnsi="Times New Roman" w:cs="Times New Roman"/>
          <w:sz w:val="24"/>
          <w:szCs w:val="24"/>
        </w:rPr>
        <w:t>”copies of</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the polling station results were not publicly displayed in 61% of the cases observed by the EU EOM and in 36% of the polling </w:t>
      </w:r>
      <w:r>
        <w:rPr>
          <w:rFonts w:ascii="Times New Roman" w:hAnsi="Times New Roman" w:cs="Times New Roman"/>
          <w:sz w:val="24"/>
          <w:szCs w:val="24"/>
        </w:rPr>
        <w:t>centre</w:t>
      </w:r>
      <w:r w:rsidRPr="00066054">
        <w:rPr>
          <w:rFonts w:ascii="Times New Roman" w:hAnsi="Times New Roman" w:cs="Times New Roman"/>
          <w:sz w:val="24"/>
          <w:szCs w:val="24"/>
        </w:rPr>
        <w:t>s the sheets were not handed over to party representatives</w:t>
      </w:r>
      <w:r>
        <w:rPr>
          <w:rFonts w:ascii="Times New Roman" w:hAnsi="Times New Roman" w:cs="Times New Roman"/>
          <w:sz w:val="24"/>
          <w:szCs w:val="24"/>
        </w:rPr>
        <w:t>”</w:t>
      </w:r>
      <w:r w:rsidRPr="00066054">
        <w:rPr>
          <w:rFonts w:ascii="Times New Roman" w:hAnsi="Times New Roman" w:cs="Times New Roman"/>
          <w:sz w:val="24"/>
          <w:szCs w:val="24"/>
        </w:rPr>
        <w:t>.</w:t>
      </w:r>
      <w:r w:rsidRPr="00066054">
        <w:rPr>
          <w:rStyle w:val="FootnoteReference"/>
          <w:rFonts w:ascii="Times New Roman" w:hAnsi="Times New Roman" w:cs="Times New Roman"/>
          <w:sz w:val="24"/>
          <w:szCs w:val="24"/>
        </w:rPr>
        <w:footnoteReference w:id="139"/>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 xml:space="preserve">The results from the polling </w:t>
      </w:r>
      <w:r>
        <w:rPr>
          <w:rFonts w:ascii="Times New Roman" w:hAnsi="Times New Roman" w:cs="Times New Roman"/>
          <w:sz w:val="24"/>
          <w:szCs w:val="24"/>
        </w:rPr>
        <w:t>centre</w:t>
      </w:r>
      <w:r w:rsidRPr="00066054">
        <w:rPr>
          <w:rFonts w:ascii="Times New Roman" w:hAnsi="Times New Roman" w:cs="Times New Roman"/>
          <w:sz w:val="24"/>
          <w:szCs w:val="24"/>
        </w:rPr>
        <w:t>s were d</w:t>
      </w:r>
      <w:r>
        <w:rPr>
          <w:rFonts w:ascii="Times New Roman" w:hAnsi="Times New Roman" w:cs="Times New Roman"/>
          <w:sz w:val="24"/>
          <w:szCs w:val="24"/>
        </w:rPr>
        <w:t>i</w:t>
      </w:r>
      <w:r w:rsidRPr="00066054">
        <w:rPr>
          <w:rFonts w:ascii="Times New Roman" w:hAnsi="Times New Roman" w:cs="Times New Roman"/>
          <w:sz w:val="24"/>
          <w:szCs w:val="24"/>
        </w:rPr>
        <w:t xml:space="preserve">spatched to the district tally </w:t>
      </w:r>
      <w:r>
        <w:rPr>
          <w:rFonts w:ascii="Times New Roman" w:hAnsi="Times New Roman" w:cs="Times New Roman"/>
          <w:sz w:val="24"/>
          <w:szCs w:val="24"/>
        </w:rPr>
        <w:t>centre</w:t>
      </w:r>
      <w:r w:rsidRPr="00066054">
        <w:rPr>
          <w:rFonts w:ascii="Times New Roman" w:hAnsi="Times New Roman" w:cs="Times New Roman"/>
          <w:sz w:val="24"/>
          <w:szCs w:val="24"/>
        </w:rPr>
        <w:t>s</w:t>
      </w:r>
      <w:r>
        <w:rPr>
          <w:rFonts w:ascii="Times New Roman" w:hAnsi="Times New Roman" w:cs="Times New Roman"/>
          <w:sz w:val="24"/>
          <w:szCs w:val="24"/>
        </w:rPr>
        <w:t>,</w:t>
      </w:r>
      <w:r w:rsidRPr="00066054">
        <w:rPr>
          <w:rFonts w:ascii="Times New Roman" w:hAnsi="Times New Roman" w:cs="Times New Roman"/>
          <w:sz w:val="24"/>
          <w:szCs w:val="24"/>
        </w:rPr>
        <w:t xml:space="preserve"> both electronically and in hard copies</w:t>
      </w:r>
      <w:r>
        <w:rPr>
          <w:rFonts w:ascii="Times New Roman" w:hAnsi="Times New Roman" w:cs="Times New Roman"/>
          <w:sz w:val="24"/>
          <w:szCs w:val="24"/>
        </w:rPr>
        <w:t>, and on from district centres to the national tally centre by the same means.</w:t>
      </w:r>
      <w:r w:rsidRPr="00066054">
        <w:rPr>
          <w:rFonts w:ascii="Times New Roman" w:hAnsi="Times New Roman" w:cs="Times New Roman"/>
          <w:sz w:val="24"/>
          <w:szCs w:val="24"/>
        </w:rPr>
        <w:t xml:space="preserve"> At the national tally centr</w:t>
      </w:r>
      <w:r>
        <w:rPr>
          <w:rFonts w:ascii="Times New Roman" w:hAnsi="Times New Roman" w:cs="Times New Roman"/>
          <w:sz w:val="24"/>
          <w:szCs w:val="24"/>
        </w:rPr>
        <w:t xml:space="preserve">e operations </w:t>
      </w:r>
      <w:r w:rsidRPr="00066054">
        <w:rPr>
          <w:rFonts w:ascii="Times New Roman" w:hAnsi="Times New Roman" w:cs="Times New Roman"/>
          <w:sz w:val="24"/>
          <w:szCs w:val="24"/>
        </w:rPr>
        <w:t xml:space="preserve">were not as smooth and efficient as </w:t>
      </w:r>
      <w:r>
        <w:rPr>
          <w:rFonts w:ascii="Times New Roman" w:hAnsi="Times New Roman" w:cs="Times New Roman"/>
          <w:sz w:val="24"/>
          <w:szCs w:val="24"/>
        </w:rPr>
        <w:t xml:space="preserve">they </w:t>
      </w:r>
      <w:r w:rsidRPr="00066054">
        <w:rPr>
          <w:rFonts w:ascii="Times New Roman" w:hAnsi="Times New Roman" w:cs="Times New Roman"/>
          <w:sz w:val="24"/>
          <w:szCs w:val="24"/>
        </w:rPr>
        <w:t xml:space="preserve">should have been. </w:t>
      </w:r>
      <w:r>
        <w:rPr>
          <w:rFonts w:ascii="Times New Roman" w:hAnsi="Times New Roman" w:cs="Times New Roman"/>
          <w:sz w:val="24"/>
          <w:szCs w:val="24"/>
        </w:rPr>
        <w:t xml:space="preserve">A </w:t>
      </w:r>
      <w:r w:rsidRPr="00066054">
        <w:rPr>
          <w:rFonts w:ascii="Times New Roman" w:hAnsi="Times New Roman" w:cs="Times New Roman"/>
          <w:sz w:val="24"/>
          <w:szCs w:val="24"/>
        </w:rPr>
        <w:t xml:space="preserve">new result management system and </w:t>
      </w:r>
      <w:r>
        <w:rPr>
          <w:rFonts w:ascii="Times New Roman" w:hAnsi="Times New Roman" w:cs="Times New Roman"/>
          <w:sz w:val="24"/>
          <w:szCs w:val="24"/>
        </w:rPr>
        <w:t xml:space="preserve">a data </w:t>
      </w:r>
      <w:r w:rsidRPr="00066054">
        <w:rPr>
          <w:rFonts w:ascii="Times New Roman" w:hAnsi="Times New Roman" w:cs="Times New Roman"/>
          <w:sz w:val="24"/>
          <w:szCs w:val="24"/>
        </w:rPr>
        <w:t xml:space="preserve">transmission system </w:t>
      </w:r>
      <w:r>
        <w:rPr>
          <w:rFonts w:ascii="Times New Roman" w:hAnsi="Times New Roman" w:cs="Times New Roman"/>
          <w:sz w:val="24"/>
          <w:szCs w:val="24"/>
        </w:rPr>
        <w:t>were</w:t>
      </w:r>
      <w:r w:rsidRPr="00066054">
        <w:rPr>
          <w:rFonts w:ascii="Times New Roman" w:hAnsi="Times New Roman" w:cs="Times New Roman"/>
          <w:sz w:val="24"/>
          <w:szCs w:val="24"/>
        </w:rPr>
        <w:t xml:space="preserve"> devised to detect arithmetical errors and cases of over</w:t>
      </w:r>
      <w:r>
        <w:rPr>
          <w:rFonts w:ascii="Times New Roman" w:hAnsi="Times New Roman" w:cs="Times New Roman"/>
          <w:sz w:val="24"/>
          <w:szCs w:val="24"/>
        </w:rPr>
        <w:t>-</w:t>
      </w:r>
      <w:r w:rsidRPr="00066054">
        <w:rPr>
          <w:rFonts w:ascii="Times New Roman" w:hAnsi="Times New Roman" w:cs="Times New Roman"/>
          <w:sz w:val="24"/>
          <w:szCs w:val="24"/>
        </w:rPr>
        <w:t xml:space="preserve">voting. By this system any data transmission </w:t>
      </w:r>
      <w:r>
        <w:rPr>
          <w:rFonts w:ascii="Times New Roman" w:hAnsi="Times New Roman" w:cs="Times New Roman"/>
          <w:sz w:val="24"/>
          <w:szCs w:val="24"/>
        </w:rPr>
        <w:t>is</w:t>
      </w:r>
      <w:r w:rsidRPr="00066054">
        <w:rPr>
          <w:rFonts w:ascii="Times New Roman" w:hAnsi="Times New Roman" w:cs="Times New Roman"/>
          <w:sz w:val="24"/>
          <w:szCs w:val="24"/>
        </w:rPr>
        <w:t xml:space="preserve"> blocked </w:t>
      </w:r>
      <w:r>
        <w:rPr>
          <w:rFonts w:ascii="Times New Roman" w:hAnsi="Times New Roman" w:cs="Times New Roman"/>
          <w:sz w:val="24"/>
          <w:szCs w:val="24"/>
        </w:rPr>
        <w:t xml:space="preserve">if </w:t>
      </w:r>
      <w:r w:rsidRPr="00066054">
        <w:rPr>
          <w:rFonts w:ascii="Times New Roman" w:hAnsi="Times New Roman" w:cs="Times New Roman"/>
          <w:sz w:val="24"/>
          <w:szCs w:val="24"/>
        </w:rPr>
        <w:t xml:space="preserve">figures </w:t>
      </w:r>
      <w:r>
        <w:rPr>
          <w:rFonts w:ascii="Times New Roman" w:hAnsi="Times New Roman" w:cs="Times New Roman"/>
          <w:sz w:val="24"/>
          <w:szCs w:val="24"/>
        </w:rPr>
        <w:t xml:space="preserve">do </w:t>
      </w:r>
      <w:r w:rsidRPr="00066054">
        <w:rPr>
          <w:rFonts w:ascii="Times New Roman" w:hAnsi="Times New Roman" w:cs="Times New Roman"/>
          <w:sz w:val="24"/>
          <w:szCs w:val="24"/>
        </w:rPr>
        <w:t xml:space="preserve">not reconcile or </w:t>
      </w:r>
      <w:r>
        <w:rPr>
          <w:rFonts w:ascii="Times New Roman" w:hAnsi="Times New Roman" w:cs="Times New Roman"/>
          <w:sz w:val="24"/>
          <w:szCs w:val="24"/>
        </w:rPr>
        <w:t xml:space="preserve">the number of </w:t>
      </w:r>
      <w:r w:rsidRPr="00066054">
        <w:rPr>
          <w:rFonts w:ascii="Times New Roman" w:hAnsi="Times New Roman" w:cs="Times New Roman"/>
          <w:sz w:val="24"/>
          <w:szCs w:val="24"/>
        </w:rPr>
        <w:t xml:space="preserve">registered voters </w:t>
      </w:r>
      <w:r>
        <w:rPr>
          <w:rFonts w:ascii="Times New Roman" w:hAnsi="Times New Roman" w:cs="Times New Roman"/>
          <w:sz w:val="24"/>
          <w:szCs w:val="24"/>
        </w:rPr>
        <w:t xml:space="preserve">is </w:t>
      </w:r>
      <w:r w:rsidRPr="00066054">
        <w:rPr>
          <w:rFonts w:ascii="Times New Roman" w:hAnsi="Times New Roman" w:cs="Times New Roman"/>
          <w:sz w:val="24"/>
          <w:szCs w:val="24"/>
        </w:rPr>
        <w:t xml:space="preserve">higher than 800 per polling stream or line. This system was presented to political parties and other stakeholders and it was received well. However, it </w:t>
      </w:r>
      <w:r>
        <w:rPr>
          <w:rFonts w:ascii="Times New Roman" w:hAnsi="Times New Roman" w:cs="Times New Roman"/>
          <w:sz w:val="24"/>
          <w:szCs w:val="24"/>
        </w:rPr>
        <w:t>turned out not to</w:t>
      </w:r>
      <w:r w:rsidRPr="00066054">
        <w:rPr>
          <w:rFonts w:ascii="Times New Roman" w:hAnsi="Times New Roman" w:cs="Times New Roman"/>
          <w:sz w:val="24"/>
          <w:szCs w:val="24"/>
        </w:rPr>
        <w:t xml:space="preserve"> work so well in practice.</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Many reasons can be identified for the failure of this system</w:t>
      </w:r>
      <w:r>
        <w:rPr>
          <w:rFonts w:ascii="Times New Roman" w:hAnsi="Times New Roman" w:cs="Times New Roman"/>
          <w:sz w:val="24"/>
          <w:szCs w:val="24"/>
        </w:rPr>
        <w:t>: t</w:t>
      </w:r>
      <w:r w:rsidRPr="00066054">
        <w:rPr>
          <w:rFonts w:ascii="Times New Roman" w:hAnsi="Times New Roman" w:cs="Times New Roman"/>
          <w:sz w:val="24"/>
          <w:szCs w:val="24"/>
        </w:rPr>
        <w:t xml:space="preserve">he merging of voting streams/lines at </w:t>
      </w:r>
      <w:r>
        <w:rPr>
          <w:rFonts w:ascii="Times New Roman" w:hAnsi="Times New Roman" w:cs="Times New Roman"/>
          <w:sz w:val="24"/>
          <w:szCs w:val="24"/>
        </w:rPr>
        <w:t>centre</w:t>
      </w:r>
      <w:r w:rsidRPr="00066054">
        <w:rPr>
          <w:rFonts w:ascii="Times New Roman" w:hAnsi="Times New Roman" w:cs="Times New Roman"/>
          <w:sz w:val="24"/>
          <w:szCs w:val="24"/>
        </w:rPr>
        <w:t>s due to shortage</w:t>
      </w:r>
      <w:r>
        <w:rPr>
          <w:rFonts w:ascii="Times New Roman" w:hAnsi="Times New Roman" w:cs="Times New Roman"/>
          <w:sz w:val="24"/>
          <w:szCs w:val="24"/>
        </w:rPr>
        <w:t>s</w:t>
      </w:r>
      <w:r w:rsidRPr="00066054">
        <w:rPr>
          <w:rFonts w:ascii="Times New Roman" w:hAnsi="Times New Roman" w:cs="Times New Roman"/>
          <w:sz w:val="24"/>
          <w:szCs w:val="24"/>
        </w:rPr>
        <w:t xml:space="preserve"> of ballot boxes, arithmetical errors in reconciliation and</w:t>
      </w:r>
      <w:r>
        <w:rPr>
          <w:rFonts w:ascii="Times New Roman" w:hAnsi="Times New Roman" w:cs="Times New Roman"/>
          <w:sz w:val="24"/>
          <w:szCs w:val="24"/>
        </w:rPr>
        <w:t>, above all,</w:t>
      </w:r>
      <w:r w:rsidRPr="00066054">
        <w:rPr>
          <w:rFonts w:ascii="Times New Roman" w:hAnsi="Times New Roman" w:cs="Times New Roman"/>
          <w:sz w:val="24"/>
          <w:szCs w:val="24"/>
        </w:rPr>
        <w:t xml:space="preserve"> the inadequate local skills and capacity to handle </w:t>
      </w:r>
      <w:r>
        <w:rPr>
          <w:rFonts w:ascii="Times New Roman" w:hAnsi="Times New Roman" w:cs="Times New Roman"/>
          <w:sz w:val="24"/>
          <w:szCs w:val="24"/>
        </w:rPr>
        <w:t xml:space="preserve">an </w:t>
      </w:r>
      <w:r w:rsidRPr="00066054">
        <w:rPr>
          <w:rFonts w:ascii="Times New Roman" w:hAnsi="Times New Roman" w:cs="Times New Roman"/>
          <w:sz w:val="24"/>
          <w:szCs w:val="24"/>
        </w:rPr>
        <w:t xml:space="preserve">exercise of this nature. The online </w:t>
      </w:r>
      <w:r>
        <w:rPr>
          <w:rFonts w:ascii="Times New Roman" w:hAnsi="Times New Roman" w:cs="Times New Roman"/>
          <w:sz w:val="24"/>
          <w:szCs w:val="24"/>
        </w:rPr>
        <w:t xml:space="preserve">data </w:t>
      </w:r>
      <w:r w:rsidRPr="00066054">
        <w:rPr>
          <w:rFonts w:ascii="Times New Roman" w:hAnsi="Times New Roman" w:cs="Times New Roman"/>
          <w:sz w:val="24"/>
          <w:szCs w:val="24"/>
        </w:rPr>
        <w:t xml:space="preserve">transmission system was </w:t>
      </w:r>
      <w:r>
        <w:rPr>
          <w:rFonts w:ascii="Times New Roman" w:hAnsi="Times New Roman" w:cs="Times New Roman"/>
          <w:sz w:val="24"/>
          <w:szCs w:val="24"/>
        </w:rPr>
        <w:t xml:space="preserve">therefore </w:t>
      </w:r>
      <w:r w:rsidRPr="00066054">
        <w:rPr>
          <w:rFonts w:ascii="Times New Roman" w:hAnsi="Times New Roman" w:cs="Times New Roman"/>
          <w:sz w:val="24"/>
          <w:szCs w:val="24"/>
        </w:rPr>
        <w:t xml:space="preserve">discontinued and MEC resorted </w:t>
      </w:r>
      <w:r>
        <w:rPr>
          <w:rFonts w:ascii="Times New Roman" w:hAnsi="Times New Roman" w:cs="Times New Roman"/>
          <w:sz w:val="24"/>
          <w:szCs w:val="24"/>
        </w:rPr>
        <w:t xml:space="preserve">to a </w:t>
      </w:r>
      <w:r w:rsidRPr="00066054">
        <w:rPr>
          <w:rFonts w:ascii="Times New Roman" w:hAnsi="Times New Roman" w:cs="Times New Roman"/>
          <w:sz w:val="24"/>
          <w:szCs w:val="24"/>
        </w:rPr>
        <w:t xml:space="preserve">physical transmission system. </w:t>
      </w:r>
      <w:r>
        <w:rPr>
          <w:rFonts w:ascii="Times New Roman" w:hAnsi="Times New Roman" w:cs="Times New Roman"/>
          <w:sz w:val="24"/>
          <w:szCs w:val="24"/>
        </w:rPr>
        <w:t>This made the process a</w:t>
      </w:r>
      <w:r w:rsidRPr="00066054">
        <w:rPr>
          <w:rFonts w:ascii="Times New Roman" w:hAnsi="Times New Roman" w:cs="Times New Roman"/>
          <w:sz w:val="24"/>
          <w:szCs w:val="24"/>
        </w:rPr>
        <w:t xml:space="preserve">t the national tally </w:t>
      </w:r>
      <w:r>
        <w:rPr>
          <w:rFonts w:ascii="Times New Roman" w:hAnsi="Times New Roman" w:cs="Times New Roman"/>
          <w:sz w:val="24"/>
          <w:szCs w:val="24"/>
        </w:rPr>
        <w:t xml:space="preserve">centre </w:t>
      </w:r>
      <w:r w:rsidRPr="00066054">
        <w:rPr>
          <w:rFonts w:ascii="Times New Roman" w:hAnsi="Times New Roman" w:cs="Times New Roman"/>
          <w:sz w:val="24"/>
          <w:szCs w:val="24"/>
        </w:rPr>
        <w:t>time</w:t>
      </w:r>
      <w:r>
        <w:rPr>
          <w:rFonts w:ascii="Times New Roman" w:hAnsi="Times New Roman" w:cs="Times New Roman"/>
          <w:sz w:val="24"/>
          <w:szCs w:val="24"/>
        </w:rPr>
        <w:t>-</w:t>
      </w:r>
      <w:r w:rsidRPr="00066054">
        <w:rPr>
          <w:rFonts w:ascii="Times New Roman" w:hAnsi="Times New Roman" w:cs="Times New Roman"/>
          <w:sz w:val="24"/>
          <w:szCs w:val="24"/>
        </w:rPr>
        <w:t>consuming</w:t>
      </w:r>
      <w:r>
        <w:rPr>
          <w:rFonts w:ascii="Times New Roman" w:hAnsi="Times New Roman" w:cs="Times New Roman"/>
          <w:sz w:val="24"/>
          <w:szCs w:val="24"/>
        </w:rPr>
        <w:t>,</w:t>
      </w:r>
      <w:r w:rsidRPr="00066054">
        <w:rPr>
          <w:rFonts w:ascii="Times New Roman" w:hAnsi="Times New Roman" w:cs="Times New Roman"/>
          <w:sz w:val="24"/>
          <w:szCs w:val="24"/>
        </w:rPr>
        <w:t xml:space="preserve"> as results sheets </w:t>
      </w:r>
      <w:r>
        <w:rPr>
          <w:rFonts w:ascii="Times New Roman" w:hAnsi="Times New Roman" w:cs="Times New Roman"/>
          <w:sz w:val="24"/>
          <w:szCs w:val="24"/>
        </w:rPr>
        <w:t xml:space="preserve">from </w:t>
      </w:r>
      <w:r w:rsidRPr="00066054">
        <w:rPr>
          <w:rFonts w:ascii="Times New Roman" w:hAnsi="Times New Roman" w:cs="Times New Roman"/>
          <w:sz w:val="24"/>
          <w:szCs w:val="24"/>
        </w:rPr>
        <w:t xml:space="preserve">polling stations </w:t>
      </w:r>
      <w:r>
        <w:rPr>
          <w:rFonts w:ascii="Times New Roman" w:hAnsi="Times New Roman" w:cs="Times New Roman"/>
          <w:sz w:val="24"/>
          <w:szCs w:val="24"/>
        </w:rPr>
        <w:t>had to be</w:t>
      </w:r>
      <w:r w:rsidRPr="00066054">
        <w:rPr>
          <w:rFonts w:ascii="Times New Roman" w:hAnsi="Times New Roman" w:cs="Times New Roman"/>
          <w:sz w:val="24"/>
          <w:szCs w:val="24"/>
        </w:rPr>
        <w:t xml:space="preserve"> scanned and the data </w:t>
      </w:r>
      <w:r>
        <w:rPr>
          <w:rFonts w:ascii="Times New Roman" w:hAnsi="Times New Roman" w:cs="Times New Roman"/>
          <w:sz w:val="24"/>
          <w:szCs w:val="24"/>
        </w:rPr>
        <w:t xml:space="preserve">then </w:t>
      </w:r>
      <w:r w:rsidRPr="00066054">
        <w:rPr>
          <w:rFonts w:ascii="Times New Roman" w:hAnsi="Times New Roman" w:cs="Times New Roman"/>
          <w:sz w:val="24"/>
          <w:szCs w:val="24"/>
        </w:rPr>
        <w:t>entered into the system.</w:t>
      </w:r>
    </w:p>
    <w:p w:rsidR="00E158BF" w:rsidRPr="00066054" w:rsidRDefault="00E158BF" w:rsidP="00E158BF">
      <w:pPr>
        <w:spacing w:line="276" w:lineRule="auto"/>
        <w:jc w:val="both"/>
        <w:rPr>
          <w:rFonts w:ascii="Times New Roman" w:hAnsi="Times New Roman" w:cs="Times New Roman"/>
          <w:sz w:val="24"/>
          <w:szCs w:val="24"/>
        </w:rPr>
      </w:pPr>
      <w:r w:rsidRPr="00066054">
        <w:rPr>
          <w:rFonts w:ascii="Times New Roman" w:hAnsi="Times New Roman" w:cs="Times New Roman"/>
          <w:sz w:val="24"/>
          <w:szCs w:val="24"/>
        </w:rPr>
        <w:t>A private broadcast station, the Zodia</w:t>
      </w:r>
      <w:r>
        <w:rPr>
          <w:rFonts w:ascii="Times New Roman" w:hAnsi="Times New Roman" w:cs="Times New Roman"/>
          <w:sz w:val="24"/>
          <w:szCs w:val="24"/>
        </w:rPr>
        <w:t>k</w:t>
      </w:r>
      <w:r w:rsidRPr="00066054">
        <w:rPr>
          <w:rFonts w:ascii="Times New Roman" w:hAnsi="Times New Roman" w:cs="Times New Roman"/>
          <w:sz w:val="24"/>
          <w:szCs w:val="24"/>
        </w:rPr>
        <w:t xml:space="preserve"> Broadcasting Station (ZBS)</w:t>
      </w:r>
      <w:r>
        <w:rPr>
          <w:rFonts w:ascii="Times New Roman" w:hAnsi="Times New Roman" w:cs="Times New Roman"/>
          <w:sz w:val="24"/>
          <w:szCs w:val="24"/>
        </w:rPr>
        <w:t>,</w:t>
      </w:r>
      <w:r w:rsidRPr="00066054">
        <w:rPr>
          <w:rFonts w:ascii="Times New Roman" w:hAnsi="Times New Roman" w:cs="Times New Roman"/>
          <w:sz w:val="24"/>
          <w:szCs w:val="24"/>
        </w:rPr>
        <w:t xml:space="preserve"> was mandated by MEC to broadcast unofficial, preliminary results</w:t>
      </w:r>
      <w:r>
        <w:rPr>
          <w:rFonts w:ascii="Times New Roman" w:hAnsi="Times New Roman" w:cs="Times New Roman"/>
          <w:sz w:val="24"/>
          <w:szCs w:val="24"/>
        </w:rPr>
        <w:t>, to be</w:t>
      </w:r>
      <w:r w:rsidRPr="00066054">
        <w:rPr>
          <w:rFonts w:ascii="Times New Roman" w:hAnsi="Times New Roman" w:cs="Times New Roman"/>
          <w:sz w:val="24"/>
          <w:szCs w:val="24"/>
        </w:rPr>
        <w:t xml:space="preserve"> followed by other private and public broadcasters. On </w:t>
      </w:r>
      <w:r>
        <w:rPr>
          <w:rFonts w:ascii="Times New Roman" w:hAnsi="Times New Roman" w:cs="Times New Roman"/>
          <w:sz w:val="24"/>
          <w:szCs w:val="24"/>
        </w:rPr>
        <w:t xml:space="preserve">the </w:t>
      </w:r>
      <w:r w:rsidRPr="00066054">
        <w:rPr>
          <w:rFonts w:ascii="Times New Roman" w:hAnsi="Times New Roman" w:cs="Times New Roman"/>
          <w:sz w:val="24"/>
          <w:szCs w:val="24"/>
        </w:rPr>
        <w:t xml:space="preserve">fourth day after polling MEC made an announcement that </w:t>
      </w:r>
      <w:r>
        <w:rPr>
          <w:rFonts w:ascii="Times New Roman" w:hAnsi="Times New Roman" w:cs="Times New Roman"/>
          <w:sz w:val="24"/>
          <w:szCs w:val="24"/>
        </w:rPr>
        <w:t xml:space="preserve">the </w:t>
      </w:r>
      <w:r w:rsidRPr="00066054">
        <w:rPr>
          <w:rFonts w:ascii="Times New Roman" w:hAnsi="Times New Roman" w:cs="Times New Roman"/>
          <w:sz w:val="24"/>
          <w:szCs w:val="24"/>
        </w:rPr>
        <w:t xml:space="preserve">arrival of results was progressing well and they had captured over 12% of polling centres. </w:t>
      </w:r>
      <w:r>
        <w:rPr>
          <w:rFonts w:ascii="Times New Roman" w:hAnsi="Times New Roman" w:cs="Times New Roman"/>
          <w:sz w:val="24"/>
          <w:szCs w:val="24"/>
        </w:rPr>
        <w:t>In order to expedite the process t</w:t>
      </w:r>
      <w:r w:rsidRPr="00066054">
        <w:rPr>
          <w:rFonts w:ascii="Times New Roman" w:hAnsi="Times New Roman" w:cs="Times New Roman"/>
          <w:sz w:val="24"/>
          <w:szCs w:val="24"/>
        </w:rPr>
        <w:t xml:space="preserve">he Commission expanded its staff and facilities at the </w:t>
      </w:r>
      <w:r>
        <w:rPr>
          <w:rFonts w:ascii="Times New Roman" w:hAnsi="Times New Roman" w:cs="Times New Roman"/>
          <w:sz w:val="24"/>
          <w:szCs w:val="24"/>
        </w:rPr>
        <w:t>n</w:t>
      </w:r>
      <w:r w:rsidRPr="00066054">
        <w:rPr>
          <w:rFonts w:ascii="Times New Roman" w:hAnsi="Times New Roman" w:cs="Times New Roman"/>
          <w:sz w:val="24"/>
          <w:szCs w:val="24"/>
        </w:rPr>
        <w:t xml:space="preserve">ational </w:t>
      </w:r>
      <w:r>
        <w:rPr>
          <w:rFonts w:ascii="Times New Roman" w:hAnsi="Times New Roman" w:cs="Times New Roman"/>
          <w:sz w:val="24"/>
          <w:szCs w:val="24"/>
        </w:rPr>
        <w:t>t</w:t>
      </w:r>
      <w:r w:rsidRPr="00066054">
        <w:rPr>
          <w:rFonts w:ascii="Times New Roman" w:hAnsi="Times New Roman" w:cs="Times New Roman"/>
          <w:sz w:val="24"/>
          <w:szCs w:val="24"/>
        </w:rPr>
        <w:t xml:space="preserve">ally </w:t>
      </w:r>
      <w:r>
        <w:rPr>
          <w:rFonts w:ascii="Times New Roman" w:hAnsi="Times New Roman" w:cs="Times New Roman"/>
          <w:sz w:val="24"/>
          <w:szCs w:val="24"/>
        </w:rPr>
        <w:t>centre</w:t>
      </w:r>
      <w:r w:rsidRPr="00066054">
        <w:rPr>
          <w:rFonts w:ascii="Times New Roman" w:hAnsi="Times New Roman" w:cs="Times New Roman"/>
          <w:sz w:val="24"/>
          <w:szCs w:val="24"/>
        </w:rPr>
        <w:t>.</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MEC promised to announce the preliminary results after reaching 30% of the national results. </w:t>
      </w:r>
      <w:r>
        <w:rPr>
          <w:rFonts w:ascii="Times New Roman" w:hAnsi="Times New Roman" w:cs="Times New Roman"/>
          <w:sz w:val="24"/>
          <w:szCs w:val="24"/>
        </w:rPr>
        <w:t xml:space="preserve">The </w:t>
      </w:r>
      <w:r w:rsidRPr="00066054">
        <w:rPr>
          <w:rFonts w:ascii="Times New Roman" w:hAnsi="Times New Roman" w:cs="Times New Roman"/>
          <w:sz w:val="24"/>
          <w:szCs w:val="24"/>
        </w:rPr>
        <w:t>MEC Chair emphasised that “the Commission will not be hurried to announce results. We will ensure that we are exact and that every complaint received is addressed and resolved.”</w:t>
      </w:r>
      <w:r w:rsidRPr="00066054">
        <w:rPr>
          <w:rStyle w:val="FootnoteReference"/>
          <w:rFonts w:ascii="Times New Roman" w:hAnsi="Times New Roman" w:cs="Times New Roman"/>
          <w:sz w:val="24"/>
          <w:szCs w:val="24"/>
        </w:rPr>
        <w:footnoteReference w:id="140"/>
      </w:r>
      <w:r w:rsidRPr="00066054">
        <w:rPr>
          <w:rFonts w:ascii="Times New Roman" w:hAnsi="Times New Roman" w:cs="Times New Roman"/>
          <w:sz w:val="24"/>
          <w:szCs w:val="24"/>
        </w:rPr>
        <w:t xml:space="preserve"> The State President’s announcement </w:t>
      </w:r>
      <w:r>
        <w:rPr>
          <w:rFonts w:ascii="Times New Roman" w:hAnsi="Times New Roman" w:cs="Times New Roman"/>
          <w:sz w:val="24"/>
          <w:szCs w:val="24"/>
        </w:rPr>
        <w:t>that</w:t>
      </w:r>
      <w:r w:rsidRPr="00066054">
        <w:rPr>
          <w:rFonts w:ascii="Times New Roman" w:hAnsi="Times New Roman" w:cs="Times New Roman"/>
          <w:sz w:val="24"/>
          <w:szCs w:val="24"/>
        </w:rPr>
        <w:t xml:space="preserve"> the elections </w:t>
      </w:r>
      <w:r>
        <w:rPr>
          <w:rFonts w:ascii="Times New Roman" w:hAnsi="Times New Roman" w:cs="Times New Roman"/>
          <w:sz w:val="24"/>
          <w:szCs w:val="24"/>
        </w:rPr>
        <w:t xml:space="preserve">should be nullified, </w:t>
      </w:r>
      <w:r w:rsidRPr="00066054">
        <w:rPr>
          <w:rFonts w:ascii="Times New Roman" w:hAnsi="Times New Roman" w:cs="Times New Roman"/>
          <w:sz w:val="24"/>
          <w:szCs w:val="24"/>
        </w:rPr>
        <w:t xml:space="preserve">and </w:t>
      </w:r>
      <w:r>
        <w:rPr>
          <w:rFonts w:ascii="Times New Roman" w:hAnsi="Times New Roman" w:cs="Times New Roman"/>
          <w:sz w:val="24"/>
          <w:szCs w:val="24"/>
        </w:rPr>
        <w:t xml:space="preserve">her </w:t>
      </w:r>
      <w:r w:rsidRPr="00066054">
        <w:rPr>
          <w:rFonts w:ascii="Times New Roman" w:hAnsi="Times New Roman" w:cs="Times New Roman"/>
          <w:sz w:val="24"/>
          <w:szCs w:val="24"/>
        </w:rPr>
        <w:t xml:space="preserve">call for fresh </w:t>
      </w:r>
      <w:r w:rsidRPr="00066054">
        <w:rPr>
          <w:rFonts w:ascii="Times New Roman" w:hAnsi="Times New Roman" w:cs="Times New Roman"/>
          <w:sz w:val="24"/>
          <w:szCs w:val="24"/>
        </w:rPr>
        <w:lastRenderedPageBreak/>
        <w:t xml:space="preserve">elections within ninety days demonstrated </w:t>
      </w:r>
      <w:r>
        <w:rPr>
          <w:rFonts w:ascii="Times New Roman" w:hAnsi="Times New Roman" w:cs="Times New Roman"/>
          <w:sz w:val="24"/>
          <w:szCs w:val="24"/>
        </w:rPr>
        <w:t xml:space="preserve">a </w:t>
      </w:r>
      <w:r w:rsidRPr="00066054">
        <w:rPr>
          <w:rFonts w:ascii="Times New Roman" w:hAnsi="Times New Roman" w:cs="Times New Roman"/>
          <w:sz w:val="24"/>
          <w:szCs w:val="24"/>
        </w:rPr>
        <w:t xml:space="preserve">lack of trust </w:t>
      </w:r>
      <w:r>
        <w:rPr>
          <w:rFonts w:ascii="Times New Roman" w:hAnsi="Times New Roman" w:cs="Times New Roman"/>
          <w:sz w:val="24"/>
          <w:szCs w:val="24"/>
        </w:rPr>
        <w:t xml:space="preserve">in </w:t>
      </w:r>
      <w:r w:rsidRPr="00066054">
        <w:rPr>
          <w:rFonts w:ascii="Times New Roman" w:hAnsi="Times New Roman" w:cs="Times New Roman"/>
          <w:sz w:val="24"/>
          <w:szCs w:val="24"/>
        </w:rPr>
        <w:t>and blatant disregard for the Commission</w:t>
      </w:r>
      <w:r>
        <w:rPr>
          <w:rFonts w:ascii="Times New Roman" w:hAnsi="Times New Roman" w:cs="Times New Roman"/>
          <w:sz w:val="24"/>
          <w:szCs w:val="24"/>
        </w:rPr>
        <w:t xml:space="preserve">. This </w:t>
      </w:r>
      <w:r w:rsidRPr="00066054">
        <w:rPr>
          <w:rFonts w:ascii="Times New Roman" w:hAnsi="Times New Roman" w:cs="Times New Roman"/>
          <w:sz w:val="24"/>
          <w:szCs w:val="24"/>
        </w:rPr>
        <w:t xml:space="preserve">demand was grossly in violation of the Constitution. </w:t>
      </w:r>
      <w:r>
        <w:rPr>
          <w:rFonts w:ascii="Times New Roman" w:hAnsi="Times New Roman" w:cs="Times New Roman"/>
          <w:sz w:val="24"/>
          <w:szCs w:val="24"/>
        </w:rPr>
        <w:t xml:space="preserve">Her </w:t>
      </w:r>
      <w:r w:rsidRPr="00066054">
        <w:rPr>
          <w:rFonts w:ascii="Times New Roman" w:hAnsi="Times New Roman" w:cs="Times New Roman"/>
          <w:sz w:val="24"/>
          <w:szCs w:val="24"/>
        </w:rPr>
        <w:t xml:space="preserve">announcement caused some disturbance in Blantyre city. The strong condemnation by a number of stakeholders including the Malawi Law Society fortunately </w:t>
      </w:r>
      <w:r>
        <w:rPr>
          <w:rFonts w:ascii="Times New Roman" w:hAnsi="Times New Roman" w:cs="Times New Roman"/>
          <w:sz w:val="24"/>
          <w:szCs w:val="24"/>
        </w:rPr>
        <w:t>overruled</w:t>
      </w:r>
      <w:r w:rsidRPr="00066054">
        <w:rPr>
          <w:rFonts w:ascii="Times New Roman" w:hAnsi="Times New Roman" w:cs="Times New Roman"/>
          <w:sz w:val="24"/>
          <w:szCs w:val="24"/>
        </w:rPr>
        <w:t xml:space="preserve"> the President’s dictate.</w:t>
      </w:r>
    </w:p>
    <w:p w:rsidR="00E158BF" w:rsidRPr="00066054" w:rsidRDefault="00E158BF" w:rsidP="00E158BF">
      <w:pPr>
        <w:jc w:val="both"/>
        <w:rPr>
          <w:rFonts w:ascii="Times New Roman" w:hAnsi="Times New Roman" w:cs="Times New Roman"/>
          <w:sz w:val="24"/>
          <w:szCs w:val="24"/>
        </w:rPr>
      </w:pPr>
      <w:r w:rsidRPr="00066054">
        <w:rPr>
          <w:rFonts w:ascii="Times New Roman" w:hAnsi="Times New Roman" w:cs="Times New Roman"/>
          <w:sz w:val="24"/>
          <w:szCs w:val="24"/>
        </w:rPr>
        <w:t>Seven days after close of polling the Chairman of MEC reported to the nation through the media</w:t>
      </w:r>
      <w:r w:rsidRPr="00066054">
        <w:rPr>
          <w:rFonts w:ascii="Times New Roman" w:hAnsi="Times New Roman" w:cs="Times New Roman"/>
          <w:sz w:val="24"/>
          <w:szCs w:val="24"/>
          <w:lang w:val="en-US"/>
        </w:rPr>
        <w:t xml:space="preserve"> on progress towards the determination of the election results. Assuring the nation that the Commission </w:t>
      </w:r>
      <w:r>
        <w:rPr>
          <w:rFonts w:ascii="Times New Roman" w:hAnsi="Times New Roman" w:cs="Times New Roman"/>
          <w:sz w:val="24"/>
          <w:szCs w:val="24"/>
          <w:lang w:val="en-US"/>
        </w:rPr>
        <w:t xml:space="preserve">was </w:t>
      </w:r>
      <w:r w:rsidRPr="00066054">
        <w:rPr>
          <w:rFonts w:ascii="Times New Roman" w:hAnsi="Times New Roman" w:cs="Times New Roman"/>
          <w:sz w:val="24"/>
          <w:szCs w:val="24"/>
          <w:lang w:val="en-US"/>
        </w:rPr>
        <w:t>continu</w:t>
      </w:r>
      <w:r>
        <w:rPr>
          <w:rFonts w:ascii="Times New Roman" w:hAnsi="Times New Roman" w:cs="Times New Roman"/>
          <w:sz w:val="24"/>
          <w:szCs w:val="24"/>
          <w:lang w:val="en-US"/>
        </w:rPr>
        <w:t>ing</w:t>
      </w:r>
      <w:r w:rsidRPr="00066054">
        <w:rPr>
          <w:rFonts w:ascii="Times New Roman" w:hAnsi="Times New Roman" w:cs="Times New Roman"/>
          <w:sz w:val="24"/>
          <w:szCs w:val="24"/>
          <w:lang w:val="en-US"/>
        </w:rPr>
        <w:t xml:space="preserve"> to work diligently on process</w:t>
      </w:r>
      <w:r>
        <w:rPr>
          <w:rFonts w:ascii="Times New Roman" w:hAnsi="Times New Roman" w:cs="Times New Roman"/>
          <w:sz w:val="24"/>
          <w:szCs w:val="24"/>
          <w:lang w:val="en-US"/>
        </w:rPr>
        <w:t xml:space="preserve">ing </w:t>
      </w:r>
      <w:r w:rsidRPr="00066054">
        <w:rPr>
          <w:rFonts w:ascii="Times New Roman" w:hAnsi="Times New Roman" w:cs="Times New Roman"/>
          <w:sz w:val="24"/>
          <w:szCs w:val="24"/>
          <w:lang w:val="en-US"/>
        </w:rPr>
        <w:t>complaints</w:t>
      </w:r>
      <w:r>
        <w:rPr>
          <w:rFonts w:ascii="Times New Roman" w:hAnsi="Times New Roman" w:cs="Times New Roman"/>
          <w:sz w:val="24"/>
          <w:szCs w:val="24"/>
          <w:lang w:val="en-US"/>
        </w:rPr>
        <w:t xml:space="preserve"> </w:t>
      </w:r>
      <w:r w:rsidRPr="00066054">
        <w:rPr>
          <w:rFonts w:ascii="Times New Roman" w:hAnsi="Times New Roman" w:cs="Times New Roman"/>
          <w:sz w:val="24"/>
          <w:szCs w:val="24"/>
          <w:lang w:val="en-US"/>
        </w:rPr>
        <w:t xml:space="preserve">and verifying the </w:t>
      </w:r>
      <w:r>
        <w:rPr>
          <w:rFonts w:ascii="Times New Roman" w:hAnsi="Times New Roman" w:cs="Times New Roman"/>
          <w:sz w:val="24"/>
          <w:szCs w:val="24"/>
          <w:lang w:val="en-US"/>
        </w:rPr>
        <w:t>p</w:t>
      </w:r>
      <w:r w:rsidRPr="00066054">
        <w:rPr>
          <w:rFonts w:ascii="Times New Roman" w:hAnsi="Times New Roman" w:cs="Times New Roman"/>
          <w:sz w:val="24"/>
          <w:szCs w:val="24"/>
          <w:lang w:val="en-US"/>
        </w:rPr>
        <w:t>residential results</w:t>
      </w:r>
      <w:r>
        <w:rPr>
          <w:rFonts w:ascii="Times New Roman" w:hAnsi="Times New Roman" w:cs="Times New Roman"/>
          <w:sz w:val="24"/>
          <w:szCs w:val="24"/>
          <w:lang w:val="en-US"/>
        </w:rPr>
        <w:t>,</w:t>
      </w:r>
      <w:r w:rsidRPr="00066054">
        <w:rPr>
          <w:rFonts w:ascii="Times New Roman" w:hAnsi="Times New Roman" w:cs="Times New Roman"/>
          <w:sz w:val="24"/>
          <w:szCs w:val="24"/>
          <w:lang w:val="en-US"/>
        </w:rPr>
        <w:t xml:space="preserve"> he admitted </w:t>
      </w:r>
      <w:r>
        <w:rPr>
          <w:rFonts w:ascii="Times New Roman" w:hAnsi="Times New Roman" w:cs="Times New Roman"/>
          <w:sz w:val="24"/>
          <w:szCs w:val="24"/>
          <w:lang w:val="en-US"/>
        </w:rPr>
        <w:t>that</w:t>
      </w:r>
      <w:r w:rsidRPr="00066054">
        <w:rPr>
          <w:rFonts w:ascii="Times New Roman" w:hAnsi="Times New Roman" w:cs="Times New Roman"/>
          <w:sz w:val="24"/>
          <w:szCs w:val="24"/>
          <w:lang w:val="en-US"/>
        </w:rPr>
        <w:t xml:space="preserve"> an anomaly </w:t>
      </w:r>
      <w:r>
        <w:rPr>
          <w:rFonts w:ascii="Times New Roman" w:hAnsi="Times New Roman" w:cs="Times New Roman"/>
          <w:sz w:val="24"/>
          <w:szCs w:val="24"/>
          <w:lang w:val="en-US"/>
        </w:rPr>
        <w:t xml:space="preserve">had been identified, in that certain </w:t>
      </w:r>
      <w:r w:rsidRPr="00066054">
        <w:rPr>
          <w:rFonts w:ascii="Times New Roman" w:hAnsi="Times New Roman" w:cs="Times New Roman"/>
          <w:sz w:val="24"/>
          <w:szCs w:val="24"/>
          <w:lang w:val="en-US"/>
        </w:rPr>
        <w:t xml:space="preserve">polling </w:t>
      </w:r>
      <w:r>
        <w:rPr>
          <w:rFonts w:ascii="Times New Roman" w:hAnsi="Times New Roman" w:cs="Times New Roman"/>
          <w:sz w:val="24"/>
          <w:szCs w:val="24"/>
          <w:lang w:val="en-US"/>
        </w:rPr>
        <w:t>centre</w:t>
      </w:r>
      <w:r w:rsidRPr="00066054">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Pr="00066054">
        <w:rPr>
          <w:rFonts w:ascii="Times New Roman" w:hAnsi="Times New Roman" w:cs="Times New Roman"/>
          <w:sz w:val="24"/>
          <w:szCs w:val="24"/>
          <w:lang w:val="en-US"/>
        </w:rPr>
        <w:t xml:space="preserve">had reported </w:t>
      </w:r>
      <w:r>
        <w:rPr>
          <w:rFonts w:ascii="Times New Roman" w:hAnsi="Times New Roman" w:cs="Times New Roman"/>
          <w:sz w:val="24"/>
          <w:szCs w:val="24"/>
          <w:lang w:val="en-US"/>
        </w:rPr>
        <w:t xml:space="preserve">a </w:t>
      </w:r>
      <w:r w:rsidRPr="00066054">
        <w:rPr>
          <w:rFonts w:ascii="Times New Roman" w:hAnsi="Times New Roman" w:cs="Times New Roman"/>
          <w:sz w:val="24"/>
          <w:szCs w:val="24"/>
          <w:lang w:val="en-US"/>
        </w:rPr>
        <w:t>more than 100% voter turnout.</w:t>
      </w:r>
      <w:r>
        <w:rPr>
          <w:rFonts w:ascii="Times New Roman" w:hAnsi="Times New Roman" w:cs="Times New Roman"/>
          <w:sz w:val="24"/>
          <w:szCs w:val="24"/>
          <w:lang w:val="en-US"/>
        </w:rPr>
        <w:t xml:space="preserve"> </w:t>
      </w:r>
      <w:r w:rsidRPr="00066054">
        <w:rPr>
          <w:rFonts w:ascii="Times New Roman" w:hAnsi="Times New Roman" w:cs="Times New Roman"/>
          <w:sz w:val="24"/>
          <w:szCs w:val="24"/>
          <w:lang w:val="en-US"/>
        </w:rPr>
        <w:t xml:space="preserve">By MEC’s admission there were 65 such </w:t>
      </w:r>
      <w:r>
        <w:rPr>
          <w:rFonts w:ascii="Times New Roman" w:hAnsi="Times New Roman" w:cs="Times New Roman"/>
          <w:sz w:val="24"/>
          <w:szCs w:val="24"/>
          <w:lang w:val="en-US"/>
        </w:rPr>
        <w:t>centre</w:t>
      </w:r>
      <w:r w:rsidRPr="00066054">
        <w:rPr>
          <w:rFonts w:ascii="Times New Roman" w:hAnsi="Times New Roman" w:cs="Times New Roman"/>
          <w:sz w:val="24"/>
          <w:szCs w:val="24"/>
          <w:lang w:val="en-US"/>
        </w:rPr>
        <w:t xml:space="preserve">s and </w:t>
      </w:r>
      <w:r>
        <w:rPr>
          <w:rFonts w:ascii="Times New Roman" w:hAnsi="Times New Roman" w:cs="Times New Roman"/>
          <w:sz w:val="24"/>
          <w:szCs w:val="24"/>
          <w:lang w:val="en-US"/>
        </w:rPr>
        <w:t xml:space="preserve">in </w:t>
      </w:r>
      <w:r w:rsidRPr="00066054">
        <w:rPr>
          <w:rFonts w:ascii="Times New Roman" w:hAnsi="Times New Roman" w:cs="Times New Roman"/>
          <w:sz w:val="24"/>
          <w:szCs w:val="24"/>
          <w:lang w:val="en-US"/>
        </w:rPr>
        <w:t xml:space="preserve">these cases, the MEC was closely auditing and cross-referencing the information to make a suitable determination. MEC sought the advice </w:t>
      </w:r>
      <w:r>
        <w:rPr>
          <w:rFonts w:ascii="Times New Roman" w:hAnsi="Times New Roman" w:cs="Times New Roman"/>
          <w:sz w:val="24"/>
          <w:szCs w:val="24"/>
          <w:lang w:val="en-US"/>
        </w:rPr>
        <w:t xml:space="preserve">of </w:t>
      </w:r>
      <w:r w:rsidRPr="00066054">
        <w:rPr>
          <w:rFonts w:ascii="Times New Roman" w:hAnsi="Times New Roman" w:cs="Times New Roman"/>
          <w:sz w:val="24"/>
          <w:szCs w:val="24"/>
          <w:lang w:val="en-US"/>
        </w:rPr>
        <w:t xml:space="preserve">the Court on proceedings for a recount and </w:t>
      </w:r>
      <w:r>
        <w:rPr>
          <w:rFonts w:ascii="Times New Roman" w:hAnsi="Times New Roman" w:cs="Times New Roman"/>
          <w:sz w:val="24"/>
          <w:szCs w:val="24"/>
          <w:lang w:val="en-US"/>
        </w:rPr>
        <w:t>on the possibility of</w:t>
      </w:r>
      <w:r w:rsidRPr="00066054">
        <w:rPr>
          <w:rFonts w:ascii="Times New Roman" w:hAnsi="Times New Roman" w:cs="Times New Roman"/>
          <w:sz w:val="24"/>
          <w:szCs w:val="24"/>
          <w:lang w:val="en-US"/>
        </w:rPr>
        <w:t xml:space="preserve"> exten</w:t>
      </w:r>
      <w:r>
        <w:rPr>
          <w:rFonts w:ascii="Times New Roman" w:hAnsi="Times New Roman" w:cs="Times New Roman"/>
          <w:sz w:val="24"/>
          <w:szCs w:val="24"/>
          <w:lang w:val="en-US"/>
        </w:rPr>
        <w:t xml:space="preserve">ding the time limit for the announcement of </w:t>
      </w:r>
      <w:r w:rsidRPr="00066054">
        <w:rPr>
          <w:rFonts w:ascii="Times New Roman" w:hAnsi="Times New Roman" w:cs="Times New Roman"/>
          <w:sz w:val="24"/>
          <w:szCs w:val="24"/>
          <w:lang w:val="en-US"/>
        </w:rPr>
        <w:t>results</w:t>
      </w:r>
      <w:r>
        <w:rPr>
          <w:rFonts w:ascii="Times New Roman" w:hAnsi="Times New Roman" w:cs="Times New Roman"/>
          <w:sz w:val="24"/>
          <w:szCs w:val="24"/>
          <w:lang w:val="en-US"/>
        </w:rPr>
        <w:t>. T</w:t>
      </w:r>
      <w:r w:rsidRPr="00066054">
        <w:rPr>
          <w:rFonts w:ascii="Times New Roman" w:hAnsi="Times New Roman" w:cs="Times New Roman"/>
          <w:sz w:val="24"/>
          <w:szCs w:val="24"/>
          <w:lang w:val="en-US"/>
        </w:rPr>
        <w:t>he law stipulates a timeframe of eight days after polling</w:t>
      </w:r>
      <w:r>
        <w:rPr>
          <w:rFonts w:ascii="Times New Roman" w:hAnsi="Times New Roman" w:cs="Times New Roman"/>
          <w:sz w:val="24"/>
          <w:szCs w:val="24"/>
          <w:lang w:val="en-US"/>
        </w:rPr>
        <w:t xml:space="preserve"> within which</w:t>
      </w:r>
      <w:r w:rsidRPr="00066054">
        <w:rPr>
          <w:rFonts w:ascii="Times New Roman" w:hAnsi="Times New Roman" w:cs="Times New Roman"/>
          <w:sz w:val="24"/>
          <w:szCs w:val="24"/>
          <w:lang w:val="en-US"/>
        </w:rPr>
        <w:t xml:space="preserve"> results</w:t>
      </w:r>
      <w:r>
        <w:rPr>
          <w:rFonts w:ascii="Times New Roman" w:hAnsi="Times New Roman" w:cs="Times New Roman"/>
          <w:sz w:val="24"/>
          <w:szCs w:val="24"/>
          <w:lang w:val="en-US"/>
        </w:rPr>
        <w:t xml:space="preserve"> must be announced</w:t>
      </w:r>
      <w:r w:rsidRPr="00066054">
        <w:rPr>
          <w:rFonts w:ascii="Times New Roman" w:hAnsi="Times New Roman" w:cs="Times New Roman"/>
          <w:sz w:val="24"/>
          <w:szCs w:val="24"/>
          <w:lang w:val="en-US"/>
        </w:rPr>
        <w:t xml:space="preserve">. </w:t>
      </w:r>
      <w:r w:rsidRPr="00066054">
        <w:rPr>
          <w:rFonts w:ascii="Times New Roman" w:hAnsi="Times New Roman" w:cs="Times New Roman"/>
          <w:sz w:val="24"/>
          <w:szCs w:val="24"/>
        </w:rPr>
        <w:t>Most Commissioners supported the recount of ballots</w:t>
      </w:r>
      <w:r>
        <w:rPr>
          <w:rFonts w:ascii="Times New Roman" w:hAnsi="Times New Roman" w:cs="Times New Roman"/>
          <w:sz w:val="24"/>
          <w:szCs w:val="24"/>
        </w:rPr>
        <w:t>,</w:t>
      </w:r>
      <w:r w:rsidRPr="00066054">
        <w:rPr>
          <w:rFonts w:ascii="Times New Roman" w:hAnsi="Times New Roman" w:cs="Times New Roman"/>
          <w:sz w:val="24"/>
          <w:szCs w:val="24"/>
        </w:rPr>
        <w:t xml:space="preserve"> with seven out of ten endorsing their support for </w:t>
      </w:r>
      <w:r>
        <w:rPr>
          <w:rFonts w:ascii="Times New Roman" w:hAnsi="Times New Roman" w:cs="Times New Roman"/>
          <w:sz w:val="24"/>
          <w:szCs w:val="24"/>
        </w:rPr>
        <w:t>it</w:t>
      </w:r>
      <w:r w:rsidRPr="00066054">
        <w:rPr>
          <w:rFonts w:ascii="Times New Roman" w:hAnsi="Times New Roman" w:cs="Times New Roman"/>
          <w:sz w:val="24"/>
          <w:szCs w:val="24"/>
        </w:rPr>
        <w:t xml:space="preserve">. </w:t>
      </w:r>
    </w:p>
    <w:p w:rsidR="00E158BF" w:rsidRPr="00066054" w:rsidRDefault="00E158BF" w:rsidP="00E158BF">
      <w:pPr>
        <w:jc w:val="both"/>
        <w:rPr>
          <w:rFonts w:ascii="Times New Roman" w:hAnsi="Times New Roman" w:cs="Times New Roman"/>
          <w:sz w:val="24"/>
          <w:szCs w:val="24"/>
          <w:lang w:val="en-US"/>
        </w:rPr>
      </w:pPr>
      <w:r w:rsidRPr="00066054">
        <w:rPr>
          <w:rFonts w:ascii="Times New Roman" w:hAnsi="Times New Roman" w:cs="Times New Roman"/>
          <w:sz w:val="24"/>
          <w:szCs w:val="24"/>
          <w:lang w:val="en-US"/>
        </w:rPr>
        <w:t>Making the Commission’s position clear, the Chair</w:t>
      </w:r>
      <w:r>
        <w:rPr>
          <w:rFonts w:ascii="Times New Roman" w:hAnsi="Times New Roman" w:cs="Times New Roman"/>
          <w:sz w:val="24"/>
          <w:szCs w:val="24"/>
          <w:lang w:val="en-US"/>
        </w:rPr>
        <w:t xml:space="preserve"> </w:t>
      </w:r>
      <w:r w:rsidRPr="00066054">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066054">
        <w:rPr>
          <w:rFonts w:ascii="Times New Roman" w:hAnsi="Times New Roman" w:cs="Times New Roman"/>
          <w:sz w:val="24"/>
          <w:szCs w:val="24"/>
          <w:lang w:val="en-US"/>
        </w:rPr>
        <w:t xml:space="preserve">MEC was continuing to prepare to announce its determination of the </w:t>
      </w:r>
      <w:r>
        <w:rPr>
          <w:rFonts w:ascii="Times New Roman" w:hAnsi="Times New Roman" w:cs="Times New Roman"/>
          <w:sz w:val="24"/>
          <w:szCs w:val="24"/>
          <w:lang w:val="en-US"/>
        </w:rPr>
        <w:t>p</w:t>
      </w:r>
      <w:r w:rsidRPr="00066054">
        <w:rPr>
          <w:rFonts w:ascii="Times New Roman" w:hAnsi="Times New Roman" w:cs="Times New Roman"/>
          <w:sz w:val="24"/>
          <w:szCs w:val="24"/>
          <w:lang w:val="en-US"/>
        </w:rPr>
        <w:t>residential results</w:t>
      </w:r>
      <w:r>
        <w:rPr>
          <w:rFonts w:ascii="Times New Roman" w:hAnsi="Times New Roman" w:cs="Times New Roman"/>
          <w:sz w:val="24"/>
          <w:szCs w:val="24"/>
          <w:lang w:val="en-US"/>
        </w:rPr>
        <w:t xml:space="preserve"> “</w:t>
      </w:r>
      <w:r w:rsidRPr="00066054">
        <w:rPr>
          <w:rFonts w:ascii="Times New Roman" w:hAnsi="Times New Roman" w:cs="Times New Roman"/>
          <w:sz w:val="24"/>
          <w:szCs w:val="24"/>
          <w:lang w:val="en-US"/>
        </w:rPr>
        <w:t>in accordance with the law or as the Courts may otherwise direct</w:t>
      </w:r>
      <w:r>
        <w:rPr>
          <w:rFonts w:ascii="Times New Roman" w:hAnsi="Times New Roman" w:cs="Times New Roman"/>
          <w:sz w:val="24"/>
          <w:szCs w:val="24"/>
          <w:lang w:val="en-US"/>
        </w:rPr>
        <w:t>”</w:t>
      </w:r>
      <w:r w:rsidRPr="00066054">
        <w:rPr>
          <w:rFonts w:ascii="Times New Roman" w:hAnsi="Times New Roman" w:cs="Times New Roman"/>
          <w:sz w:val="24"/>
          <w:szCs w:val="24"/>
          <w:lang w:val="en-US"/>
        </w:rPr>
        <w:t>.</w:t>
      </w:r>
      <w:r w:rsidRPr="00066054">
        <w:rPr>
          <w:rStyle w:val="FootnoteReference"/>
          <w:rFonts w:ascii="Times New Roman" w:hAnsi="Times New Roman" w:cs="Times New Roman"/>
          <w:sz w:val="24"/>
          <w:szCs w:val="24"/>
          <w:lang w:val="en-US"/>
        </w:rPr>
        <w:footnoteReference w:id="141"/>
      </w:r>
      <w:r w:rsidRPr="00066054">
        <w:rPr>
          <w:rFonts w:ascii="Times New Roman" w:hAnsi="Times New Roman" w:cs="Times New Roman"/>
          <w:sz w:val="24"/>
          <w:szCs w:val="24"/>
          <w:lang w:val="en-US"/>
        </w:rPr>
        <w:t xml:space="preserve"> The court ruled out the possibility </w:t>
      </w:r>
      <w:r>
        <w:rPr>
          <w:rFonts w:ascii="Times New Roman" w:hAnsi="Times New Roman" w:cs="Times New Roman"/>
          <w:sz w:val="24"/>
          <w:szCs w:val="24"/>
          <w:lang w:val="en-US"/>
        </w:rPr>
        <w:t xml:space="preserve">of </w:t>
      </w:r>
      <w:r w:rsidRPr="00066054">
        <w:rPr>
          <w:rFonts w:ascii="Times New Roman" w:hAnsi="Times New Roman" w:cs="Times New Roman"/>
          <w:sz w:val="24"/>
          <w:szCs w:val="24"/>
          <w:lang w:val="en-US"/>
        </w:rPr>
        <w:t>any extension and directed MEC to declare the results within the specified time. In other words, recount or no recount</w:t>
      </w:r>
      <w:r>
        <w:rPr>
          <w:rFonts w:ascii="Times New Roman" w:hAnsi="Times New Roman" w:cs="Times New Roman"/>
          <w:sz w:val="24"/>
          <w:szCs w:val="24"/>
          <w:lang w:val="en-US"/>
        </w:rPr>
        <w:t>,</w:t>
      </w:r>
      <w:r w:rsidRPr="00066054">
        <w:rPr>
          <w:rFonts w:ascii="Times New Roman" w:hAnsi="Times New Roman" w:cs="Times New Roman"/>
          <w:sz w:val="24"/>
          <w:szCs w:val="24"/>
          <w:lang w:val="en-US"/>
        </w:rPr>
        <w:t xml:space="preserve"> results had to be declared within </w:t>
      </w:r>
      <w:r>
        <w:rPr>
          <w:rFonts w:ascii="Times New Roman" w:hAnsi="Times New Roman" w:cs="Times New Roman"/>
          <w:sz w:val="24"/>
          <w:szCs w:val="24"/>
          <w:lang w:val="en-US"/>
        </w:rPr>
        <w:t>that period</w:t>
      </w:r>
      <w:r w:rsidRPr="00066054">
        <w:rPr>
          <w:rFonts w:ascii="Times New Roman" w:hAnsi="Times New Roman" w:cs="Times New Roman"/>
          <w:sz w:val="24"/>
          <w:szCs w:val="24"/>
          <w:lang w:val="en-US"/>
        </w:rPr>
        <w:t xml:space="preserve">. </w:t>
      </w:r>
    </w:p>
    <w:p w:rsidR="00E158BF" w:rsidRPr="00066054" w:rsidRDefault="00E158BF" w:rsidP="00E158BF">
      <w:pPr>
        <w:jc w:val="both"/>
        <w:rPr>
          <w:rFonts w:ascii="Times New Roman" w:hAnsi="Times New Roman" w:cs="Times New Roman"/>
          <w:sz w:val="24"/>
          <w:szCs w:val="24"/>
          <w:lang w:val="en-US"/>
        </w:rPr>
      </w:pPr>
      <w:r w:rsidRPr="00066054">
        <w:rPr>
          <w:rFonts w:ascii="Times New Roman" w:hAnsi="Times New Roman" w:cs="Times New Roman"/>
          <w:sz w:val="24"/>
          <w:szCs w:val="24"/>
          <w:lang w:val="en-US"/>
        </w:rPr>
        <w:t xml:space="preserve">Instances of polling stations with </w:t>
      </w:r>
      <w:r>
        <w:rPr>
          <w:rFonts w:ascii="Times New Roman" w:hAnsi="Times New Roman" w:cs="Times New Roman"/>
          <w:sz w:val="24"/>
          <w:szCs w:val="24"/>
          <w:lang w:val="en-US"/>
        </w:rPr>
        <w:t xml:space="preserve">a voter turnout of </w:t>
      </w:r>
      <w:r w:rsidRPr="00066054">
        <w:rPr>
          <w:rFonts w:ascii="Times New Roman" w:hAnsi="Times New Roman" w:cs="Times New Roman"/>
          <w:sz w:val="24"/>
          <w:szCs w:val="24"/>
          <w:lang w:val="en-US"/>
        </w:rPr>
        <w:t xml:space="preserve">over 100% </w:t>
      </w:r>
      <w:r>
        <w:rPr>
          <w:rFonts w:ascii="Times New Roman" w:hAnsi="Times New Roman" w:cs="Times New Roman"/>
          <w:sz w:val="24"/>
          <w:szCs w:val="24"/>
          <w:lang w:val="en-US"/>
        </w:rPr>
        <w:t xml:space="preserve">were </w:t>
      </w:r>
      <w:r w:rsidRPr="00066054">
        <w:rPr>
          <w:rFonts w:ascii="Times New Roman" w:hAnsi="Times New Roman" w:cs="Times New Roman"/>
          <w:sz w:val="24"/>
          <w:szCs w:val="24"/>
          <w:lang w:val="en-US"/>
        </w:rPr>
        <w:t>not reported by MESN observers</w:t>
      </w:r>
      <w:r>
        <w:rPr>
          <w:rFonts w:ascii="Times New Roman" w:hAnsi="Times New Roman" w:cs="Times New Roman"/>
          <w:sz w:val="24"/>
          <w:szCs w:val="24"/>
          <w:lang w:val="en-US"/>
        </w:rPr>
        <w:t>, t</w:t>
      </w:r>
      <w:r w:rsidRPr="00066054">
        <w:rPr>
          <w:rFonts w:ascii="Times New Roman" w:hAnsi="Times New Roman" w:cs="Times New Roman"/>
          <w:sz w:val="24"/>
          <w:szCs w:val="24"/>
          <w:lang w:val="en-US"/>
        </w:rPr>
        <w:t xml:space="preserve">he reason being </w:t>
      </w:r>
      <w:r>
        <w:rPr>
          <w:rFonts w:ascii="Times New Roman" w:hAnsi="Times New Roman" w:cs="Times New Roman"/>
          <w:sz w:val="24"/>
          <w:szCs w:val="24"/>
          <w:lang w:val="en-US"/>
        </w:rPr>
        <w:t xml:space="preserve">that </w:t>
      </w:r>
      <w:r w:rsidRPr="00066054">
        <w:rPr>
          <w:rFonts w:ascii="Times New Roman" w:hAnsi="Times New Roman" w:cs="Times New Roman"/>
          <w:sz w:val="24"/>
          <w:szCs w:val="24"/>
          <w:lang w:val="en-US"/>
        </w:rPr>
        <w:t xml:space="preserve">these stations </w:t>
      </w:r>
      <w:r>
        <w:rPr>
          <w:rFonts w:ascii="Times New Roman" w:hAnsi="Times New Roman" w:cs="Times New Roman"/>
          <w:sz w:val="24"/>
          <w:szCs w:val="24"/>
          <w:lang w:val="en-US"/>
        </w:rPr>
        <w:t xml:space="preserve">represented only </w:t>
      </w:r>
      <w:r w:rsidRPr="00066054">
        <w:rPr>
          <w:rFonts w:ascii="Times New Roman" w:hAnsi="Times New Roman" w:cs="Times New Roman"/>
          <w:sz w:val="24"/>
          <w:szCs w:val="24"/>
          <w:lang w:val="en-US"/>
        </w:rPr>
        <w:t xml:space="preserve">2% of </w:t>
      </w:r>
      <w:r>
        <w:rPr>
          <w:rFonts w:ascii="Times New Roman" w:hAnsi="Times New Roman" w:cs="Times New Roman"/>
          <w:sz w:val="24"/>
          <w:szCs w:val="24"/>
          <w:lang w:val="en-US"/>
        </w:rPr>
        <w:t xml:space="preserve">the </w:t>
      </w:r>
      <w:r w:rsidRPr="00066054">
        <w:rPr>
          <w:rFonts w:ascii="Times New Roman" w:hAnsi="Times New Roman" w:cs="Times New Roman"/>
          <w:sz w:val="24"/>
          <w:szCs w:val="24"/>
          <w:lang w:val="en-US"/>
        </w:rPr>
        <w:t>sampled polling stations and the discrepancies were small.</w:t>
      </w:r>
      <w:r w:rsidRPr="00066054">
        <w:rPr>
          <w:rStyle w:val="FootnoteReference"/>
          <w:rFonts w:ascii="Times New Roman" w:hAnsi="Times New Roman" w:cs="Times New Roman"/>
          <w:sz w:val="24"/>
          <w:szCs w:val="24"/>
          <w:lang w:val="en-US"/>
        </w:rPr>
        <w:footnoteReference w:id="142"/>
      </w:r>
      <w:r w:rsidRPr="00066054">
        <w:rPr>
          <w:rFonts w:ascii="Times New Roman" w:hAnsi="Times New Roman" w:cs="Times New Roman"/>
          <w:sz w:val="24"/>
          <w:szCs w:val="24"/>
          <w:lang w:val="en-US"/>
        </w:rPr>
        <w:t xml:space="preserve"> A similar view is presented in the EU observers’ statement that ‘the total number of valid votes at stake could not influence the order of the Presidential candidates in the final results</w:t>
      </w:r>
      <w:r>
        <w:rPr>
          <w:rFonts w:ascii="Times New Roman" w:hAnsi="Times New Roman" w:cs="Times New Roman"/>
          <w:sz w:val="24"/>
          <w:szCs w:val="24"/>
          <w:lang w:val="en-US"/>
        </w:rPr>
        <w:t>’</w:t>
      </w:r>
      <w:r w:rsidRPr="00066054">
        <w:rPr>
          <w:rFonts w:ascii="Times New Roman" w:hAnsi="Times New Roman" w:cs="Times New Roman"/>
          <w:sz w:val="24"/>
          <w:szCs w:val="24"/>
          <w:lang w:val="en-US"/>
        </w:rPr>
        <w:t>.</w:t>
      </w:r>
      <w:r w:rsidRPr="00066054">
        <w:rPr>
          <w:rStyle w:val="FootnoteReference"/>
          <w:rFonts w:ascii="Times New Roman" w:hAnsi="Times New Roman" w:cs="Times New Roman"/>
          <w:sz w:val="24"/>
          <w:szCs w:val="24"/>
          <w:lang w:val="en-US"/>
        </w:rPr>
        <w:footnoteReference w:id="143"/>
      </w:r>
      <w:r>
        <w:rPr>
          <w:rFonts w:ascii="Times New Roman" w:hAnsi="Times New Roman" w:cs="Times New Roman"/>
          <w:sz w:val="24"/>
          <w:szCs w:val="24"/>
          <w:lang w:val="en-US"/>
        </w:rPr>
        <w:t xml:space="preserve"> </w:t>
      </w:r>
      <w:r w:rsidRPr="00066054">
        <w:rPr>
          <w:rFonts w:ascii="Times New Roman" w:hAnsi="Times New Roman" w:cs="Times New Roman"/>
          <w:sz w:val="24"/>
          <w:szCs w:val="24"/>
          <w:lang w:val="en-US"/>
        </w:rPr>
        <w:t xml:space="preserve">The presidential results were announced by the MEC at midnight on 30 May 2014 after the High Court ruled that official results should be announced before a recount or any other </w:t>
      </w:r>
      <w:r>
        <w:rPr>
          <w:rFonts w:ascii="Times New Roman" w:hAnsi="Times New Roman" w:cs="Times New Roman"/>
          <w:sz w:val="24"/>
          <w:szCs w:val="24"/>
          <w:lang w:val="en-US"/>
        </w:rPr>
        <w:t>mechanism to respond to</w:t>
      </w:r>
      <w:r w:rsidRPr="00066054">
        <w:rPr>
          <w:rFonts w:ascii="Times New Roman" w:hAnsi="Times New Roman" w:cs="Times New Roman"/>
          <w:sz w:val="24"/>
          <w:szCs w:val="24"/>
          <w:lang w:val="en-US"/>
        </w:rPr>
        <w:t xml:space="preserve"> complaints </w:t>
      </w:r>
      <w:r>
        <w:rPr>
          <w:rFonts w:ascii="Times New Roman" w:hAnsi="Times New Roman" w:cs="Times New Roman"/>
          <w:sz w:val="24"/>
          <w:szCs w:val="24"/>
          <w:lang w:val="en-US"/>
        </w:rPr>
        <w:t>would</w:t>
      </w:r>
      <w:r w:rsidRPr="00066054">
        <w:rPr>
          <w:rFonts w:ascii="Times New Roman" w:hAnsi="Times New Roman" w:cs="Times New Roman"/>
          <w:sz w:val="24"/>
          <w:szCs w:val="24"/>
          <w:lang w:val="en-US"/>
        </w:rPr>
        <w:t xml:space="preserve"> be considered. The announcement of results ended the anxiety and MEC was hailed for concluding the process with resilience. </w:t>
      </w:r>
      <w:r>
        <w:rPr>
          <w:rFonts w:ascii="Times New Roman" w:hAnsi="Times New Roman" w:cs="Times New Roman"/>
          <w:sz w:val="24"/>
          <w:szCs w:val="24"/>
          <w:lang w:val="en-US"/>
        </w:rPr>
        <w:t>P</w:t>
      </w:r>
      <w:r w:rsidRPr="00066054">
        <w:rPr>
          <w:rFonts w:ascii="Times New Roman" w:hAnsi="Times New Roman" w:cs="Times New Roman"/>
          <w:sz w:val="24"/>
          <w:szCs w:val="24"/>
        </w:rPr>
        <w:t xml:space="preserve">arliamentary and local government election results were </w:t>
      </w:r>
      <w:r>
        <w:rPr>
          <w:rFonts w:ascii="Times New Roman" w:hAnsi="Times New Roman" w:cs="Times New Roman"/>
          <w:sz w:val="24"/>
          <w:szCs w:val="24"/>
        </w:rPr>
        <w:t xml:space="preserve">announced </w:t>
      </w:r>
      <w:r w:rsidRPr="00066054">
        <w:rPr>
          <w:rFonts w:ascii="Times New Roman" w:hAnsi="Times New Roman" w:cs="Times New Roman"/>
          <w:sz w:val="24"/>
          <w:szCs w:val="24"/>
        </w:rPr>
        <w:t>on 2</w:t>
      </w:r>
      <w:r>
        <w:rPr>
          <w:rFonts w:ascii="Times New Roman" w:hAnsi="Times New Roman" w:cs="Times New Roman"/>
          <w:sz w:val="24"/>
          <w:szCs w:val="24"/>
        </w:rPr>
        <w:t xml:space="preserve"> </w:t>
      </w:r>
      <w:r w:rsidRPr="00066054">
        <w:rPr>
          <w:rFonts w:ascii="Times New Roman" w:hAnsi="Times New Roman" w:cs="Times New Roman"/>
          <w:sz w:val="24"/>
          <w:szCs w:val="24"/>
        </w:rPr>
        <w:t>June 2014.</w:t>
      </w:r>
    </w:p>
    <w:p w:rsidR="00E158BF" w:rsidRPr="00066054" w:rsidRDefault="00E158BF" w:rsidP="00E158BF">
      <w:pPr>
        <w:pStyle w:val="ListParagraph"/>
        <w:spacing w:after="0"/>
        <w:ind w:left="0"/>
        <w:jc w:val="both"/>
        <w:rPr>
          <w:rFonts w:ascii="Times New Roman" w:hAnsi="Times New Roman" w:cs="Times New Roman"/>
          <w:sz w:val="24"/>
          <w:szCs w:val="24"/>
          <w:lang w:val="en-US"/>
        </w:rPr>
      </w:pPr>
      <w:r w:rsidRPr="00066054">
        <w:rPr>
          <w:rFonts w:ascii="Times New Roman" w:hAnsi="Times New Roman" w:cs="Times New Roman"/>
          <w:sz w:val="24"/>
          <w:szCs w:val="24"/>
        </w:rPr>
        <w:t xml:space="preserve">MEC established a complaints unit with support from UNDP. The unit has handled 360 complaints </w:t>
      </w:r>
      <w:r>
        <w:rPr>
          <w:rFonts w:ascii="Times New Roman" w:hAnsi="Times New Roman" w:cs="Times New Roman"/>
          <w:sz w:val="24"/>
          <w:szCs w:val="24"/>
        </w:rPr>
        <w:t xml:space="preserve">in </w:t>
      </w:r>
      <w:r w:rsidRPr="00066054">
        <w:rPr>
          <w:rFonts w:ascii="Times New Roman" w:hAnsi="Times New Roman" w:cs="Times New Roman"/>
          <w:sz w:val="24"/>
          <w:szCs w:val="24"/>
        </w:rPr>
        <w:t>various categories</w:t>
      </w:r>
      <w:r>
        <w:rPr>
          <w:rFonts w:ascii="Times New Roman" w:hAnsi="Times New Roman" w:cs="Times New Roman"/>
          <w:sz w:val="24"/>
          <w:szCs w:val="24"/>
        </w:rPr>
        <w:t>, e.g.</w:t>
      </w:r>
      <w:r w:rsidRPr="00066054">
        <w:rPr>
          <w:rFonts w:ascii="Times New Roman" w:hAnsi="Times New Roman" w:cs="Times New Roman"/>
          <w:sz w:val="24"/>
          <w:szCs w:val="24"/>
        </w:rPr>
        <w:t xml:space="preserve"> campaign</w:t>
      </w:r>
      <w:r>
        <w:rPr>
          <w:rFonts w:ascii="Times New Roman" w:hAnsi="Times New Roman" w:cs="Times New Roman"/>
          <w:sz w:val="24"/>
          <w:szCs w:val="24"/>
        </w:rPr>
        <w:t>-</w:t>
      </w:r>
      <w:r w:rsidRPr="00066054">
        <w:rPr>
          <w:rFonts w:ascii="Times New Roman" w:hAnsi="Times New Roman" w:cs="Times New Roman"/>
          <w:sz w:val="24"/>
          <w:szCs w:val="24"/>
        </w:rPr>
        <w:t>related, counting, arithmetical reconciliations, candidate bribing, interrupted polling.</w:t>
      </w:r>
      <w:r>
        <w:rPr>
          <w:rFonts w:ascii="Times New Roman" w:hAnsi="Times New Roman" w:cs="Times New Roman"/>
          <w:sz w:val="24"/>
          <w:szCs w:val="24"/>
        </w:rPr>
        <w:t xml:space="preserve"> All </w:t>
      </w:r>
      <w:r w:rsidRPr="00066054">
        <w:rPr>
          <w:rFonts w:ascii="Times New Roman" w:hAnsi="Times New Roman" w:cs="Times New Roman"/>
          <w:sz w:val="24"/>
          <w:szCs w:val="24"/>
        </w:rPr>
        <w:t>were attended to</w:t>
      </w:r>
      <w:r>
        <w:rPr>
          <w:rFonts w:ascii="Times New Roman" w:hAnsi="Times New Roman" w:cs="Times New Roman"/>
          <w:sz w:val="24"/>
          <w:szCs w:val="24"/>
        </w:rPr>
        <w:t>, and f</w:t>
      </w:r>
      <w:r w:rsidRPr="00066054">
        <w:rPr>
          <w:rFonts w:ascii="Times New Roman" w:hAnsi="Times New Roman" w:cs="Times New Roman"/>
          <w:sz w:val="24"/>
          <w:szCs w:val="24"/>
        </w:rPr>
        <w:t>rom these 360 cases</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18 petitions were </w:t>
      </w:r>
      <w:r>
        <w:rPr>
          <w:rFonts w:ascii="Times New Roman" w:hAnsi="Times New Roman" w:cs="Times New Roman"/>
          <w:sz w:val="24"/>
          <w:szCs w:val="24"/>
        </w:rPr>
        <w:t>referred</w:t>
      </w:r>
      <w:r w:rsidRPr="00066054">
        <w:rPr>
          <w:rFonts w:ascii="Times New Roman" w:hAnsi="Times New Roman" w:cs="Times New Roman"/>
          <w:sz w:val="24"/>
          <w:szCs w:val="24"/>
        </w:rPr>
        <w:t xml:space="preserve"> to</w:t>
      </w:r>
      <w:r>
        <w:rPr>
          <w:rFonts w:ascii="Times New Roman" w:hAnsi="Times New Roman" w:cs="Times New Roman"/>
          <w:sz w:val="24"/>
          <w:szCs w:val="24"/>
        </w:rPr>
        <w:t xml:space="preserve"> </w:t>
      </w:r>
      <w:r w:rsidRPr="00066054">
        <w:rPr>
          <w:rFonts w:ascii="Times New Roman" w:hAnsi="Times New Roman" w:cs="Times New Roman"/>
          <w:sz w:val="24"/>
          <w:szCs w:val="24"/>
        </w:rPr>
        <w:t>the court.</w:t>
      </w:r>
      <w:r w:rsidRPr="00066054">
        <w:rPr>
          <w:rStyle w:val="FootnoteReference"/>
          <w:rFonts w:ascii="Times New Roman" w:hAnsi="Times New Roman" w:cs="Times New Roman"/>
          <w:sz w:val="24"/>
          <w:szCs w:val="24"/>
        </w:rPr>
        <w:footnoteReference w:id="144"/>
      </w:r>
    </w:p>
    <w:p w:rsidR="00E158BF" w:rsidRPr="00066054" w:rsidRDefault="00E158BF" w:rsidP="00E158BF">
      <w:pPr>
        <w:pStyle w:val="ListParagraph"/>
        <w:ind w:left="0"/>
        <w:jc w:val="both"/>
        <w:rPr>
          <w:rFonts w:ascii="Times New Roman" w:hAnsi="Times New Roman" w:cs="Times New Roman"/>
          <w:sz w:val="24"/>
          <w:szCs w:val="24"/>
          <w:lang w:val="en-US"/>
        </w:rPr>
      </w:pPr>
    </w:p>
    <w:p w:rsidR="00E158BF" w:rsidRPr="00A86580" w:rsidRDefault="00E158BF" w:rsidP="00E158BF">
      <w:pPr>
        <w:spacing w:line="276" w:lineRule="auto"/>
        <w:ind w:left="567" w:hanging="567"/>
        <w:rPr>
          <w:rFonts w:ascii="Times New Roman" w:hAnsi="Times New Roman" w:cs="Times New Roman"/>
          <w:b/>
          <w:sz w:val="28"/>
          <w:szCs w:val="28"/>
        </w:rPr>
      </w:pPr>
      <w:r w:rsidRPr="00A86580">
        <w:rPr>
          <w:rFonts w:ascii="Times New Roman" w:hAnsi="Times New Roman" w:cs="Times New Roman"/>
          <w:b/>
          <w:sz w:val="28"/>
          <w:szCs w:val="28"/>
        </w:rPr>
        <w:t xml:space="preserve">6. </w:t>
      </w:r>
      <w:r w:rsidRPr="00A86580">
        <w:rPr>
          <w:rFonts w:ascii="Times New Roman" w:hAnsi="Times New Roman" w:cs="Times New Roman"/>
          <w:b/>
          <w:sz w:val="28"/>
          <w:szCs w:val="28"/>
        </w:rPr>
        <w:tab/>
        <w:t>Conclusion</w:t>
      </w:r>
    </w:p>
    <w:p w:rsidR="00E158BF" w:rsidRPr="00066054" w:rsidRDefault="00E158BF" w:rsidP="00E158BF">
      <w:pPr>
        <w:spacing w:after="0" w:line="276" w:lineRule="auto"/>
        <w:jc w:val="both"/>
        <w:rPr>
          <w:rFonts w:ascii="Times New Roman" w:hAnsi="Times New Roman" w:cs="Times New Roman"/>
          <w:sz w:val="24"/>
          <w:szCs w:val="24"/>
        </w:rPr>
      </w:pPr>
      <w:r w:rsidRPr="00066054">
        <w:rPr>
          <w:rFonts w:ascii="Times New Roman" w:hAnsi="Times New Roman" w:cs="Times New Roman"/>
          <w:sz w:val="24"/>
          <w:szCs w:val="24"/>
        </w:rPr>
        <w:t>Against all odds and mounting pressures</w:t>
      </w:r>
      <w:r>
        <w:rPr>
          <w:rFonts w:ascii="Times New Roman" w:hAnsi="Times New Roman" w:cs="Times New Roman"/>
          <w:sz w:val="24"/>
          <w:szCs w:val="24"/>
        </w:rPr>
        <w:t>,</w:t>
      </w:r>
      <w:r w:rsidRPr="00066054">
        <w:rPr>
          <w:rFonts w:ascii="Times New Roman" w:hAnsi="Times New Roman" w:cs="Times New Roman"/>
          <w:sz w:val="24"/>
          <w:szCs w:val="24"/>
        </w:rPr>
        <w:t xml:space="preserve"> MEC kept the electoral process going</w:t>
      </w:r>
      <w:r>
        <w:rPr>
          <w:rFonts w:ascii="Times New Roman" w:hAnsi="Times New Roman" w:cs="Times New Roman"/>
          <w:sz w:val="24"/>
          <w:szCs w:val="24"/>
        </w:rPr>
        <w:t>,</w:t>
      </w:r>
      <w:r w:rsidRPr="00066054">
        <w:rPr>
          <w:rFonts w:ascii="Times New Roman" w:hAnsi="Times New Roman" w:cs="Times New Roman"/>
          <w:sz w:val="24"/>
          <w:szCs w:val="24"/>
        </w:rPr>
        <w:t xml:space="preserve"> and this should be taken as a success of the 2014 tripartite elections. Had MEC given up or moved away from </w:t>
      </w:r>
      <w:r>
        <w:rPr>
          <w:rFonts w:ascii="Times New Roman" w:hAnsi="Times New Roman" w:cs="Times New Roman"/>
          <w:sz w:val="24"/>
          <w:szCs w:val="24"/>
        </w:rPr>
        <w:lastRenderedPageBreak/>
        <w:t xml:space="preserve">its </w:t>
      </w:r>
      <w:r w:rsidRPr="00066054">
        <w:rPr>
          <w:rFonts w:ascii="Times New Roman" w:hAnsi="Times New Roman" w:cs="Times New Roman"/>
          <w:sz w:val="24"/>
          <w:szCs w:val="24"/>
        </w:rPr>
        <w:t xml:space="preserve">track the country would have </w:t>
      </w:r>
      <w:r>
        <w:rPr>
          <w:rFonts w:ascii="Times New Roman" w:hAnsi="Times New Roman" w:cs="Times New Roman"/>
          <w:sz w:val="24"/>
          <w:szCs w:val="24"/>
        </w:rPr>
        <w:t xml:space="preserve">been </w:t>
      </w:r>
      <w:r w:rsidRPr="00066054">
        <w:rPr>
          <w:rFonts w:ascii="Times New Roman" w:hAnsi="Times New Roman" w:cs="Times New Roman"/>
          <w:sz w:val="24"/>
          <w:szCs w:val="24"/>
        </w:rPr>
        <w:t xml:space="preserve">plunged into chaos and anarchy. The Malawi </w:t>
      </w:r>
      <w:r>
        <w:rPr>
          <w:rFonts w:ascii="Times New Roman" w:hAnsi="Times New Roman" w:cs="Times New Roman"/>
          <w:sz w:val="24"/>
          <w:szCs w:val="24"/>
        </w:rPr>
        <w:t>A</w:t>
      </w:r>
      <w:r w:rsidRPr="00066054">
        <w:rPr>
          <w:rFonts w:ascii="Times New Roman" w:hAnsi="Times New Roman" w:cs="Times New Roman"/>
          <w:sz w:val="24"/>
          <w:szCs w:val="24"/>
        </w:rPr>
        <w:t>rmy</w:t>
      </w:r>
      <w:r>
        <w:rPr>
          <w:rFonts w:ascii="Times New Roman" w:hAnsi="Times New Roman" w:cs="Times New Roman"/>
          <w:sz w:val="24"/>
          <w:szCs w:val="24"/>
        </w:rPr>
        <w:t>,</w:t>
      </w:r>
      <w:r w:rsidRPr="00066054">
        <w:rPr>
          <w:rFonts w:ascii="Times New Roman" w:hAnsi="Times New Roman" w:cs="Times New Roman"/>
          <w:sz w:val="24"/>
          <w:szCs w:val="24"/>
        </w:rPr>
        <w:t xml:space="preserve"> too</w:t>
      </w:r>
      <w:r>
        <w:rPr>
          <w:rFonts w:ascii="Times New Roman" w:hAnsi="Times New Roman" w:cs="Times New Roman"/>
          <w:sz w:val="24"/>
          <w:szCs w:val="24"/>
        </w:rPr>
        <w:t>,</w:t>
      </w:r>
      <w:r w:rsidRPr="00066054">
        <w:rPr>
          <w:rFonts w:ascii="Times New Roman" w:hAnsi="Times New Roman" w:cs="Times New Roman"/>
          <w:sz w:val="24"/>
          <w:szCs w:val="24"/>
        </w:rPr>
        <w:t xml:space="preserve"> should be commended for not straying from its duty during the critical days between the close of polls and announcement of results. Contrary to rumours of </w:t>
      </w:r>
      <w:r>
        <w:rPr>
          <w:rFonts w:ascii="Times New Roman" w:hAnsi="Times New Roman" w:cs="Times New Roman"/>
          <w:sz w:val="24"/>
          <w:szCs w:val="24"/>
        </w:rPr>
        <w:t xml:space="preserve">an </w:t>
      </w:r>
      <w:r w:rsidRPr="00066054">
        <w:rPr>
          <w:rFonts w:ascii="Times New Roman" w:hAnsi="Times New Roman" w:cs="Times New Roman"/>
          <w:sz w:val="24"/>
          <w:szCs w:val="24"/>
        </w:rPr>
        <w:t>army take</w:t>
      </w:r>
      <w:r>
        <w:rPr>
          <w:rFonts w:ascii="Times New Roman" w:hAnsi="Times New Roman" w:cs="Times New Roman"/>
          <w:sz w:val="24"/>
          <w:szCs w:val="24"/>
        </w:rPr>
        <w:t>-</w:t>
      </w:r>
      <w:r w:rsidRPr="00066054">
        <w:rPr>
          <w:rFonts w:ascii="Times New Roman" w:hAnsi="Times New Roman" w:cs="Times New Roman"/>
          <w:sz w:val="24"/>
          <w:szCs w:val="24"/>
        </w:rPr>
        <w:t>over</w:t>
      </w:r>
      <w:r>
        <w:rPr>
          <w:rFonts w:ascii="Times New Roman" w:hAnsi="Times New Roman" w:cs="Times New Roman"/>
          <w:sz w:val="24"/>
          <w:szCs w:val="24"/>
        </w:rPr>
        <w:t>,</w:t>
      </w:r>
      <w:r w:rsidRPr="00066054">
        <w:rPr>
          <w:rFonts w:ascii="Times New Roman" w:hAnsi="Times New Roman" w:cs="Times New Roman"/>
          <w:sz w:val="24"/>
          <w:szCs w:val="24"/>
        </w:rPr>
        <w:t xml:space="preserve"> </w:t>
      </w:r>
      <w:r>
        <w:rPr>
          <w:rFonts w:ascii="Times New Roman" w:hAnsi="Times New Roman" w:cs="Times New Roman"/>
          <w:sz w:val="24"/>
          <w:szCs w:val="24"/>
        </w:rPr>
        <w:t>the Malawi Defence Force (</w:t>
      </w:r>
      <w:r w:rsidRPr="00066054">
        <w:rPr>
          <w:rFonts w:ascii="Times New Roman" w:hAnsi="Times New Roman" w:cs="Times New Roman"/>
          <w:sz w:val="24"/>
          <w:szCs w:val="24"/>
        </w:rPr>
        <w:t>MDF</w:t>
      </w:r>
      <w:r>
        <w:rPr>
          <w:rFonts w:ascii="Times New Roman" w:hAnsi="Times New Roman" w:cs="Times New Roman"/>
          <w:sz w:val="24"/>
          <w:szCs w:val="24"/>
        </w:rPr>
        <w:t>)</w:t>
      </w:r>
      <w:r w:rsidRPr="00066054">
        <w:rPr>
          <w:rFonts w:ascii="Times New Roman" w:hAnsi="Times New Roman" w:cs="Times New Roman"/>
          <w:sz w:val="24"/>
          <w:szCs w:val="24"/>
        </w:rPr>
        <w:t xml:space="preserve"> displayed professionalism and political neutrality.</w:t>
      </w:r>
    </w:p>
    <w:p w:rsidR="00E158BF" w:rsidRPr="00066054" w:rsidRDefault="00E158BF" w:rsidP="00E158BF">
      <w:pPr>
        <w:spacing w:after="0" w:line="276" w:lineRule="auto"/>
        <w:jc w:val="both"/>
        <w:rPr>
          <w:rFonts w:ascii="Times New Roman" w:hAnsi="Times New Roman" w:cs="Times New Roman"/>
          <w:sz w:val="24"/>
          <w:szCs w:val="24"/>
        </w:rPr>
      </w:pPr>
    </w:p>
    <w:p w:rsidR="00E158BF" w:rsidRPr="00066054" w:rsidRDefault="00E158BF" w:rsidP="00E158BF">
      <w:pPr>
        <w:spacing w:after="0" w:line="276" w:lineRule="auto"/>
        <w:jc w:val="both"/>
        <w:rPr>
          <w:rFonts w:ascii="Times New Roman" w:hAnsi="Times New Roman" w:cs="Times New Roman"/>
          <w:sz w:val="24"/>
          <w:szCs w:val="24"/>
        </w:rPr>
      </w:pPr>
      <w:r w:rsidRPr="00066054">
        <w:rPr>
          <w:rFonts w:ascii="Times New Roman" w:hAnsi="Times New Roman" w:cs="Times New Roman"/>
          <w:sz w:val="24"/>
          <w:szCs w:val="24"/>
        </w:rPr>
        <w:t>MEC did relatively well on the aspect of stakeholder relations</w:t>
      </w:r>
      <w:r>
        <w:rPr>
          <w:rFonts w:ascii="Times New Roman" w:hAnsi="Times New Roman" w:cs="Times New Roman"/>
          <w:sz w:val="24"/>
          <w:szCs w:val="24"/>
        </w:rPr>
        <w:t>,</w:t>
      </w:r>
      <w:r w:rsidRPr="00066054">
        <w:rPr>
          <w:rFonts w:ascii="Times New Roman" w:hAnsi="Times New Roman" w:cs="Times New Roman"/>
          <w:sz w:val="24"/>
          <w:szCs w:val="24"/>
        </w:rPr>
        <w:t xml:space="preserve"> which enhanced the transparency of the electoral process considerably. In fact one could argue that despite the </w:t>
      </w:r>
      <w:r>
        <w:rPr>
          <w:rFonts w:ascii="Times New Roman" w:hAnsi="Times New Roman" w:cs="Times New Roman"/>
          <w:sz w:val="24"/>
          <w:szCs w:val="24"/>
        </w:rPr>
        <w:t>logistical inadequacies,</w:t>
      </w:r>
      <w:r w:rsidRPr="00066054">
        <w:rPr>
          <w:rFonts w:ascii="Times New Roman" w:hAnsi="Times New Roman" w:cs="Times New Roman"/>
          <w:sz w:val="24"/>
          <w:szCs w:val="24"/>
        </w:rPr>
        <w:t xml:space="preserve"> the 2014 elections were saved because of the regular communication to stakeholders from MEC through emails, through regular consultative meetings, and responding to specific queries through</w:t>
      </w:r>
      <w:r>
        <w:rPr>
          <w:rFonts w:ascii="Times New Roman" w:hAnsi="Times New Roman" w:cs="Times New Roman"/>
          <w:sz w:val="24"/>
          <w:szCs w:val="24"/>
        </w:rPr>
        <w:t>out</w:t>
      </w:r>
      <w:r w:rsidRPr="00066054">
        <w:rPr>
          <w:rFonts w:ascii="Times New Roman" w:hAnsi="Times New Roman" w:cs="Times New Roman"/>
          <w:sz w:val="24"/>
          <w:szCs w:val="24"/>
        </w:rPr>
        <w:t xml:space="preserve"> the </w:t>
      </w:r>
      <w:r>
        <w:rPr>
          <w:rFonts w:ascii="Times New Roman" w:hAnsi="Times New Roman" w:cs="Times New Roman"/>
          <w:sz w:val="24"/>
          <w:szCs w:val="24"/>
        </w:rPr>
        <w:t xml:space="preserve">electoral </w:t>
      </w:r>
      <w:r w:rsidRPr="00066054">
        <w:rPr>
          <w:rFonts w:ascii="Times New Roman" w:hAnsi="Times New Roman" w:cs="Times New Roman"/>
          <w:sz w:val="24"/>
          <w:szCs w:val="24"/>
        </w:rPr>
        <w:t xml:space="preserve">period and especially on polling day. When parties and voters are given some insights into what </w:t>
      </w:r>
      <w:r>
        <w:rPr>
          <w:rFonts w:ascii="Times New Roman" w:hAnsi="Times New Roman" w:cs="Times New Roman"/>
          <w:sz w:val="24"/>
          <w:szCs w:val="24"/>
        </w:rPr>
        <w:t>is going</w:t>
      </w:r>
      <w:r w:rsidRPr="00066054">
        <w:rPr>
          <w:rFonts w:ascii="Times New Roman" w:hAnsi="Times New Roman" w:cs="Times New Roman"/>
          <w:sz w:val="24"/>
          <w:szCs w:val="24"/>
        </w:rPr>
        <w:t xml:space="preserve"> on and the basis for decision-making, they tend to accept EMB decisions more willingly. Local CSO networks, </w:t>
      </w:r>
      <w:r>
        <w:rPr>
          <w:rFonts w:ascii="Times New Roman" w:hAnsi="Times New Roman" w:cs="Times New Roman"/>
          <w:sz w:val="24"/>
          <w:szCs w:val="24"/>
        </w:rPr>
        <w:t xml:space="preserve">such as </w:t>
      </w:r>
      <w:r w:rsidRPr="00066054">
        <w:rPr>
          <w:rFonts w:ascii="Times New Roman" w:hAnsi="Times New Roman" w:cs="Times New Roman"/>
          <w:sz w:val="24"/>
          <w:szCs w:val="24"/>
        </w:rPr>
        <w:t>NICE</w:t>
      </w:r>
      <w:r>
        <w:rPr>
          <w:rFonts w:ascii="Times New Roman" w:hAnsi="Times New Roman" w:cs="Times New Roman"/>
          <w:sz w:val="24"/>
          <w:szCs w:val="24"/>
        </w:rPr>
        <w:t>,</w:t>
      </w:r>
      <w:r w:rsidRPr="00066054">
        <w:rPr>
          <w:rFonts w:ascii="Times New Roman" w:hAnsi="Times New Roman" w:cs="Times New Roman"/>
          <w:sz w:val="24"/>
          <w:szCs w:val="24"/>
        </w:rPr>
        <w:t xml:space="preserve"> were regularly consulted and external observer missions were received well and adequately briefed. The Government and MEC were open to initiatives like Parallel Vote Tabulation (PVT) and </w:t>
      </w:r>
      <w:r>
        <w:rPr>
          <w:rFonts w:ascii="Times New Roman" w:hAnsi="Times New Roman" w:cs="Times New Roman"/>
          <w:sz w:val="24"/>
          <w:szCs w:val="24"/>
        </w:rPr>
        <w:t xml:space="preserve">the </w:t>
      </w:r>
      <w:r w:rsidRPr="00066054">
        <w:rPr>
          <w:rFonts w:ascii="Times New Roman" w:hAnsi="Times New Roman" w:cs="Times New Roman"/>
          <w:sz w:val="24"/>
          <w:szCs w:val="24"/>
        </w:rPr>
        <w:t>Election Situation Room, unlike in the past when these were resisted. However, there were some restrictions to access to information faced by the media on polling day. The MEC unilaterally imposed bans and withheld important information from the media</w:t>
      </w:r>
      <w:r>
        <w:rPr>
          <w:rFonts w:ascii="Times New Roman" w:hAnsi="Times New Roman" w:cs="Times New Roman"/>
          <w:sz w:val="24"/>
          <w:szCs w:val="24"/>
        </w:rPr>
        <w:t>,</w:t>
      </w:r>
      <w:r w:rsidRPr="00066054">
        <w:rPr>
          <w:rFonts w:ascii="Times New Roman" w:hAnsi="Times New Roman" w:cs="Times New Roman"/>
          <w:sz w:val="24"/>
          <w:szCs w:val="24"/>
        </w:rPr>
        <w:t xml:space="preserve"> especially on its </w:t>
      </w:r>
      <w:r>
        <w:rPr>
          <w:rFonts w:ascii="Times New Roman" w:hAnsi="Times New Roman" w:cs="Times New Roman"/>
          <w:sz w:val="24"/>
          <w:szCs w:val="24"/>
        </w:rPr>
        <w:t xml:space="preserve">level of </w:t>
      </w:r>
      <w:r w:rsidRPr="00066054">
        <w:rPr>
          <w:rFonts w:ascii="Times New Roman" w:hAnsi="Times New Roman" w:cs="Times New Roman"/>
          <w:sz w:val="24"/>
          <w:szCs w:val="24"/>
        </w:rPr>
        <w:t xml:space="preserve">preparedness on polling day, May 20, </w:t>
      </w:r>
      <w:r>
        <w:rPr>
          <w:rFonts w:ascii="Times New Roman" w:hAnsi="Times New Roman" w:cs="Times New Roman"/>
          <w:sz w:val="24"/>
          <w:szCs w:val="24"/>
        </w:rPr>
        <w:t>when</w:t>
      </w:r>
      <w:r w:rsidRPr="00066054">
        <w:rPr>
          <w:rFonts w:ascii="Times New Roman" w:hAnsi="Times New Roman" w:cs="Times New Roman"/>
          <w:sz w:val="24"/>
          <w:szCs w:val="24"/>
        </w:rPr>
        <w:t xml:space="preserve"> a number of polling stations across the country </w:t>
      </w:r>
      <w:r>
        <w:rPr>
          <w:rFonts w:ascii="Times New Roman" w:hAnsi="Times New Roman" w:cs="Times New Roman"/>
          <w:sz w:val="24"/>
          <w:szCs w:val="24"/>
        </w:rPr>
        <w:t xml:space="preserve">were in chaos because </w:t>
      </w:r>
      <w:r w:rsidRPr="00066054">
        <w:rPr>
          <w:rFonts w:ascii="Times New Roman" w:hAnsi="Times New Roman" w:cs="Times New Roman"/>
          <w:sz w:val="24"/>
          <w:szCs w:val="24"/>
        </w:rPr>
        <w:t xml:space="preserve">ballot papers and other materials did not arrive on time. </w:t>
      </w:r>
      <w:r>
        <w:rPr>
          <w:rFonts w:ascii="Times New Roman" w:hAnsi="Times New Roman" w:cs="Times New Roman"/>
          <w:sz w:val="24"/>
          <w:szCs w:val="24"/>
        </w:rPr>
        <w:t>Also, t</w:t>
      </w:r>
      <w:r w:rsidRPr="00066054">
        <w:rPr>
          <w:rFonts w:ascii="Times New Roman" w:hAnsi="Times New Roman" w:cs="Times New Roman"/>
          <w:sz w:val="24"/>
          <w:szCs w:val="24"/>
        </w:rPr>
        <w:t xml:space="preserve">here were questions about the verification of the voters’ roll that were not answered properly by the MEC. </w:t>
      </w:r>
      <w:r w:rsidRPr="00066054">
        <w:rPr>
          <w:rStyle w:val="FootnoteReference"/>
          <w:rFonts w:ascii="Times New Roman" w:hAnsi="Times New Roman" w:cs="Times New Roman"/>
          <w:sz w:val="24"/>
          <w:szCs w:val="24"/>
        </w:rPr>
        <w:footnoteReference w:id="145"/>
      </w:r>
    </w:p>
    <w:p w:rsidR="00E158BF" w:rsidRPr="00066054" w:rsidRDefault="00E158BF" w:rsidP="00E158BF">
      <w:pPr>
        <w:spacing w:before="240" w:after="0" w:line="276" w:lineRule="auto"/>
        <w:jc w:val="both"/>
        <w:rPr>
          <w:rFonts w:ascii="Times New Roman" w:hAnsi="Times New Roman" w:cs="Times New Roman"/>
          <w:sz w:val="24"/>
          <w:szCs w:val="24"/>
        </w:rPr>
      </w:pPr>
      <w:r w:rsidRPr="00066054">
        <w:rPr>
          <w:rFonts w:ascii="Times New Roman" w:hAnsi="Times New Roman" w:cs="Times New Roman"/>
          <w:sz w:val="24"/>
          <w:szCs w:val="24"/>
        </w:rPr>
        <w:t xml:space="preserve">By extending registration and voting periods to enable eligible voters to participate, and by addressing the logistical inadequacies at centres when </w:t>
      </w:r>
      <w:r>
        <w:rPr>
          <w:rFonts w:ascii="Times New Roman" w:hAnsi="Times New Roman" w:cs="Times New Roman"/>
          <w:sz w:val="24"/>
          <w:szCs w:val="24"/>
        </w:rPr>
        <w:t xml:space="preserve">they were </w:t>
      </w:r>
      <w:r w:rsidRPr="00066054">
        <w:rPr>
          <w:rFonts w:ascii="Times New Roman" w:hAnsi="Times New Roman" w:cs="Times New Roman"/>
          <w:sz w:val="24"/>
          <w:szCs w:val="24"/>
        </w:rPr>
        <w:t>reported</w:t>
      </w:r>
      <w:r>
        <w:rPr>
          <w:rFonts w:ascii="Times New Roman" w:hAnsi="Times New Roman" w:cs="Times New Roman"/>
          <w:sz w:val="24"/>
          <w:szCs w:val="24"/>
        </w:rPr>
        <w:t>,</w:t>
      </w:r>
      <w:r w:rsidRPr="00066054">
        <w:rPr>
          <w:rFonts w:ascii="Times New Roman" w:hAnsi="Times New Roman" w:cs="Times New Roman"/>
          <w:sz w:val="24"/>
          <w:szCs w:val="24"/>
        </w:rPr>
        <w:t xml:space="preserve"> MEC ensured that the citizen’s right to participate in elections was guaranteed. Voters could cast their vote without any fear</w:t>
      </w:r>
      <w:r>
        <w:rPr>
          <w:rFonts w:ascii="Times New Roman" w:hAnsi="Times New Roman" w:cs="Times New Roman"/>
          <w:sz w:val="24"/>
          <w:szCs w:val="24"/>
        </w:rPr>
        <w:t>,</w:t>
      </w:r>
      <w:r w:rsidRPr="00066054">
        <w:rPr>
          <w:rFonts w:ascii="Times New Roman" w:hAnsi="Times New Roman" w:cs="Times New Roman"/>
          <w:sz w:val="24"/>
          <w:szCs w:val="24"/>
        </w:rPr>
        <w:t xml:space="preserve"> as the security arrangements at po</w:t>
      </w:r>
      <w:r>
        <w:rPr>
          <w:rFonts w:ascii="Times New Roman" w:hAnsi="Times New Roman" w:cs="Times New Roman"/>
          <w:sz w:val="24"/>
          <w:szCs w:val="24"/>
        </w:rPr>
        <w:t>l</w:t>
      </w:r>
      <w:r w:rsidRPr="00066054">
        <w:rPr>
          <w:rFonts w:ascii="Times New Roman" w:hAnsi="Times New Roman" w:cs="Times New Roman"/>
          <w:sz w:val="24"/>
          <w:szCs w:val="24"/>
        </w:rPr>
        <w:t xml:space="preserve">ling </w:t>
      </w:r>
      <w:r>
        <w:rPr>
          <w:rFonts w:ascii="Times New Roman" w:hAnsi="Times New Roman" w:cs="Times New Roman"/>
          <w:sz w:val="24"/>
          <w:szCs w:val="24"/>
        </w:rPr>
        <w:t>centre</w:t>
      </w:r>
      <w:r w:rsidRPr="00066054">
        <w:rPr>
          <w:rFonts w:ascii="Times New Roman" w:hAnsi="Times New Roman" w:cs="Times New Roman"/>
          <w:sz w:val="24"/>
          <w:szCs w:val="24"/>
        </w:rPr>
        <w:t>s were adequate. Attempts were made to assist the disabled and the elderly to cast their votes.</w:t>
      </w:r>
    </w:p>
    <w:p w:rsidR="00E158BF" w:rsidRPr="00066054" w:rsidRDefault="00E158BF" w:rsidP="00E158BF">
      <w:pPr>
        <w:spacing w:before="240" w:line="276" w:lineRule="auto"/>
        <w:jc w:val="both"/>
        <w:rPr>
          <w:rFonts w:ascii="Times New Roman" w:hAnsi="Times New Roman" w:cs="Times New Roman"/>
          <w:sz w:val="24"/>
          <w:szCs w:val="24"/>
        </w:rPr>
      </w:pPr>
      <w:r w:rsidRPr="00066054">
        <w:rPr>
          <w:rFonts w:ascii="Times New Roman" w:hAnsi="Times New Roman" w:cs="Times New Roman"/>
          <w:sz w:val="24"/>
          <w:szCs w:val="24"/>
        </w:rPr>
        <w:t xml:space="preserve">The complexity of holding three elections simultaneously was felt particularly at the time of counting </w:t>
      </w:r>
      <w:r>
        <w:rPr>
          <w:rFonts w:ascii="Times New Roman" w:hAnsi="Times New Roman" w:cs="Times New Roman"/>
          <w:sz w:val="24"/>
          <w:szCs w:val="24"/>
        </w:rPr>
        <w:t xml:space="preserve">the </w:t>
      </w:r>
      <w:r w:rsidRPr="00066054">
        <w:rPr>
          <w:rFonts w:ascii="Times New Roman" w:hAnsi="Times New Roman" w:cs="Times New Roman"/>
          <w:sz w:val="24"/>
          <w:szCs w:val="24"/>
        </w:rPr>
        <w:t xml:space="preserve">votes after a long day of polling. Even in the past elections </w:t>
      </w:r>
      <w:r>
        <w:rPr>
          <w:rFonts w:ascii="Times New Roman" w:hAnsi="Times New Roman" w:cs="Times New Roman"/>
          <w:sz w:val="24"/>
          <w:szCs w:val="24"/>
        </w:rPr>
        <w:t>where there were only</w:t>
      </w:r>
      <w:r w:rsidRPr="00066054">
        <w:rPr>
          <w:rFonts w:ascii="Times New Roman" w:hAnsi="Times New Roman" w:cs="Times New Roman"/>
          <w:sz w:val="24"/>
          <w:szCs w:val="24"/>
        </w:rPr>
        <w:t xml:space="preserve"> two ballots</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counting and tallying were delayed due to a variety of reasons. This time </w:t>
      </w:r>
      <w:r>
        <w:rPr>
          <w:rFonts w:ascii="Times New Roman" w:hAnsi="Times New Roman" w:cs="Times New Roman"/>
          <w:sz w:val="24"/>
          <w:szCs w:val="24"/>
        </w:rPr>
        <w:t xml:space="preserve">the process </w:t>
      </w:r>
      <w:r w:rsidRPr="00066054">
        <w:rPr>
          <w:rFonts w:ascii="Times New Roman" w:hAnsi="Times New Roman" w:cs="Times New Roman"/>
          <w:sz w:val="24"/>
          <w:szCs w:val="24"/>
        </w:rPr>
        <w:t>was magnified</w:t>
      </w:r>
      <w:r>
        <w:rPr>
          <w:rFonts w:ascii="Times New Roman" w:hAnsi="Times New Roman" w:cs="Times New Roman"/>
          <w:sz w:val="24"/>
          <w:szCs w:val="24"/>
        </w:rPr>
        <w:t>,</w:t>
      </w:r>
      <w:r w:rsidRPr="00066054">
        <w:rPr>
          <w:rFonts w:ascii="Times New Roman" w:hAnsi="Times New Roman" w:cs="Times New Roman"/>
          <w:sz w:val="24"/>
          <w:szCs w:val="24"/>
        </w:rPr>
        <w:t xml:space="preserve"> with three ballots to count for each voter. </w:t>
      </w:r>
      <w:r>
        <w:rPr>
          <w:rFonts w:ascii="Times New Roman" w:hAnsi="Times New Roman" w:cs="Times New Roman"/>
          <w:sz w:val="24"/>
          <w:szCs w:val="24"/>
        </w:rPr>
        <w:t>Monitors reported on the i</w:t>
      </w:r>
      <w:r w:rsidRPr="00066054">
        <w:rPr>
          <w:rFonts w:ascii="Times New Roman" w:hAnsi="Times New Roman" w:cs="Times New Roman"/>
          <w:sz w:val="24"/>
          <w:szCs w:val="24"/>
        </w:rPr>
        <w:t>nadequacy of polling staff</w:t>
      </w:r>
      <w:r>
        <w:rPr>
          <w:rFonts w:ascii="Times New Roman" w:hAnsi="Times New Roman" w:cs="Times New Roman"/>
          <w:sz w:val="24"/>
          <w:szCs w:val="24"/>
        </w:rPr>
        <w:t>,</w:t>
      </w:r>
      <w:r w:rsidRPr="00066054">
        <w:rPr>
          <w:rFonts w:ascii="Times New Roman" w:hAnsi="Times New Roman" w:cs="Times New Roman"/>
          <w:sz w:val="24"/>
          <w:szCs w:val="24"/>
        </w:rPr>
        <w:t xml:space="preserve"> especially during counting, and the </w:t>
      </w:r>
      <w:r>
        <w:rPr>
          <w:rFonts w:ascii="Times New Roman" w:hAnsi="Times New Roman" w:cs="Times New Roman"/>
          <w:sz w:val="24"/>
          <w:szCs w:val="24"/>
        </w:rPr>
        <w:t xml:space="preserve">staff’s </w:t>
      </w:r>
      <w:r w:rsidRPr="00066054">
        <w:rPr>
          <w:rFonts w:ascii="Times New Roman" w:hAnsi="Times New Roman" w:cs="Times New Roman"/>
          <w:sz w:val="24"/>
          <w:szCs w:val="24"/>
        </w:rPr>
        <w:t>slow</w:t>
      </w:r>
      <w:r>
        <w:rPr>
          <w:rFonts w:ascii="Times New Roman" w:hAnsi="Times New Roman" w:cs="Times New Roman"/>
          <w:sz w:val="24"/>
          <w:szCs w:val="24"/>
        </w:rPr>
        <w:t xml:space="preserve"> </w:t>
      </w:r>
      <w:r w:rsidRPr="00066054">
        <w:rPr>
          <w:rFonts w:ascii="Times New Roman" w:hAnsi="Times New Roman" w:cs="Times New Roman"/>
          <w:sz w:val="24"/>
          <w:szCs w:val="24"/>
        </w:rPr>
        <w:t>performance due to fatigue and exhaustion</w:t>
      </w:r>
      <w:r>
        <w:rPr>
          <w:rFonts w:ascii="Times New Roman" w:hAnsi="Times New Roman" w:cs="Times New Roman"/>
          <w:sz w:val="24"/>
          <w:szCs w:val="24"/>
        </w:rPr>
        <w:t xml:space="preserve">. These factors </w:t>
      </w:r>
      <w:r w:rsidRPr="00066054">
        <w:rPr>
          <w:rFonts w:ascii="Times New Roman" w:hAnsi="Times New Roman" w:cs="Times New Roman"/>
          <w:sz w:val="24"/>
          <w:szCs w:val="24"/>
        </w:rPr>
        <w:t xml:space="preserve">need to be addressed. </w:t>
      </w:r>
      <w:r>
        <w:rPr>
          <w:rFonts w:ascii="Times New Roman" w:hAnsi="Times New Roman" w:cs="Times New Roman"/>
          <w:sz w:val="24"/>
          <w:szCs w:val="24"/>
        </w:rPr>
        <w:t>The a</w:t>
      </w:r>
      <w:r w:rsidRPr="00066054">
        <w:rPr>
          <w:rFonts w:ascii="Times New Roman" w:hAnsi="Times New Roman" w:cs="Times New Roman"/>
          <w:sz w:val="24"/>
          <w:szCs w:val="24"/>
        </w:rPr>
        <w:t xml:space="preserve">nnouncement of results across the country whilst tallying is underway is good for transparency and to contain public anxiety. However, </w:t>
      </w:r>
      <w:r>
        <w:rPr>
          <w:rFonts w:ascii="Times New Roman" w:hAnsi="Times New Roman" w:cs="Times New Roman"/>
          <w:sz w:val="24"/>
          <w:szCs w:val="24"/>
        </w:rPr>
        <w:t xml:space="preserve">the question </w:t>
      </w:r>
      <w:r w:rsidRPr="00066054">
        <w:rPr>
          <w:rFonts w:ascii="Times New Roman" w:hAnsi="Times New Roman" w:cs="Times New Roman"/>
          <w:sz w:val="24"/>
          <w:szCs w:val="24"/>
        </w:rPr>
        <w:t>whether such results should be announced as unofficial results by private media needs to be reviewed.</w:t>
      </w:r>
    </w:p>
    <w:p w:rsidR="00E158BF" w:rsidRPr="00066054" w:rsidRDefault="00E158BF" w:rsidP="00E158BF">
      <w:pPr>
        <w:tabs>
          <w:tab w:val="left" w:pos="2340"/>
        </w:tabs>
        <w:spacing w:line="276" w:lineRule="auto"/>
        <w:jc w:val="both"/>
        <w:rPr>
          <w:rFonts w:ascii="Times New Roman" w:hAnsi="Times New Roman" w:cs="Times New Roman"/>
          <w:sz w:val="24"/>
          <w:szCs w:val="24"/>
        </w:rPr>
      </w:pPr>
      <w:r w:rsidRPr="00066054">
        <w:rPr>
          <w:rFonts w:ascii="Times New Roman" w:hAnsi="Times New Roman" w:cs="Times New Roman"/>
          <w:sz w:val="24"/>
          <w:szCs w:val="24"/>
        </w:rPr>
        <w:t>The monitor/observer reports and the election post</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mortem conferences have identified and discussed a number of areas requiring corrective measures to make the electoral process </w:t>
      </w:r>
      <w:r>
        <w:rPr>
          <w:rFonts w:ascii="Times New Roman" w:hAnsi="Times New Roman" w:cs="Times New Roman"/>
          <w:sz w:val="24"/>
          <w:szCs w:val="24"/>
        </w:rPr>
        <w:t xml:space="preserve">more </w:t>
      </w:r>
      <w:r w:rsidRPr="00066054">
        <w:rPr>
          <w:rFonts w:ascii="Times New Roman" w:hAnsi="Times New Roman" w:cs="Times New Roman"/>
          <w:sz w:val="24"/>
          <w:szCs w:val="24"/>
        </w:rPr>
        <w:t xml:space="preserve">efficient, fair and credible. There are also a number of reports produced by consultants on key aspects of the electoral process which have not been put to use to reform the electoral </w:t>
      </w:r>
      <w:r w:rsidRPr="00066054">
        <w:rPr>
          <w:rFonts w:ascii="Times New Roman" w:hAnsi="Times New Roman" w:cs="Times New Roman"/>
          <w:sz w:val="24"/>
          <w:szCs w:val="24"/>
        </w:rPr>
        <w:lastRenderedPageBreak/>
        <w:t>administration</w:t>
      </w:r>
      <w:r>
        <w:rPr>
          <w:rFonts w:ascii="Times New Roman" w:hAnsi="Times New Roman" w:cs="Times New Roman"/>
          <w:sz w:val="24"/>
          <w:szCs w:val="24"/>
        </w:rPr>
        <w:t>, f</w:t>
      </w:r>
      <w:r w:rsidRPr="00066054">
        <w:rPr>
          <w:rFonts w:ascii="Times New Roman" w:hAnsi="Times New Roman" w:cs="Times New Roman"/>
          <w:sz w:val="24"/>
          <w:szCs w:val="24"/>
        </w:rPr>
        <w:t>or instance, the</w:t>
      </w:r>
      <w:r>
        <w:rPr>
          <w:rFonts w:ascii="Times New Roman" w:hAnsi="Times New Roman" w:cs="Times New Roman"/>
          <w:sz w:val="24"/>
          <w:szCs w:val="24"/>
        </w:rPr>
        <w:t xml:space="preserve"> Farnum and Whatley </w:t>
      </w:r>
      <w:r w:rsidRPr="00066054">
        <w:rPr>
          <w:rFonts w:ascii="Times New Roman" w:hAnsi="Times New Roman" w:cs="Times New Roman"/>
          <w:sz w:val="24"/>
          <w:szCs w:val="24"/>
        </w:rPr>
        <w:t>report of 2004 on remodelling the MEC’s structure</w:t>
      </w:r>
      <w:r>
        <w:rPr>
          <w:rFonts w:ascii="Times New Roman" w:hAnsi="Times New Roman" w:cs="Times New Roman"/>
          <w:sz w:val="24"/>
          <w:szCs w:val="24"/>
        </w:rPr>
        <w:t>,</w:t>
      </w:r>
      <w:r w:rsidRPr="00066054">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066054">
        <w:rPr>
          <w:rFonts w:ascii="Times New Roman" w:hAnsi="Times New Roman" w:cs="Times New Roman"/>
          <w:sz w:val="24"/>
          <w:szCs w:val="24"/>
        </w:rPr>
        <w:t>address</w:t>
      </w:r>
      <w:r>
        <w:rPr>
          <w:rFonts w:ascii="Times New Roman" w:hAnsi="Times New Roman" w:cs="Times New Roman"/>
          <w:sz w:val="24"/>
          <w:szCs w:val="24"/>
        </w:rPr>
        <w:t>es</w:t>
      </w:r>
      <w:r w:rsidRPr="00066054">
        <w:rPr>
          <w:rFonts w:ascii="Times New Roman" w:hAnsi="Times New Roman" w:cs="Times New Roman"/>
          <w:sz w:val="24"/>
          <w:szCs w:val="24"/>
        </w:rPr>
        <w:t xml:space="preserve"> the planning and capacity failings </w:t>
      </w:r>
      <w:r>
        <w:rPr>
          <w:rFonts w:ascii="Times New Roman" w:hAnsi="Times New Roman" w:cs="Times New Roman"/>
          <w:sz w:val="24"/>
          <w:szCs w:val="24"/>
        </w:rPr>
        <w:t xml:space="preserve">of MEC </w:t>
      </w:r>
      <w:r w:rsidRPr="00066054">
        <w:rPr>
          <w:rFonts w:ascii="Times New Roman" w:hAnsi="Times New Roman" w:cs="Times New Roman"/>
          <w:sz w:val="24"/>
          <w:szCs w:val="24"/>
        </w:rPr>
        <w:t>in the elections of 2004. This holds great relevance today</w:t>
      </w:r>
      <w:r>
        <w:rPr>
          <w:rFonts w:ascii="Times New Roman" w:hAnsi="Times New Roman" w:cs="Times New Roman"/>
          <w:sz w:val="24"/>
          <w:szCs w:val="24"/>
        </w:rPr>
        <w:t>,</w:t>
      </w:r>
      <w:r w:rsidRPr="00066054">
        <w:rPr>
          <w:rFonts w:ascii="Times New Roman" w:hAnsi="Times New Roman" w:cs="Times New Roman"/>
          <w:sz w:val="24"/>
          <w:szCs w:val="24"/>
        </w:rPr>
        <w:t xml:space="preserve"> </w:t>
      </w:r>
      <w:r>
        <w:rPr>
          <w:rFonts w:ascii="Times New Roman" w:hAnsi="Times New Roman" w:cs="Times New Roman"/>
          <w:sz w:val="24"/>
          <w:szCs w:val="24"/>
        </w:rPr>
        <w:t>since</w:t>
      </w:r>
      <w:r w:rsidRPr="00066054">
        <w:rPr>
          <w:rFonts w:ascii="Times New Roman" w:hAnsi="Times New Roman" w:cs="Times New Roman"/>
          <w:sz w:val="24"/>
          <w:szCs w:val="24"/>
        </w:rPr>
        <w:t xml:space="preserve"> similar issues </w:t>
      </w:r>
      <w:r>
        <w:rPr>
          <w:rFonts w:ascii="Times New Roman" w:hAnsi="Times New Roman" w:cs="Times New Roman"/>
          <w:sz w:val="24"/>
          <w:szCs w:val="24"/>
        </w:rPr>
        <w:t xml:space="preserve">were </w:t>
      </w:r>
      <w:r w:rsidRPr="00066054">
        <w:rPr>
          <w:rFonts w:ascii="Times New Roman" w:hAnsi="Times New Roman" w:cs="Times New Roman"/>
          <w:sz w:val="24"/>
          <w:szCs w:val="24"/>
        </w:rPr>
        <w:t xml:space="preserve">repeated in the latest elections. </w:t>
      </w:r>
    </w:p>
    <w:p w:rsidR="00E158BF" w:rsidRPr="00066054" w:rsidRDefault="00E158BF" w:rsidP="00E158BF">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C</w:t>
      </w:r>
      <w:r w:rsidRPr="00066054">
        <w:rPr>
          <w:rFonts w:ascii="Times New Roman" w:hAnsi="Times New Roman" w:cs="Times New Roman"/>
          <w:sz w:val="24"/>
          <w:szCs w:val="24"/>
        </w:rPr>
        <w:t>ivic and voter education has to go beyond the casting of valid votes and the mechanics of the electoral process</w:t>
      </w:r>
      <w:r>
        <w:rPr>
          <w:rFonts w:ascii="Times New Roman" w:hAnsi="Times New Roman" w:cs="Times New Roman"/>
          <w:sz w:val="24"/>
          <w:szCs w:val="24"/>
        </w:rPr>
        <w:t>. It needs to</w:t>
      </w:r>
      <w:r w:rsidRPr="00066054">
        <w:rPr>
          <w:rFonts w:ascii="Times New Roman" w:hAnsi="Times New Roman" w:cs="Times New Roman"/>
          <w:sz w:val="24"/>
          <w:szCs w:val="24"/>
        </w:rPr>
        <w:t xml:space="preserve"> bring out the importance of the EMB, the difference between the Commission and the Secretariat, their distinctive roles and responsibilities. Most of the current voter education program</w:t>
      </w:r>
      <w:r>
        <w:rPr>
          <w:rFonts w:ascii="Times New Roman" w:hAnsi="Times New Roman" w:cs="Times New Roman"/>
          <w:sz w:val="24"/>
          <w:szCs w:val="24"/>
        </w:rPr>
        <w:t>me</w:t>
      </w:r>
      <w:r w:rsidRPr="00066054">
        <w:rPr>
          <w:rFonts w:ascii="Times New Roman" w:hAnsi="Times New Roman" w:cs="Times New Roman"/>
          <w:sz w:val="24"/>
          <w:szCs w:val="24"/>
        </w:rPr>
        <w:t xml:space="preserve">s typically focus on the mechanics of voting, yet provide little information </w:t>
      </w:r>
      <w:r>
        <w:rPr>
          <w:rFonts w:ascii="Times New Roman" w:hAnsi="Times New Roman" w:cs="Times New Roman"/>
          <w:sz w:val="24"/>
          <w:szCs w:val="24"/>
        </w:rPr>
        <w:t xml:space="preserve">on </w:t>
      </w:r>
      <w:r w:rsidRPr="00066054">
        <w:rPr>
          <w:rFonts w:ascii="Times New Roman" w:hAnsi="Times New Roman" w:cs="Times New Roman"/>
          <w:sz w:val="24"/>
          <w:szCs w:val="24"/>
        </w:rPr>
        <w:t xml:space="preserve">the various functions </w:t>
      </w:r>
      <w:r>
        <w:rPr>
          <w:rFonts w:ascii="Times New Roman" w:hAnsi="Times New Roman" w:cs="Times New Roman"/>
          <w:sz w:val="24"/>
          <w:szCs w:val="24"/>
        </w:rPr>
        <w:t xml:space="preserve">of the </w:t>
      </w:r>
      <w:r w:rsidRPr="00066054">
        <w:rPr>
          <w:rFonts w:ascii="Times New Roman" w:hAnsi="Times New Roman" w:cs="Times New Roman"/>
          <w:sz w:val="24"/>
          <w:szCs w:val="24"/>
        </w:rPr>
        <w:t xml:space="preserve">EMB. </w:t>
      </w:r>
    </w:p>
    <w:p w:rsidR="00E158BF" w:rsidRPr="00066054" w:rsidRDefault="00E158BF" w:rsidP="00E158BF">
      <w:pPr>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final issue is that </w:t>
      </w:r>
      <w:r w:rsidRPr="00066054">
        <w:rPr>
          <w:rFonts w:ascii="Times New Roman" w:hAnsi="Times New Roman" w:cs="Times New Roman"/>
          <w:sz w:val="24"/>
          <w:szCs w:val="24"/>
        </w:rPr>
        <w:t>of funding the election management bodies and elections in general. They are mostly under-funded</w:t>
      </w:r>
      <w:r>
        <w:rPr>
          <w:rFonts w:ascii="Times New Roman" w:hAnsi="Times New Roman" w:cs="Times New Roman"/>
          <w:sz w:val="24"/>
          <w:szCs w:val="24"/>
        </w:rPr>
        <w:t xml:space="preserve"> and suffer from being set up late in the day, and this</w:t>
      </w:r>
      <w:r w:rsidRPr="00066054">
        <w:rPr>
          <w:rFonts w:ascii="Times New Roman" w:hAnsi="Times New Roman" w:cs="Times New Roman"/>
          <w:sz w:val="24"/>
          <w:szCs w:val="24"/>
        </w:rPr>
        <w:t xml:space="preserve"> militate</w:t>
      </w:r>
      <w:r>
        <w:rPr>
          <w:rFonts w:ascii="Times New Roman" w:hAnsi="Times New Roman" w:cs="Times New Roman"/>
          <w:sz w:val="24"/>
          <w:szCs w:val="24"/>
        </w:rPr>
        <w:t>s</w:t>
      </w:r>
      <w:r w:rsidRPr="00066054">
        <w:rPr>
          <w:rFonts w:ascii="Times New Roman" w:hAnsi="Times New Roman" w:cs="Times New Roman"/>
          <w:sz w:val="24"/>
          <w:szCs w:val="24"/>
        </w:rPr>
        <w:t xml:space="preserve"> against their quality, credibility and sustainability. The MEC is caught between the pressures </w:t>
      </w:r>
      <w:r>
        <w:rPr>
          <w:rFonts w:ascii="Times New Roman" w:hAnsi="Times New Roman" w:cs="Times New Roman"/>
          <w:sz w:val="24"/>
          <w:szCs w:val="24"/>
        </w:rPr>
        <w:t>from</w:t>
      </w:r>
      <w:r w:rsidRPr="00066054">
        <w:rPr>
          <w:rFonts w:ascii="Times New Roman" w:hAnsi="Times New Roman" w:cs="Times New Roman"/>
          <w:sz w:val="24"/>
          <w:szCs w:val="24"/>
        </w:rPr>
        <w:t xml:space="preserve"> government on one hand and donors on the other. Heavy reliance on foreign funding </w:t>
      </w:r>
      <w:r>
        <w:rPr>
          <w:rFonts w:ascii="Times New Roman" w:hAnsi="Times New Roman" w:cs="Times New Roman"/>
          <w:sz w:val="24"/>
          <w:szCs w:val="24"/>
        </w:rPr>
        <w:t xml:space="preserve">can disrupt </w:t>
      </w:r>
      <w:r w:rsidRPr="00066054">
        <w:rPr>
          <w:rFonts w:ascii="Times New Roman" w:hAnsi="Times New Roman" w:cs="Times New Roman"/>
          <w:sz w:val="24"/>
          <w:szCs w:val="24"/>
        </w:rPr>
        <w:t xml:space="preserve">the election calendars, and, more importantly, </w:t>
      </w:r>
      <w:r>
        <w:rPr>
          <w:rFonts w:ascii="Times New Roman" w:hAnsi="Times New Roman" w:cs="Times New Roman"/>
          <w:sz w:val="24"/>
          <w:szCs w:val="24"/>
        </w:rPr>
        <w:t xml:space="preserve">gives less room </w:t>
      </w:r>
      <w:r w:rsidRPr="00066054">
        <w:rPr>
          <w:rFonts w:ascii="Times New Roman" w:hAnsi="Times New Roman" w:cs="Times New Roman"/>
          <w:sz w:val="24"/>
          <w:szCs w:val="24"/>
        </w:rPr>
        <w:t>to exercise sovereignty and claim ownership of the elections. It is imperative to demarcate electoral issues that should be under regular funding from the budget</w:t>
      </w:r>
      <w:r>
        <w:rPr>
          <w:rFonts w:ascii="Times New Roman" w:hAnsi="Times New Roman" w:cs="Times New Roman"/>
          <w:sz w:val="24"/>
          <w:szCs w:val="24"/>
        </w:rPr>
        <w:t xml:space="preserve">, as opposed to </w:t>
      </w:r>
      <w:r w:rsidRPr="00066054">
        <w:rPr>
          <w:rFonts w:ascii="Times New Roman" w:hAnsi="Times New Roman" w:cs="Times New Roman"/>
          <w:sz w:val="24"/>
          <w:szCs w:val="24"/>
        </w:rPr>
        <w:t>specif</w:t>
      </w:r>
      <w:r>
        <w:rPr>
          <w:rFonts w:ascii="Times New Roman" w:hAnsi="Times New Roman" w:cs="Times New Roman"/>
          <w:sz w:val="24"/>
          <w:szCs w:val="24"/>
        </w:rPr>
        <w:t>ied</w:t>
      </w:r>
      <w:r w:rsidRPr="00066054">
        <w:rPr>
          <w:rFonts w:ascii="Times New Roman" w:hAnsi="Times New Roman" w:cs="Times New Roman"/>
          <w:sz w:val="24"/>
          <w:szCs w:val="24"/>
        </w:rPr>
        <w:t xml:space="preserve"> interventions from the development partners. It is reassuring that in the post</w:t>
      </w:r>
      <w:r>
        <w:rPr>
          <w:rFonts w:ascii="Times New Roman" w:hAnsi="Times New Roman" w:cs="Times New Roman"/>
          <w:sz w:val="24"/>
          <w:szCs w:val="24"/>
        </w:rPr>
        <w:t xml:space="preserve"> </w:t>
      </w:r>
      <w:r w:rsidRPr="00066054">
        <w:rPr>
          <w:rFonts w:ascii="Times New Roman" w:hAnsi="Times New Roman" w:cs="Times New Roman"/>
          <w:sz w:val="24"/>
          <w:szCs w:val="24"/>
        </w:rPr>
        <w:t>mortem</w:t>
      </w:r>
      <w:r>
        <w:rPr>
          <w:rFonts w:ascii="Times New Roman" w:hAnsi="Times New Roman" w:cs="Times New Roman"/>
          <w:sz w:val="24"/>
          <w:szCs w:val="24"/>
        </w:rPr>
        <w:t xml:space="preserve"> discussions after the</w:t>
      </w:r>
      <w:r w:rsidRPr="00066054">
        <w:rPr>
          <w:rFonts w:ascii="Times New Roman" w:hAnsi="Times New Roman" w:cs="Times New Roman"/>
          <w:sz w:val="24"/>
          <w:szCs w:val="24"/>
        </w:rPr>
        <w:t xml:space="preserve"> 2014 elections the issue</w:t>
      </w:r>
      <w:r>
        <w:rPr>
          <w:rFonts w:ascii="Times New Roman" w:hAnsi="Times New Roman" w:cs="Times New Roman"/>
          <w:sz w:val="24"/>
          <w:szCs w:val="24"/>
        </w:rPr>
        <w:t xml:space="preserve"> </w:t>
      </w:r>
      <w:r w:rsidRPr="00066054">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066054">
        <w:rPr>
          <w:rFonts w:ascii="Times New Roman" w:hAnsi="Times New Roman" w:cs="Times New Roman"/>
          <w:sz w:val="24"/>
          <w:szCs w:val="24"/>
        </w:rPr>
        <w:t>financial independence of MEC feature</w:t>
      </w:r>
      <w:r>
        <w:rPr>
          <w:rFonts w:ascii="Times New Roman" w:hAnsi="Times New Roman" w:cs="Times New Roman"/>
          <w:sz w:val="24"/>
          <w:szCs w:val="24"/>
        </w:rPr>
        <w:t xml:space="preserve">d </w:t>
      </w:r>
      <w:r w:rsidRPr="00066054">
        <w:rPr>
          <w:rFonts w:ascii="Times New Roman" w:hAnsi="Times New Roman" w:cs="Times New Roman"/>
          <w:sz w:val="24"/>
          <w:szCs w:val="24"/>
        </w:rPr>
        <w:t>high on the agenda.</w:t>
      </w:r>
    </w:p>
    <w:p w:rsidR="00E158BF" w:rsidRPr="00066054" w:rsidRDefault="00E158BF" w:rsidP="00E158BF">
      <w:pPr>
        <w:spacing w:after="0" w:line="276" w:lineRule="auto"/>
        <w:rPr>
          <w:rFonts w:ascii="Times New Roman" w:hAnsi="Times New Roman" w:cs="Times New Roman"/>
          <w:b/>
          <w:sz w:val="24"/>
          <w:szCs w:val="24"/>
        </w:rPr>
      </w:pPr>
    </w:p>
    <w:p w:rsidR="00E158BF" w:rsidRPr="00066054" w:rsidRDefault="00E158BF" w:rsidP="00E158BF">
      <w:pPr>
        <w:spacing w:after="0" w:line="240" w:lineRule="auto"/>
        <w:rPr>
          <w:rFonts w:ascii="Times New Roman" w:hAnsi="Times New Roman" w:cs="Times New Roman"/>
          <w:b/>
          <w:sz w:val="24"/>
          <w:szCs w:val="24"/>
        </w:rPr>
      </w:pPr>
    </w:p>
    <w:p w:rsidR="00E158BF" w:rsidRPr="00066054" w:rsidRDefault="00E158BF" w:rsidP="00E158BF">
      <w:pPr>
        <w:spacing w:after="0" w:line="240" w:lineRule="auto"/>
        <w:rPr>
          <w:rFonts w:ascii="Times New Roman" w:hAnsi="Times New Roman" w:cs="Times New Roman"/>
          <w:b/>
          <w:sz w:val="24"/>
          <w:szCs w:val="24"/>
        </w:rPr>
      </w:pPr>
    </w:p>
    <w:p w:rsidR="00E158BF" w:rsidRPr="007D4E26" w:rsidRDefault="00E158BF" w:rsidP="00E158BF">
      <w:pPr>
        <w:spacing w:line="240" w:lineRule="auto"/>
        <w:rPr>
          <w:rFonts w:ascii="Times New Roman" w:hAnsi="Times New Roman" w:cs="Times New Roman"/>
          <w:b/>
          <w:sz w:val="28"/>
          <w:szCs w:val="28"/>
        </w:rPr>
      </w:pPr>
      <w:r w:rsidRPr="007D4E26">
        <w:rPr>
          <w:rFonts w:ascii="Times New Roman" w:hAnsi="Times New Roman" w:cs="Times New Roman"/>
          <w:b/>
          <w:sz w:val="28"/>
          <w:szCs w:val="28"/>
        </w:rPr>
        <w:t>References</w:t>
      </w:r>
    </w:p>
    <w:p w:rsidR="00E158BF" w:rsidRPr="007D4E26" w:rsidRDefault="00E158BF" w:rsidP="00E158BF">
      <w:pPr>
        <w:pStyle w:val="FootnoteText"/>
        <w:spacing w:line="276" w:lineRule="auto"/>
        <w:ind w:left="142" w:hanging="142"/>
        <w:rPr>
          <w:rFonts w:ascii="Times New Roman" w:hAnsi="Times New Roman" w:cs="Times New Roman"/>
          <w:sz w:val="22"/>
          <w:szCs w:val="22"/>
          <w:lang w:val="en-GB"/>
        </w:rPr>
      </w:pPr>
      <w:r w:rsidRPr="007D4E26">
        <w:rPr>
          <w:rFonts w:ascii="Times New Roman" w:hAnsi="Times New Roman" w:cs="Times New Roman"/>
          <w:sz w:val="22"/>
          <w:szCs w:val="22"/>
          <w:lang w:val="en-GB"/>
        </w:rPr>
        <w:t>Bratton</w:t>
      </w:r>
      <w:r>
        <w:rPr>
          <w:rFonts w:ascii="Times New Roman" w:hAnsi="Times New Roman" w:cs="Times New Roman"/>
          <w:sz w:val="22"/>
          <w:szCs w:val="22"/>
          <w:lang w:val="en-GB"/>
        </w:rPr>
        <w:t>,</w:t>
      </w:r>
      <w:r w:rsidRPr="007D4E26">
        <w:rPr>
          <w:rFonts w:ascii="Times New Roman" w:hAnsi="Times New Roman" w:cs="Times New Roman"/>
          <w:sz w:val="22"/>
          <w:szCs w:val="22"/>
          <w:lang w:val="en-GB"/>
        </w:rPr>
        <w:t xml:space="preserve"> </w:t>
      </w:r>
      <w:r>
        <w:rPr>
          <w:rFonts w:ascii="Times New Roman" w:hAnsi="Times New Roman" w:cs="Times New Roman"/>
          <w:sz w:val="22"/>
          <w:szCs w:val="22"/>
          <w:lang w:val="en-GB"/>
        </w:rPr>
        <w:t>M. &amp; N. Van de Walle.</w:t>
      </w:r>
      <w:r w:rsidRPr="007D4E26">
        <w:rPr>
          <w:rFonts w:ascii="Times New Roman" w:hAnsi="Times New Roman" w:cs="Times New Roman"/>
          <w:sz w:val="22"/>
          <w:szCs w:val="22"/>
          <w:lang w:val="en-GB"/>
        </w:rPr>
        <w:t>1997</w:t>
      </w:r>
      <w:r>
        <w:rPr>
          <w:rFonts w:ascii="Times New Roman" w:hAnsi="Times New Roman" w:cs="Times New Roman"/>
          <w:sz w:val="22"/>
          <w:szCs w:val="22"/>
          <w:lang w:val="en-GB"/>
        </w:rPr>
        <w:t xml:space="preserve">. </w:t>
      </w:r>
      <w:r w:rsidRPr="007D4E26">
        <w:rPr>
          <w:rFonts w:ascii="Times New Roman" w:hAnsi="Times New Roman" w:cs="Times New Roman"/>
          <w:i/>
          <w:sz w:val="22"/>
          <w:szCs w:val="22"/>
          <w:lang w:val="en-GB"/>
        </w:rPr>
        <w:t>Democratic Experiments in Africa: Regime Transitions in Comparative Perspective</w:t>
      </w:r>
      <w:r>
        <w:rPr>
          <w:rFonts w:ascii="Times New Roman" w:hAnsi="Times New Roman" w:cs="Times New Roman"/>
          <w:i/>
          <w:sz w:val="22"/>
          <w:szCs w:val="22"/>
          <w:lang w:val="en-GB"/>
        </w:rPr>
        <w:t xml:space="preserve">. </w:t>
      </w:r>
      <w:r w:rsidRPr="007D4E26">
        <w:rPr>
          <w:rFonts w:ascii="Times New Roman" w:hAnsi="Times New Roman" w:cs="Times New Roman"/>
          <w:sz w:val="22"/>
          <w:szCs w:val="22"/>
          <w:lang w:val="en-GB"/>
        </w:rPr>
        <w:t>Cambridge: Cambridge University Press.</w:t>
      </w:r>
    </w:p>
    <w:p w:rsidR="00E158BF" w:rsidRDefault="00E158BF" w:rsidP="00E158BF">
      <w:pPr>
        <w:pStyle w:val="FootnoteText"/>
        <w:spacing w:line="276" w:lineRule="auto"/>
        <w:ind w:left="142" w:hanging="142"/>
        <w:rPr>
          <w:rFonts w:ascii="Times New Roman" w:hAnsi="Times New Roman" w:cs="Times New Roman"/>
          <w:sz w:val="22"/>
          <w:szCs w:val="22"/>
        </w:rPr>
      </w:pPr>
      <w:r>
        <w:rPr>
          <w:rFonts w:ascii="Times New Roman" w:hAnsi="Times New Roman" w:cs="Times New Roman"/>
          <w:sz w:val="22"/>
          <w:szCs w:val="22"/>
        </w:rPr>
        <w:t xml:space="preserve">Commonwealth Secretariat. 2004. </w:t>
      </w:r>
      <w:r w:rsidRPr="000D1827">
        <w:rPr>
          <w:rFonts w:ascii="Times New Roman" w:hAnsi="Times New Roman" w:cs="Times New Roman"/>
          <w:i/>
          <w:sz w:val="22"/>
          <w:szCs w:val="22"/>
        </w:rPr>
        <w:t>Malawi Parliamentary and Presidential Elections</w:t>
      </w:r>
      <w:r>
        <w:rPr>
          <w:rFonts w:ascii="Times New Roman" w:hAnsi="Times New Roman" w:cs="Times New Roman"/>
          <w:sz w:val="22"/>
          <w:szCs w:val="22"/>
        </w:rPr>
        <w:t>.</w:t>
      </w:r>
    </w:p>
    <w:p w:rsidR="00E158BF" w:rsidRPr="007D4E26" w:rsidRDefault="00E158BF" w:rsidP="00E158BF">
      <w:pPr>
        <w:pStyle w:val="FootnoteText"/>
        <w:spacing w:line="276" w:lineRule="auto"/>
        <w:ind w:left="142" w:hanging="142"/>
        <w:rPr>
          <w:rFonts w:ascii="Times New Roman" w:hAnsi="Times New Roman" w:cs="Times New Roman"/>
          <w:sz w:val="22"/>
          <w:szCs w:val="22"/>
          <w:lang w:val="en-IN"/>
        </w:rPr>
      </w:pPr>
      <w:r w:rsidRPr="007D4E26">
        <w:rPr>
          <w:rFonts w:ascii="Times New Roman" w:hAnsi="Times New Roman" w:cs="Times New Roman"/>
          <w:sz w:val="22"/>
          <w:szCs w:val="22"/>
        </w:rPr>
        <w:t>Elklit</w:t>
      </w:r>
      <w:r>
        <w:rPr>
          <w:rFonts w:ascii="Times New Roman" w:hAnsi="Times New Roman" w:cs="Times New Roman"/>
          <w:sz w:val="22"/>
          <w:szCs w:val="22"/>
        </w:rPr>
        <w:t>,</w:t>
      </w:r>
      <w:r w:rsidRPr="007D4E26">
        <w:rPr>
          <w:rFonts w:ascii="Times New Roman" w:hAnsi="Times New Roman" w:cs="Times New Roman"/>
          <w:sz w:val="22"/>
          <w:szCs w:val="22"/>
        </w:rPr>
        <w:t xml:space="preserve"> J. &amp; A. Reynolds. 2000. “The impact of election administration on the legitimacy of emerging democracies: A new research agenda”. </w:t>
      </w:r>
      <w:r w:rsidRPr="007D4E26">
        <w:rPr>
          <w:rFonts w:ascii="Times New Roman" w:hAnsi="Times New Roman" w:cs="Times New Roman"/>
          <w:i/>
          <w:sz w:val="22"/>
          <w:szCs w:val="22"/>
        </w:rPr>
        <w:t>The Helen Kellogg Institute for International Studies</w:t>
      </w:r>
      <w:r w:rsidRPr="007D4E26">
        <w:rPr>
          <w:rFonts w:ascii="Times New Roman" w:hAnsi="Times New Roman" w:cs="Times New Roman"/>
          <w:sz w:val="22"/>
          <w:szCs w:val="22"/>
        </w:rPr>
        <w:t>, Working Paper 281:2</w:t>
      </w:r>
      <w:r w:rsidRPr="007D4E26">
        <w:rPr>
          <w:rFonts w:ascii="Times New Roman" w:hAnsi="Times New Roman" w:cs="Times New Roman"/>
          <w:sz w:val="22"/>
          <w:szCs w:val="22"/>
          <w:lang w:val="en-IN"/>
        </w:rPr>
        <w:t>.</w:t>
      </w:r>
    </w:p>
    <w:p w:rsidR="00E158BF" w:rsidRPr="007D4E26" w:rsidRDefault="00E158BF" w:rsidP="00E158BF">
      <w:pPr>
        <w:pStyle w:val="CommentText"/>
        <w:spacing w:after="0"/>
        <w:ind w:left="142" w:hanging="142"/>
        <w:contextualSpacing/>
        <w:rPr>
          <w:rFonts w:ascii="Times New Roman" w:hAnsi="Times New Roman"/>
          <w:color w:val="000000"/>
          <w:sz w:val="22"/>
          <w:szCs w:val="22"/>
          <w:shd w:val="clear" w:color="auto" w:fill="FFFFFF"/>
        </w:rPr>
      </w:pPr>
      <w:r w:rsidRPr="007D4E26">
        <w:rPr>
          <w:rFonts w:ascii="Times New Roman" w:hAnsi="Times New Roman"/>
          <w:sz w:val="22"/>
          <w:szCs w:val="22"/>
        </w:rPr>
        <w:t xml:space="preserve">English, K. 2004. “The Management of the 2004 Electoral Process” in </w:t>
      </w:r>
      <w:r w:rsidRPr="007D4E26">
        <w:rPr>
          <w:rFonts w:ascii="Times New Roman" w:hAnsi="Times New Roman"/>
          <w:color w:val="000000"/>
          <w:sz w:val="22"/>
          <w:szCs w:val="22"/>
          <w:shd w:val="clear" w:color="auto" w:fill="FFFFFF"/>
        </w:rPr>
        <w:t xml:space="preserve">Ott, M. &amp; F.E. Kanyongolo (Eds.): </w:t>
      </w:r>
      <w:r w:rsidRPr="007D4E26">
        <w:rPr>
          <w:rFonts w:ascii="Times New Roman" w:hAnsi="Times New Roman"/>
          <w:i/>
          <w:sz w:val="22"/>
          <w:szCs w:val="22"/>
        </w:rPr>
        <w:t>The Power of the Vote: Malawi’s 2004 Parliamentary &amp; Presidential Elections</w:t>
      </w:r>
      <w:r w:rsidRPr="007D4E26">
        <w:rPr>
          <w:rFonts w:ascii="Times New Roman" w:hAnsi="Times New Roman"/>
          <w:sz w:val="22"/>
          <w:szCs w:val="22"/>
        </w:rPr>
        <w:t xml:space="preserve">. </w:t>
      </w:r>
      <w:r w:rsidRPr="007D4E26">
        <w:rPr>
          <w:rFonts w:ascii="Times New Roman" w:hAnsi="Times New Roman"/>
          <w:color w:val="000000"/>
          <w:sz w:val="22"/>
          <w:szCs w:val="22"/>
          <w:shd w:val="clear" w:color="auto" w:fill="FFFFFF"/>
        </w:rPr>
        <w:t xml:space="preserve">Zomba, Malawi: Kachere (Kachere books no. 48). </w:t>
      </w:r>
    </w:p>
    <w:p w:rsidR="00E158BF" w:rsidRPr="007D4E26" w:rsidRDefault="00E158BF" w:rsidP="00E158BF">
      <w:pPr>
        <w:spacing w:after="0" w:line="276" w:lineRule="auto"/>
        <w:rPr>
          <w:rFonts w:ascii="Times New Roman" w:hAnsi="Times New Roman" w:cs="Times New Roman"/>
        </w:rPr>
      </w:pPr>
      <w:r w:rsidRPr="007D4E26">
        <w:rPr>
          <w:rFonts w:ascii="Times New Roman" w:hAnsi="Times New Roman" w:cs="Times New Roman"/>
        </w:rPr>
        <w:t>European Union Election Follow-</w:t>
      </w:r>
      <w:r>
        <w:rPr>
          <w:rFonts w:ascii="Times New Roman" w:hAnsi="Times New Roman" w:cs="Times New Roman"/>
        </w:rPr>
        <w:t>u</w:t>
      </w:r>
      <w:r w:rsidRPr="007D4E26">
        <w:rPr>
          <w:rFonts w:ascii="Times New Roman" w:hAnsi="Times New Roman" w:cs="Times New Roman"/>
        </w:rPr>
        <w:t>p Mission to Malawi</w:t>
      </w:r>
      <w:r>
        <w:rPr>
          <w:rFonts w:ascii="Times New Roman" w:hAnsi="Times New Roman" w:cs="Times New Roman"/>
        </w:rPr>
        <w:t>. March 2013.</w:t>
      </w:r>
      <w:r w:rsidRPr="007D4E26">
        <w:rPr>
          <w:rFonts w:ascii="Times New Roman" w:hAnsi="Times New Roman" w:cs="Times New Roman"/>
        </w:rPr>
        <w:t xml:space="preserve"> </w:t>
      </w:r>
      <w:r w:rsidRPr="007D4E26">
        <w:rPr>
          <w:rFonts w:ascii="Times New Roman" w:hAnsi="Times New Roman" w:cs="Times New Roman"/>
          <w:i/>
        </w:rPr>
        <w:t>Final Report</w:t>
      </w:r>
      <w:r w:rsidRPr="007D4E26">
        <w:rPr>
          <w:rFonts w:ascii="Times New Roman" w:hAnsi="Times New Roman" w:cs="Times New Roman"/>
        </w:rPr>
        <w:t>.</w:t>
      </w:r>
    </w:p>
    <w:p w:rsidR="00E158BF" w:rsidRPr="00B256A2" w:rsidRDefault="00E158BF" w:rsidP="00E158BF">
      <w:pPr>
        <w:pStyle w:val="CommentText"/>
        <w:spacing w:after="0"/>
        <w:ind w:left="142" w:hanging="142"/>
        <w:contextualSpacing/>
        <w:rPr>
          <w:rFonts w:ascii="Times New Roman" w:hAnsi="Times New Roman"/>
          <w:sz w:val="22"/>
          <w:szCs w:val="22"/>
        </w:rPr>
      </w:pPr>
      <w:r w:rsidRPr="00B256A2">
        <w:rPr>
          <w:rFonts w:ascii="Times New Roman" w:hAnsi="Times New Roman"/>
          <w:sz w:val="22"/>
          <w:szCs w:val="22"/>
        </w:rPr>
        <w:t xml:space="preserve">European Union Election Observation Mission. 2014. </w:t>
      </w:r>
      <w:r w:rsidRPr="00B256A2">
        <w:rPr>
          <w:rFonts w:ascii="Times New Roman" w:hAnsi="Times New Roman"/>
          <w:i/>
          <w:sz w:val="22"/>
          <w:szCs w:val="22"/>
        </w:rPr>
        <w:t>Final Report Malawi 2014 Tripartite Elections: Presidential, Parliamentary and Local Council</w:t>
      </w:r>
      <w:r w:rsidRPr="00B256A2">
        <w:rPr>
          <w:rFonts w:ascii="Times New Roman" w:hAnsi="Times New Roman"/>
          <w:sz w:val="22"/>
          <w:szCs w:val="22"/>
        </w:rPr>
        <w:t xml:space="preserve">. </w:t>
      </w:r>
    </w:p>
    <w:p w:rsidR="00E158BF" w:rsidRPr="00551F52" w:rsidRDefault="00E158BF" w:rsidP="00E158BF">
      <w:pPr>
        <w:spacing w:after="0" w:line="276" w:lineRule="auto"/>
        <w:ind w:left="142" w:hanging="142"/>
        <w:rPr>
          <w:rFonts w:ascii="Times New Roman" w:hAnsi="Times New Roman" w:cs="Times New Roman"/>
        </w:rPr>
      </w:pPr>
      <w:r w:rsidRPr="00551F52">
        <w:rPr>
          <w:rFonts w:ascii="Times New Roman" w:hAnsi="Times New Roman" w:cs="Times New Roman"/>
        </w:rPr>
        <w:t>Farnum</w:t>
      </w:r>
      <w:r>
        <w:rPr>
          <w:rFonts w:ascii="Times New Roman" w:hAnsi="Times New Roman" w:cs="Times New Roman"/>
        </w:rPr>
        <w:t>,</w:t>
      </w:r>
      <w:r w:rsidRPr="00551F52">
        <w:rPr>
          <w:rFonts w:ascii="Times New Roman" w:hAnsi="Times New Roman" w:cs="Times New Roman"/>
        </w:rPr>
        <w:t xml:space="preserve"> T. &amp; M. Whatley. 2004. “Malawi Electoral Commission – The Way forward”, DFID working paper.</w:t>
      </w:r>
    </w:p>
    <w:p w:rsidR="00E158BF" w:rsidRPr="00551F52" w:rsidRDefault="00E158BF" w:rsidP="00E158BF">
      <w:pPr>
        <w:spacing w:after="0" w:line="276" w:lineRule="auto"/>
        <w:rPr>
          <w:rFonts w:ascii="Times New Roman" w:hAnsi="Times New Roman" w:cs="Times New Roman"/>
        </w:rPr>
      </w:pPr>
      <w:r w:rsidRPr="00551F52">
        <w:rPr>
          <w:rFonts w:ascii="Times New Roman" w:hAnsi="Times New Roman" w:cs="Times New Roman"/>
        </w:rPr>
        <w:t>Malawi Electoral Commission</w:t>
      </w:r>
      <w:r>
        <w:rPr>
          <w:rFonts w:ascii="Times New Roman" w:hAnsi="Times New Roman" w:cs="Times New Roman"/>
        </w:rPr>
        <w:t>. 2014.</w:t>
      </w:r>
      <w:r w:rsidRPr="00551F52">
        <w:rPr>
          <w:rFonts w:ascii="Times New Roman" w:hAnsi="Times New Roman" w:cs="Times New Roman"/>
        </w:rPr>
        <w:t xml:space="preserve"> </w:t>
      </w:r>
      <w:r w:rsidRPr="007D4E26">
        <w:rPr>
          <w:rFonts w:ascii="Times New Roman" w:hAnsi="Times New Roman" w:cs="Times New Roman"/>
          <w:i/>
        </w:rPr>
        <w:t>Malawi Electoral Laws</w:t>
      </w:r>
      <w:r w:rsidRPr="00551F52">
        <w:rPr>
          <w:rFonts w:ascii="Times New Roman" w:hAnsi="Times New Roman" w:cs="Times New Roman"/>
        </w:rPr>
        <w:t>.</w:t>
      </w:r>
    </w:p>
    <w:p w:rsidR="00E158BF" w:rsidRPr="007D4E26" w:rsidRDefault="00E158BF" w:rsidP="00E158BF">
      <w:pPr>
        <w:spacing w:after="0" w:line="276" w:lineRule="auto"/>
        <w:ind w:left="142" w:hanging="142"/>
        <w:rPr>
          <w:rFonts w:ascii="Times New Roman" w:hAnsi="Times New Roman" w:cs="Times New Roman"/>
        </w:rPr>
      </w:pPr>
      <w:r w:rsidRPr="007D4E26">
        <w:rPr>
          <w:rFonts w:ascii="Times New Roman" w:hAnsi="Times New Roman" w:cs="Times New Roman"/>
        </w:rPr>
        <w:t>Malawi Electoral Commission</w:t>
      </w:r>
      <w:r>
        <w:rPr>
          <w:rFonts w:ascii="Times New Roman" w:hAnsi="Times New Roman" w:cs="Times New Roman"/>
        </w:rPr>
        <w:t>.</w:t>
      </w:r>
      <w:r w:rsidRPr="007D4E26">
        <w:rPr>
          <w:rFonts w:ascii="Times New Roman" w:hAnsi="Times New Roman" w:cs="Times New Roman"/>
        </w:rPr>
        <w:t xml:space="preserve"> July 2014</w:t>
      </w:r>
      <w:r>
        <w:rPr>
          <w:rFonts w:ascii="Times New Roman" w:hAnsi="Times New Roman" w:cs="Times New Roman"/>
        </w:rPr>
        <w:t>.</w:t>
      </w:r>
      <w:r w:rsidRPr="007D4E26">
        <w:rPr>
          <w:rFonts w:ascii="Times New Roman" w:hAnsi="Times New Roman" w:cs="Times New Roman"/>
        </w:rPr>
        <w:t xml:space="preserve"> Report by Justice Maxon</w:t>
      </w:r>
      <w:r>
        <w:rPr>
          <w:rFonts w:ascii="Times New Roman" w:hAnsi="Times New Roman" w:cs="Times New Roman"/>
        </w:rPr>
        <w:t xml:space="preserve"> </w:t>
      </w:r>
      <w:r w:rsidRPr="007D4E26">
        <w:rPr>
          <w:rFonts w:ascii="Times New Roman" w:hAnsi="Times New Roman" w:cs="Times New Roman"/>
        </w:rPr>
        <w:t xml:space="preserve">Mbendera SC, Chairman of the Malawi Electoral Commission </w:t>
      </w:r>
      <w:r>
        <w:rPr>
          <w:rFonts w:ascii="Times New Roman" w:hAnsi="Times New Roman" w:cs="Times New Roman"/>
        </w:rPr>
        <w:t xml:space="preserve">at </w:t>
      </w:r>
      <w:r w:rsidRPr="007D4E26">
        <w:rPr>
          <w:rFonts w:ascii="Times New Roman" w:hAnsi="Times New Roman" w:cs="Times New Roman"/>
        </w:rPr>
        <w:t xml:space="preserve">the </w:t>
      </w:r>
      <w:r>
        <w:rPr>
          <w:rFonts w:ascii="Times New Roman" w:hAnsi="Times New Roman" w:cs="Times New Roman"/>
        </w:rPr>
        <w:t>7th</w:t>
      </w:r>
      <w:r w:rsidRPr="007D4E26">
        <w:rPr>
          <w:rFonts w:ascii="Times New Roman" w:hAnsi="Times New Roman" w:cs="Times New Roman"/>
        </w:rPr>
        <w:t xml:space="preserve"> National Elections Consultative Forum (NECOF)</w:t>
      </w:r>
      <w:r>
        <w:rPr>
          <w:rFonts w:ascii="Times New Roman" w:hAnsi="Times New Roman" w:cs="Times New Roman"/>
        </w:rPr>
        <w:t xml:space="preserve"> </w:t>
      </w:r>
      <w:r w:rsidRPr="007D4E26">
        <w:rPr>
          <w:rFonts w:ascii="Times New Roman" w:hAnsi="Times New Roman" w:cs="Times New Roman"/>
        </w:rPr>
        <w:t xml:space="preserve">meeting. </w:t>
      </w:r>
    </w:p>
    <w:p w:rsidR="00E158BF" w:rsidRPr="007D4E26" w:rsidRDefault="00E158BF" w:rsidP="00E158BF">
      <w:pPr>
        <w:spacing w:after="0" w:line="276" w:lineRule="auto"/>
        <w:rPr>
          <w:rFonts w:ascii="Times New Roman" w:hAnsi="Times New Roman" w:cs="Times New Roman"/>
        </w:rPr>
      </w:pPr>
      <w:r w:rsidRPr="007D4E26">
        <w:rPr>
          <w:rFonts w:ascii="Times New Roman" w:hAnsi="Times New Roman" w:cs="Times New Roman"/>
        </w:rPr>
        <w:t>Malawi Electoral Support Network (MESN)</w:t>
      </w:r>
      <w:r>
        <w:rPr>
          <w:rFonts w:ascii="Times New Roman" w:hAnsi="Times New Roman" w:cs="Times New Roman"/>
        </w:rPr>
        <w:t>. July 2014.</w:t>
      </w:r>
      <w:r w:rsidRPr="007D4E26">
        <w:rPr>
          <w:rFonts w:ascii="Times New Roman" w:hAnsi="Times New Roman" w:cs="Times New Roman"/>
        </w:rPr>
        <w:t xml:space="preserve"> </w:t>
      </w:r>
      <w:r w:rsidRPr="007D4E26">
        <w:rPr>
          <w:rFonts w:ascii="Times New Roman" w:hAnsi="Times New Roman" w:cs="Times New Roman"/>
          <w:i/>
        </w:rPr>
        <w:t xml:space="preserve">Election Situation Room </w:t>
      </w:r>
      <w:r>
        <w:rPr>
          <w:rFonts w:ascii="Times New Roman" w:hAnsi="Times New Roman" w:cs="Times New Roman"/>
          <w:i/>
        </w:rPr>
        <w:t>Draft Report.</w:t>
      </w:r>
    </w:p>
    <w:p w:rsidR="00E158BF" w:rsidRPr="007D4E26" w:rsidRDefault="00E158BF" w:rsidP="00E158BF">
      <w:pPr>
        <w:spacing w:after="0" w:line="276" w:lineRule="auto"/>
        <w:ind w:left="142" w:hanging="142"/>
        <w:rPr>
          <w:rFonts w:ascii="Times New Roman" w:hAnsi="Times New Roman" w:cs="Times New Roman"/>
          <w:i/>
        </w:rPr>
      </w:pPr>
      <w:r w:rsidRPr="007D4E26">
        <w:rPr>
          <w:rFonts w:ascii="Times New Roman" w:hAnsi="Times New Roman" w:cs="Times New Roman"/>
        </w:rPr>
        <w:t>National Initiative for Civic Education (NICE)</w:t>
      </w:r>
      <w:r>
        <w:rPr>
          <w:rFonts w:ascii="Times New Roman" w:hAnsi="Times New Roman" w:cs="Times New Roman"/>
        </w:rPr>
        <w:t>.</w:t>
      </w:r>
      <w:r w:rsidRPr="007D4E26">
        <w:rPr>
          <w:rFonts w:ascii="Times New Roman" w:hAnsi="Times New Roman" w:cs="Times New Roman"/>
        </w:rPr>
        <w:t xml:space="preserve"> 2014</w:t>
      </w:r>
      <w:r>
        <w:rPr>
          <w:rFonts w:ascii="Times New Roman" w:hAnsi="Times New Roman" w:cs="Times New Roman"/>
        </w:rPr>
        <w:t>.</w:t>
      </w:r>
      <w:r w:rsidRPr="007D4E26">
        <w:rPr>
          <w:rFonts w:ascii="Times New Roman" w:hAnsi="Times New Roman" w:cs="Times New Roman"/>
        </w:rPr>
        <w:t xml:space="preserve"> </w:t>
      </w:r>
      <w:r w:rsidRPr="007D4E26">
        <w:rPr>
          <w:rFonts w:ascii="Times New Roman" w:hAnsi="Times New Roman" w:cs="Times New Roman"/>
          <w:i/>
        </w:rPr>
        <w:t>Tripartite Elections Monitoring Report.</w:t>
      </w:r>
    </w:p>
    <w:p w:rsidR="00E158BF" w:rsidRPr="00B82E7C" w:rsidRDefault="00E158BF" w:rsidP="00E158BF">
      <w:pPr>
        <w:spacing w:after="0" w:line="276" w:lineRule="auto"/>
        <w:ind w:left="142" w:hanging="142"/>
        <w:rPr>
          <w:rFonts w:ascii="Times New Roman" w:hAnsi="Times New Roman"/>
          <w:color w:val="000000"/>
          <w:shd w:val="clear" w:color="auto" w:fill="FFFFFF"/>
        </w:rPr>
      </w:pPr>
      <w:r>
        <w:rPr>
          <w:rFonts w:ascii="Times New Roman" w:hAnsi="Times New Roman" w:cs="Times New Roman"/>
        </w:rPr>
        <w:t>Rakner, L.</w:t>
      </w:r>
      <w:r w:rsidRPr="00551F52">
        <w:rPr>
          <w:rFonts w:ascii="Times New Roman" w:hAnsi="Times New Roman" w:cs="Times New Roman"/>
        </w:rPr>
        <w:t xml:space="preserve"> 2009</w:t>
      </w:r>
      <w:r>
        <w:rPr>
          <w:rFonts w:ascii="Times New Roman" w:hAnsi="Times New Roman" w:cs="Times New Roman"/>
        </w:rPr>
        <w:t>.</w:t>
      </w:r>
      <w:r w:rsidRPr="00551F52">
        <w:rPr>
          <w:rFonts w:ascii="Times New Roman" w:hAnsi="Times New Roman" w:cs="Times New Roman"/>
        </w:rPr>
        <w:t xml:space="preserve"> </w:t>
      </w:r>
      <w:r>
        <w:rPr>
          <w:rFonts w:ascii="Times New Roman" w:hAnsi="Times New Roman" w:cs="Times New Roman"/>
        </w:rPr>
        <w:t>“</w:t>
      </w:r>
      <w:r w:rsidRPr="00551F52">
        <w:rPr>
          <w:rFonts w:ascii="Times New Roman" w:hAnsi="Times New Roman" w:cs="Times New Roman"/>
        </w:rPr>
        <w:t>The Role of Malawi Electoral Commission</w:t>
      </w:r>
      <w:r>
        <w:rPr>
          <w:rFonts w:ascii="Times New Roman" w:hAnsi="Times New Roman" w:cs="Times New Roman"/>
        </w:rPr>
        <w:t>”</w:t>
      </w:r>
      <w:r w:rsidRPr="00551F52">
        <w:rPr>
          <w:rFonts w:ascii="Times New Roman" w:hAnsi="Times New Roman" w:cs="Times New Roman"/>
        </w:rPr>
        <w:t xml:space="preserve"> in </w:t>
      </w:r>
      <w:r w:rsidRPr="00B82E7C">
        <w:rPr>
          <w:rFonts w:ascii="Times New Roman" w:hAnsi="Times New Roman"/>
          <w:color w:val="000000"/>
          <w:shd w:val="clear" w:color="auto" w:fill="FFFFFF"/>
        </w:rPr>
        <w:t xml:space="preserve">Ott, M. &amp; F.E. Kanyongolo (Eds.): </w:t>
      </w:r>
      <w:r w:rsidRPr="00B82E7C">
        <w:rPr>
          <w:rFonts w:ascii="Times New Roman" w:hAnsi="Times New Roman"/>
          <w:i/>
          <w:color w:val="000000"/>
          <w:shd w:val="clear" w:color="auto" w:fill="FFFFFF"/>
        </w:rPr>
        <w:t>Democracy in progress. Malawi's 2009 parliamentary and presidential elections</w:t>
      </w:r>
      <w:r w:rsidRPr="00B82E7C">
        <w:rPr>
          <w:rFonts w:ascii="Times New Roman" w:hAnsi="Times New Roman"/>
          <w:color w:val="000000"/>
          <w:shd w:val="clear" w:color="auto" w:fill="FFFFFF"/>
        </w:rPr>
        <w:t>. Zomba, Malawi: Kachere (Kachere books no. 48)</w:t>
      </w:r>
      <w:r>
        <w:rPr>
          <w:rFonts w:ascii="Times New Roman" w:hAnsi="Times New Roman"/>
          <w:color w:val="000000"/>
          <w:shd w:val="clear" w:color="auto" w:fill="FFFFFF"/>
        </w:rPr>
        <w:t>.</w:t>
      </w:r>
      <w:r w:rsidRPr="00B82E7C">
        <w:rPr>
          <w:rFonts w:ascii="Times New Roman" w:hAnsi="Times New Roman"/>
          <w:color w:val="000000"/>
          <w:shd w:val="clear" w:color="auto" w:fill="FFFFFF"/>
        </w:rPr>
        <w:t xml:space="preserve"> </w:t>
      </w:r>
    </w:p>
    <w:p w:rsidR="00E158BF" w:rsidRPr="00E2542E" w:rsidRDefault="00E158BF" w:rsidP="00E158BF">
      <w:pPr>
        <w:spacing w:after="0" w:line="276" w:lineRule="auto"/>
        <w:ind w:left="142" w:hanging="142"/>
        <w:rPr>
          <w:rFonts w:ascii="Times New Roman" w:hAnsi="Times New Roman"/>
          <w:i/>
        </w:rPr>
      </w:pPr>
      <w:r w:rsidRPr="00E2542E">
        <w:rPr>
          <w:rFonts w:ascii="Times New Roman" w:hAnsi="Times New Roman"/>
        </w:rPr>
        <w:t xml:space="preserve">Southern Africa Editors Forum (SAEF). 2014. </w:t>
      </w:r>
      <w:r w:rsidRPr="00E2542E">
        <w:rPr>
          <w:rFonts w:ascii="Times New Roman" w:hAnsi="Times New Roman"/>
          <w:i/>
        </w:rPr>
        <w:t>Report on Observation of Media Conduct during the 2014 Malawi Tripartite Elections 16-23 May 2014.</w:t>
      </w:r>
    </w:p>
    <w:p w:rsidR="00E158BF" w:rsidRPr="006A7AB0" w:rsidRDefault="00E158BF" w:rsidP="00E158BF">
      <w:pPr>
        <w:pStyle w:val="FootnoteText"/>
        <w:spacing w:line="276" w:lineRule="auto"/>
        <w:ind w:left="142" w:hanging="142"/>
        <w:rPr>
          <w:rFonts w:ascii="Times New Roman" w:hAnsi="Times New Roman" w:cs="Times New Roman"/>
          <w:sz w:val="22"/>
          <w:szCs w:val="22"/>
          <w:lang w:val="en-IN"/>
        </w:rPr>
      </w:pPr>
      <w:r w:rsidRPr="006A7AB0">
        <w:rPr>
          <w:rFonts w:ascii="Times New Roman" w:hAnsi="Times New Roman" w:cs="Times New Roman"/>
          <w:sz w:val="22"/>
          <w:szCs w:val="22"/>
          <w:lang w:val="en-IN"/>
        </w:rPr>
        <w:lastRenderedPageBreak/>
        <w:t xml:space="preserve">Transparency International, Malawi Economic Justice Network (MEJN) Africa Institute for Corporate Citizenship (AICC), DFID. 2013. </w:t>
      </w:r>
      <w:r w:rsidRPr="006A7AB0">
        <w:rPr>
          <w:rFonts w:ascii="Times New Roman" w:hAnsi="Times New Roman" w:cs="Times New Roman"/>
          <w:i/>
          <w:sz w:val="22"/>
          <w:szCs w:val="22"/>
          <w:lang w:val="en-IN"/>
        </w:rPr>
        <w:t>Malawi National Integrity System Assessment Report</w:t>
      </w:r>
      <w:r w:rsidRPr="006A7AB0">
        <w:rPr>
          <w:rFonts w:ascii="Times New Roman" w:hAnsi="Times New Roman" w:cs="Times New Roman"/>
          <w:sz w:val="22"/>
          <w:szCs w:val="22"/>
          <w:lang w:val="en-IN"/>
        </w:rPr>
        <w:t>.</w:t>
      </w:r>
    </w:p>
    <w:p w:rsidR="00E158BF" w:rsidRPr="007D4E26" w:rsidRDefault="00E158BF" w:rsidP="00E158BF">
      <w:pPr>
        <w:pStyle w:val="FootnoteText"/>
        <w:spacing w:line="276" w:lineRule="auto"/>
        <w:ind w:left="142" w:hanging="142"/>
        <w:rPr>
          <w:rFonts w:ascii="Times New Roman" w:hAnsi="Times New Roman" w:cs="Times New Roman"/>
          <w:sz w:val="22"/>
          <w:szCs w:val="22"/>
          <w:lang w:val="en-GB"/>
        </w:rPr>
      </w:pPr>
      <w:r w:rsidRPr="007D4E26">
        <w:rPr>
          <w:rFonts w:ascii="Times New Roman" w:hAnsi="Times New Roman" w:cs="Times New Roman"/>
          <w:sz w:val="22"/>
          <w:szCs w:val="22"/>
        </w:rPr>
        <w:t>Truesdell</w:t>
      </w:r>
      <w:r>
        <w:rPr>
          <w:rFonts w:ascii="Times New Roman" w:hAnsi="Times New Roman" w:cs="Times New Roman"/>
          <w:sz w:val="22"/>
          <w:szCs w:val="22"/>
        </w:rPr>
        <w:t>,</w:t>
      </w:r>
      <w:r w:rsidRPr="007D4E26">
        <w:rPr>
          <w:rFonts w:ascii="Times New Roman" w:hAnsi="Times New Roman" w:cs="Times New Roman"/>
          <w:sz w:val="22"/>
          <w:szCs w:val="22"/>
        </w:rPr>
        <w:t xml:space="preserve"> D. &amp; </w:t>
      </w:r>
      <w:r>
        <w:rPr>
          <w:rFonts w:ascii="Times New Roman" w:hAnsi="Times New Roman" w:cs="Times New Roman"/>
          <w:sz w:val="22"/>
          <w:szCs w:val="22"/>
        </w:rPr>
        <w:t>L.</w:t>
      </w:r>
      <w:r w:rsidRPr="007D4E26">
        <w:rPr>
          <w:rFonts w:ascii="Times New Roman" w:hAnsi="Times New Roman" w:cs="Times New Roman"/>
          <w:sz w:val="22"/>
          <w:szCs w:val="22"/>
        </w:rPr>
        <w:t xml:space="preserve"> Maguire</w:t>
      </w:r>
      <w:r>
        <w:rPr>
          <w:rFonts w:ascii="Times New Roman" w:hAnsi="Times New Roman" w:cs="Times New Roman"/>
          <w:sz w:val="22"/>
          <w:szCs w:val="22"/>
        </w:rPr>
        <w:t>.</w:t>
      </w:r>
      <w:r w:rsidRPr="007D4E26">
        <w:rPr>
          <w:rFonts w:ascii="Times New Roman" w:hAnsi="Times New Roman" w:cs="Times New Roman"/>
          <w:sz w:val="22"/>
          <w:szCs w:val="22"/>
        </w:rPr>
        <w:t xml:space="preserve"> 200</w:t>
      </w:r>
      <w:r>
        <w:rPr>
          <w:rFonts w:ascii="Times New Roman" w:hAnsi="Times New Roman" w:cs="Times New Roman"/>
          <w:sz w:val="22"/>
          <w:szCs w:val="22"/>
        </w:rPr>
        <w:t xml:space="preserve">6. </w:t>
      </w:r>
      <w:r w:rsidRPr="007D4E26">
        <w:rPr>
          <w:rFonts w:ascii="Times New Roman" w:hAnsi="Times New Roman" w:cs="Times New Roman"/>
          <w:sz w:val="22"/>
          <w:szCs w:val="22"/>
        </w:rPr>
        <w:t>Malawi Long term Support to Electoral Institutions and Processes</w:t>
      </w:r>
      <w:r>
        <w:rPr>
          <w:rFonts w:ascii="Times New Roman" w:hAnsi="Times New Roman" w:cs="Times New Roman"/>
          <w:sz w:val="22"/>
          <w:szCs w:val="22"/>
        </w:rPr>
        <w:t>.</w:t>
      </w:r>
      <w:r w:rsidRPr="007D4E26">
        <w:rPr>
          <w:rFonts w:ascii="Times New Roman" w:hAnsi="Times New Roman" w:cs="Times New Roman"/>
          <w:sz w:val="22"/>
          <w:szCs w:val="22"/>
        </w:rPr>
        <w:t xml:space="preserve"> </w:t>
      </w:r>
      <w:r>
        <w:rPr>
          <w:rFonts w:ascii="Times New Roman" w:hAnsi="Times New Roman" w:cs="Times New Roman"/>
          <w:sz w:val="22"/>
          <w:szCs w:val="22"/>
        </w:rPr>
        <w:t>R</w:t>
      </w:r>
      <w:r w:rsidRPr="007D4E26">
        <w:rPr>
          <w:rFonts w:ascii="Times New Roman" w:hAnsi="Times New Roman" w:cs="Times New Roman"/>
          <w:sz w:val="22"/>
          <w:szCs w:val="22"/>
        </w:rPr>
        <w:t xml:space="preserve">eport submitted to MEC. </w:t>
      </w:r>
      <w:r w:rsidRPr="007D4E26">
        <w:rPr>
          <w:rFonts w:ascii="Times New Roman" w:hAnsi="Times New Roman" w:cs="Times New Roman"/>
          <w:sz w:val="22"/>
          <w:szCs w:val="22"/>
          <w:lang w:val="en-GB"/>
        </w:rPr>
        <w:t xml:space="preserve"> </w:t>
      </w:r>
    </w:p>
    <w:p w:rsidR="00E158BF" w:rsidRPr="007D4E26" w:rsidRDefault="00E158BF" w:rsidP="00E158BF">
      <w:pPr>
        <w:spacing w:after="0" w:line="276" w:lineRule="auto"/>
        <w:rPr>
          <w:rFonts w:ascii="Times New Roman" w:hAnsi="Times New Roman" w:cs="Times New Roman"/>
        </w:rPr>
      </w:pPr>
    </w:p>
    <w:p w:rsidR="00E158BF" w:rsidRDefault="00E158BF" w:rsidP="00E158BF">
      <w:pPr>
        <w:rPr>
          <w:rFonts w:ascii="Times New Roman" w:hAnsi="Times New Roman" w:cs="Times New Roman"/>
          <w:b/>
          <w:sz w:val="32"/>
          <w:szCs w:val="32"/>
        </w:rPr>
      </w:pPr>
      <w:r>
        <w:rPr>
          <w:rFonts w:ascii="Times New Roman" w:hAnsi="Times New Roman" w:cs="Times New Roman"/>
          <w:b/>
          <w:sz w:val="32"/>
          <w:szCs w:val="32"/>
        </w:rPr>
        <w:br w:type="page"/>
      </w:r>
    </w:p>
    <w:p w:rsidR="00E158BF" w:rsidRDefault="00E158BF" w:rsidP="00E158BF">
      <w:pPr>
        <w:rPr>
          <w:rFonts w:ascii="Times New Roman" w:hAnsi="Times New Roman" w:cs="Times New Roman"/>
          <w:b/>
          <w:sz w:val="32"/>
          <w:szCs w:val="32"/>
        </w:rPr>
      </w:pPr>
      <w:r>
        <w:rPr>
          <w:rFonts w:ascii="Times New Roman" w:hAnsi="Times New Roman" w:cs="Times New Roman"/>
          <w:b/>
          <w:sz w:val="32"/>
          <w:szCs w:val="32"/>
        </w:rPr>
        <w:lastRenderedPageBreak/>
        <w:t>Chapter 8</w:t>
      </w:r>
    </w:p>
    <w:p w:rsidR="00E158BF" w:rsidRDefault="00E158BF" w:rsidP="00E158BF">
      <w:pPr>
        <w:rPr>
          <w:rFonts w:ascii="Times New Roman" w:hAnsi="Times New Roman" w:cs="Times New Roman"/>
          <w:b/>
          <w:sz w:val="32"/>
          <w:szCs w:val="32"/>
        </w:rPr>
      </w:pPr>
    </w:p>
    <w:p w:rsidR="00E158BF" w:rsidRDefault="00E158BF" w:rsidP="00E158BF">
      <w:pPr>
        <w:jc w:val="center"/>
        <w:rPr>
          <w:rFonts w:ascii="Times New Roman" w:hAnsi="Times New Roman" w:cs="Times New Roman"/>
          <w:b/>
          <w:sz w:val="32"/>
          <w:szCs w:val="32"/>
        </w:rPr>
      </w:pPr>
      <w:r w:rsidRPr="00CE11EC">
        <w:rPr>
          <w:rFonts w:ascii="Times New Roman" w:hAnsi="Times New Roman" w:cs="Times New Roman"/>
          <w:b/>
          <w:sz w:val="32"/>
          <w:szCs w:val="32"/>
        </w:rPr>
        <w:t xml:space="preserve">A SCRUTINY OF VOTER PARTICIPATION </w:t>
      </w:r>
      <w:r>
        <w:rPr>
          <w:rFonts w:ascii="Times New Roman" w:hAnsi="Times New Roman" w:cs="Times New Roman"/>
          <w:b/>
          <w:sz w:val="32"/>
          <w:szCs w:val="32"/>
        </w:rPr>
        <w:t xml:space="preserve">AND </w:t>
      </w:r>
    </w:p>
    <w:p w:rsidR="00E158BF" w:rsidRDefault="00E158BF" w:rsidP="00E158BF">
      <w:pPr>
        <w:jc w:val="center"/>
        <w:rPr>
          <w:rFonts w:ascii="Times New Roman" w:hAnsi="Times New Roman" w:cs="Times New Roman"/>
          <w:b/>
          <w:sz w:val="32"/>
          <w:szCs w:val="32"/>
        </w:rPr>
      </w:pPr>
      <w:r w:rsidRPr="00CE11EC">
        <w:rPr>
          <w:rFonts w:ascii="Times New Roman" w:hAnsi="Times New Roman" w:cs="Times New Roman"/>
          <w:b/>
          <w:sz w:val="32"/>
          <w:szCs w:val="32"/>
        </w:rPr>
        <w:t xml:space="preserve">CIVIC AND VOTER EDUCATION </w:t>
      </w:r>
    </w:p>
    <w:p w:rsidR="00E158BF" w:rsidRDefault="00E158BF" w:rsidP="00E158BF">
      <w:pPr>
        <w:spacing w:before="240" w:line="360" w:lineRule="auto"/>
        <w:jc w:val="center"/>
        <w:rPr>
          <w:rFonts w:ascii="Times New Roman" w:hAnsi="Times New Roman" w:cs="Times New Roman"/>
          <w:i/>
          <w:sz w:val="28"/>
          <w:szCs w:val="28"/>
        </w:rPr>
      </w:pPr>
      <w:r w:rsidRPr="00CE11EC">
        <w:rPr>
          <w:rFonts w:ascii="Times New Roman" w:hAnsi="Times New Roman" w:cs="Times New Roman"/>
          <w:i/>
          <w:sz w:val="28"/>
          <w:szCs w:val="28"/>
        </w:rPr>
        <w:t>Noel Mbowela and Ollen Mwalubunju</w:t>
      </w:r>
    </w:p>
    <w:p w:rsidR="00E158BF" w:rsidRDefault="00E158BF" w:rsidP="00E158BF">
      <w:pPr>
        <w:spacing w:after="0" w:line="360" w:lineRule="auto"/>
        <w:jc w:val="center"/>
        <w:rPr>
          <w:rFonts w:ascii="Times New Roman" w:hAnsi="Times New Roman" w:cs="Times New Roman"/>
          <w:i/>
          <w:sz w:val="28"/>
          <w:szCs w:val="28"/>
        </w:rPr>
      </w:pPr>
    </w:p>
    <w:p w:rsidR="00E158BF" w:rsidRPr="00D2266B" w:rsidRDefault="00E158BF" w:rsidP="002D57E3">
      <w:pPr>
        <w:pStyle w:val="ListParagraph"/>
        <w:numPr>
          <w:ilvl w:val="0"/>
          <w:numId w:val="20"/>
        </w:numPr>
        <w:spacing w:after="200" w:line="360" w:lineRule="auto"/>
        <w:ind w:left="567" w:hanging="567"/>
        <w:rPr>
          <w:rFonts w:ascii="Times New Roman" w:hAnsi="Times New Roman" w:cs="Times New Roman"/>
          <w:b/>
          <w:sz w:val="28"/>
          <w:szCs w:val="28"/>
        </w:rPr>
      </w:pPr>
      <w:r>
        <w:rPr>
          <w:rFonts w:ascii="Times New Roman" w:hAnsi="Times New Roman" w:cs="Times New Roman"/>
          <w:b/>
          <w:sz w:val="28"/>
          <w:szCs w:val="28"/>
        </w:rPr>
        <w:t>I</w:t>
      </w:r>
      <w:r w:rsidRPr="00D2266B">
        <w:rPr>
          <w:rFonts w:ascii="Times New Roman" w:hAnsi="Times New Roman" w:cs="Times New Roman"/>
          <w:b/>
          <w:sz w:val="28"/>
          <w:szCs w:val="28"/>
        </w:rPr>
        <w:t xml:space="preserve">ntroduction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The 2014 tripartite elections were unique in many ways. One of the key aspects of the electoral process which made these eventful elections unique were the results registered by civic and voter education players in the broader perspective of voter participation. Despite such big setbacks as the unavailability of funding to most civil society organisations involved in civic education, voter registration and election day turnout were very high at 94% and 70% respectively</w:t>
      </w:r>
      <w:r>
        <w:rPr>
          <w:rFonts w:ascii="Times New Roman" w:hAnsi="Times New Roman" w:cs="Times New Roman"/>
        </w:rPr>
        <w:t xml:space="preserve">. </w:t>
      </w:r>
      <w:r>
        <w:rPr>
          <w:rFonts w:ascii="Times New Roman" w:hAnsi="Times New Roman" w:cs="Times New Roman"/>
          <w:sz w:val="24"/>
          <w:szCs w:val="24"/>
        </w:rPr>
        <w:t>Out of a total population of about 16 million people with a projected 8 million prospective voters, close to 7.4 million eligible voters registered to vote, of whom about 5.2 million turned up at the polling centres on May 20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(Malawi Electoral Commission Tripartite Elections Report, 2014).  These figures and the funding setback invite an examination of indirect, contextual factors which may have influenced the electorate to develop a special interest in the 2014 tripartite elections.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A multi-dimensional analysis of the maturity and quality of a democracy would include the key elements of electoral activity, namely the process, content and results (Diamond &amp; Morlino 2004). These elements will be examined in this paper. Some  positive aspects of civic and voter education like extensive awareness campaigns, as well as the high voter participation in the 2014 tripartite elections, demonstrate that Malawi’s young democracy is maturing. However, it may be that certain aspects of the electoral process, including civic and voter education, reveal stagnation, or even regression, in electoral democracy in the country.</w:t>
      </w:r>
    </w:p>
    <w:p w:rsidR="00E158BF" w:rsidRDefault="00E158BF" w:rsidP="00E158BF">
      <w:pPr>
        <w:jc w:val="both"/>
        <w:rPr>
          <w:rFonts w:ascii="Times New Roman" w:hAnsi="Times New Roman" w:cs="Times New Roman"/>
          <w:b/>
          <w:sz w:val="24"/>
          <w:szCs w:val="24"/>
        </w:rPr>
      </w:pPr>
      <w:r>
        <w:rPr>
          <w:rFonts w:ascii="Times New Roman" w:hAnsi="Times New Roman" w:cs="Times New Roman"/>
          <w:sz w:val="24"/>
          <w:szCs w:val="24"/>
        </w:rPr>
        <w:t xml:space="preserve">This paper aims at scrutinising some factors which contributed to the remarkable success of civic education, the impressive voter participation and turnout. Some key stakeholders achieved a great deal despite delayed donor funding (or no funding at all) which led to some local organisations reducing their mobilisation activities. This analysis will make a comparison with trends and developments during the previous elections, particularly those held in 2009. Looking at electoral democracy as a process, and focusing on voter participation, this paper advances the argument that there were a number of contextual factors which had little or nothing to do with civic and voter education but which greatly influenced voter participation.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The paper starts with a general historical background of civic and voter education in Malawi since colonial times. It goes on to highlight some key players in civic and voter education during the 2014 tripartite elections, showing the roles they played. Next, the paper will scrutinise some contextual factors which shaped certain attitudes and behaviours of the electorate.  Finally, it will take stock of the nature and outcome of voter participation in relation </w:t>
      </w:r>
      <w:r>
        <w:rPr>
          <w:rFonts w:ascii="Times New Roman" w:hAnsi="Times New Roman" w:cs="Times New Roman"/>
          <w:sz w:val="24"/>
          <w:szCs w:val="24"/>
        </w:rPr>
        <w:lastRenderedPageBreak/>
        <w:t>to the elements of the electoral process. The paper notes in conclusion that voter participation is a variable that can be determined by other factors not directly related to civic and voter education. As such, it is necessary to scrutinise contextual factors influencing voter attitudes and behaviour for a better understanding of voter participation as it relates to civic and voter education. This improved understanding would inform the designing of suitable civic and voter education approaches in future.</w:t>
      </w:r>
    </w:p>
    <w:p w:rsidR="00E158BF" w:rsidRDefault="00E158BF" w:rsidP="00E158BF">
      <w:pPr>
        <w:spacing w:after="0"/>
        <w:jc w:val="both"/>
        <w:rPr>
          <w:rFonts w:ascii="Times New Roman" w:hAnsi="Times New Roman" w:cs="Times New Roman"/>
          <w:sz w:val="24"/>
          <w:szCs w:val="24"/>
        </w:rPr>
      </w:pPr>
    </w:p>
    <w:p w:rsidR="00E158BF" w:rsidRPr="00D2266B" w:rsidRDefault="00E158BF" w:rsidP="00E158BF">
      <w:pPr>
        <w:jc w:val="both"/>
        <w:rPr>
          <w:rFonts w:ascii="Times New Roman" w:hAnsi="Times New Roman" w:cs="Times New Roman"/>
          <w:sz w:val="28"/>
          <w:szCs w:val="28"/>
        </w:rPr>
      </w:pPr>
      <w:r w:rsidRPr="00D2266B">
        <w:rPr>
          <w:rFonts w:ascii="Times New Roman" w:hAnsi="Times New Roman" w:cs="Times New Roman"/>
          <w:b/>
          <w:sz w:val="28"/>
          <w:szCs w:val="28"/>
        </w:rPr>
        <w:t xml:space="preserve">2.  </w:t>
      </w:r>
      <w:r w:rsidRPr="00D2266B">
        <w:rPr>
          <w:rFonts w:ascii="Times New Roman" w:hAnsi="Times New Roman" w:cs="Times New Roman"/>
          <w:b/>
          <w:sz w:val="28"/>
          <w:szCs w:val="28"/>
        </w:rPr>
        <w:tab/>
      </w:r>
      <w:r>
        <w:rPr>
          <w:rFonts w:ascii="Times New Roman" w:hAnsi="Times New Roman" w:cs="Times New Roman"/>
          <w:b/>
          <w:sz w:val="28"/>
          <w:szCs w:val="28"/>
        </w:rPr>
        <w:t>A</w:t>
      </w:r>
      <w:r w:rsidRPr="00D2266B">
        <w:rPr>
          <w:rFonts w:ascii="Times New Roman" w:hAnsi="Times New Roman" w:cs="Times New Roman"/>
          <w:b/>
          <w:sz w:val="28"/>
          <w:szCs w:val="28"/>
        </w:rPr>
        <w:t xml:space="preserve"> historical overview</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The history of civic and voter education in Malawi dates back to the time in the colonial era when sentiments of nationalism and self-rule were gathering momentum. During the early 1900s liberal local preachers used religious institutions as platforms for expressing their dissatisfaction with some colonial government policies and internal church administration. The preachers sought to empower the masses with various forms of new social, political and economic knowledge. Between 1915, when the local evangelist and development conscious John Chilembwe staged an uprising against the colonial government, and the attainment of independence in 1964, there were several key developments related to civic and voter education. These include the elections for members of Federal Parliament, the formation of Native Associations, the Nyasaland African Congress and the Legislative Council. Later, the General Elections of 1961 and 1964 saw some significant forms of civic education, primarily voter education during elections (Juwayeyi et al 1999).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Before 1956 civic and voter education interventions were largely informal and limited to certain targeted groups and areas (Rotberg 2002). A strong dose of more formal and well organised civic and voter education alongside community mobilisation, was initially administered in the struggle for self-rule. On the eve of independence Dr. Banda and the Malawi Congress Party (MCP) launched a successful campaign aimed at mobilising people to rise against the colonial masters. Ordinary Malawian citizens were given some form of civic and voter education largely by local politicians, as the MCP competed in the first General Elections of 1961 and the subsequent pre-independence election of 1964. Unfortunately there was virtually no civic education outside the Ministry of Education classrooms during Dr. Banda’s 31 years of dictatorial rule. There appears to have been a deliberate tactic to keep the masses ignorant about some controversial national issues of the day like dictatorship, poverty and injustice.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It was only during the transition to multi-party democracy in the early 1990’s that genuine and conventional civic and voter education became part and parcel of the political culture in Malawi.  Between 1992 and 1994 efforts were made to raise awareness among the masses throughout the country about the importance of influencing the political changes that were underway. However, civic education at that time was synonymous with, and narrowly focused on, voter education relative to the referendum of June 1993 and the General Elections of May 1994 (Kasambara 1998). The interventions did little to stimulate thought about the kind of society Malawians sought to build, or the socio-economic pressures to which their communities were being subjected. (Tengatenga 1998). Most of the individuals and organisations that were interested in taking part in civic education at that time were still fearful of Dr. Banda’s dictatorial regime and operated with extreme caution, usually underground. All the same, by the time Dr. Banda allowed a general referendum to take place on whether Malawi should </w:t>
      </w:r>
      <w:r>
        <w:rPr>
          <w:rFonts w:ascii="Times New Roman" w:hAnsi="Times New Roman" w:cs="Times New Roman"/>
          <w:sz w:val="24"/>
          <w:szCs w:val="24"/>
        </w:rPr>
        <w:lastRenderedPageBreak/>
        <w:t>remain a one-party state or follow a new trend of multi-partyism, there was a much more open and focused system of civic education. The Public Affairs Committee (PAC) and the Malawi Law Society (MLS) were actively involved in empowerment programmes, and political pressure groups such as AFORD and the UDF had been established (Kasambara 1998).</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It was the clergy, more especially the Roman Catholic Bishops through their Lantern Pastoral Letter of 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March 1992, who launched one of the first major attempts to provide civic education at the national level. For the first time since 1964, the pastoral letter highlighted the responsibilities of the governing and the governed, the lack of true democracy in the country and the failures of the government in political, social, economic and cultural spheres (Kasambara 1998). After the triumph of the pro-democracy activists during the referendum of 1993 and the subsequent introduction of multi-party democracy in 1994, a number of Non-Governmental Organisations sprouted up to champion the cause of civic and voter education, especially for Parliamentary and Presidential elections. The majority of these organisations were faith-based, with roots in the CCAP, the Anglican and Roman Catholic Churches. Faith-based organisations have continued to be vigilant to this day.</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Despite being relatively successful over the years, organisations involved in civic and voter education continue to face the following critical problems: lack of timely and adequate funding, donor dependency, lack of sufficient and appropriate IEC materials, inadequate training (evidenced by a lack of professional skills among the educators), poor coordination and lack of active networking among service providers of civic education, high illiteracy levels among the ordinary citizens, and an elitist approach used by some urban based educators (Englund 2003). Further prominent problems include a lack of vibrant, urban-related grassroots structures, disorganised and reactive civic education programmes, a misunderstanding and misuse of the terms ‘civic education’ and ‘voter education’, over-dependence on the radio, and too great a focus on the urban population which has easy access to a number of information outlets (Kuppens 2009). </w:t>
      </w:r>
      <w:r w:rsidRPr="00CC3FD5">
        <w:rPr>
          <w:rFonts w:ascii="Times New Roman" w:hAnsi="Times New Roman" w:cs="Times New Roman"/>
          <w:sz w:val="24"/>
          <w:szCs w:val="24"/>
        </w:rPr>
        <w:t>Existing structures such as schools, traditional institutions, government extension workers, traditional songs and music, and faith based structures have also not been fully utilized and yet they can effectively contribute to civic education in a cost effective and sustainable manner. This is important in view of the harsh global environment of increasing donor fatigue.</w:t>
      </w:r>
      <w:r>
        <w:rPr>
          <w:rFonts w:ascii="Times New Roman" w:hAnsi="Times New Roman" w:cs="Times New Roman"/>
          <w:sz w:val="24"/>
          <w:szCs w:val="24"/>
        </w:rPr>
        <w:t xml:space="preserve">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While the majority of the above problems and challenges were prevalent during the 2014 tripartite elections, the withdrawal of substantial donor funding to most Civil Society Organisations involved in civic and voter education was seen as one of the greatest setbacks. </w:t>
      </w:r>
      <w:r w:rsidRPr="005B0CA4">
        <w:rPr>
          <w:rFonts w:ascii="Times New Roman" w:hAnsi="Times New Roman" w:cs="Times New Roman"/>
          <w:sz w:val="24"/>
          <w:szCs w:val="24"/>
        </w:rPr>
        <w:t xml:space="preserve"> It is significant to note that the</w:t>
      </w:r>
      <w:r>
        <w:rPr>
          <w:rFonts w:ascii="Times New Roman" w:hAnsi="Times New Roman" w:cs="Times New Roman"/>
          <w:sz w:val="24"/>
          <w:szCs w:val="24"/>
        </w:rPr>
        <w:t xml:space="preserve"> 2013 donor aid cut, brought on by the ‘Cashgate’ scandal, came just at the time when civic and voter education for the 2014 tripartite elections was due to begin. It is the positive as well as negative consequences of this donor drought, including the presence of other contextual factors, which are the prime concepts interrogated in this paper. Was civic and voter education affected by lack of funds, and presence of fewer CSOs on the ground? If voter turnout was high, was it because of good civic and voter education strategies or the impact of other contextual factors? </w:t>
      </w:r>
    </w:p>
    <w:p w:rsidR="00E158BF" w:rsidRPr="006D58D4" w:rsidRDefault="00E158BF" w:rsidP="00E158BF">
      <w:pPr>
        <w:spacing w:after="0"/>
        <w:jc w:val="both"/>
        <w:rPr>
          <w:rFonts w:ascii="Times New Roman" w:hAnsi="Times New Roman" w:cs="Times New Roman"/>
          <w:sz w:val="24"/>
          <w:szCs w:val="24"/>
        </w:rPr>
      </w:pPr>
    </w:p>
    <w:p w:rsidR="00E158BF" w:rsidRPr="00CE11EC" w:rsidRDefault="00E158BF" w:rsidP="00E158BF">
      <w:pPr>
        <w:ind w:left="567" w:hanging="567"/>
        <w:jc w:val="both"/>
        <w:rPr>
          <w:rFonts w:ascii="Times New Roman" w:hAnsi="Times New Roman" w:cs="Times New Roman"/>
          <w:b/>
          <w:sz w:val="28"/>
          <w:szCs w:val="28"/>
        </w:rPr>
      </w:pPr>
      <w:r w:rsidRPr="00CE11EC">
        <w:rPr>
          <w:rFonts w:ascii="Times New Roman" w:hAnsi="Times New Roman" w:cs="Times New Roman"/>
          <w:b/>
          <w:sz w:val="28"/>
          <w:szCs w:val="28"/>
        </w:rPr>
        <w:t xml:space="preserve">3. </w:t>
      </w:r>
      <w:r w:rsidRPr="00CE11EC">
        <w:rPr>
          <w:rFonts w:ascii="Times New Roman" w:hAnsi="Times New Roman" w:cs="Times New Roman"/>
          <w:b/>
          <w:sz w:val="28"/>
          <w:szCs w:val="28"/>
        </w:rPr>
        <w:tab/>
      </w:r>
      <w:r>
        <w:rPr>
          <w:rFonts w:ascii="Times New Roman" w:hAnsi="Times New Roman" w:cs="Times New Roman"/>
          <w:b/>
          <w:sz w:val="28"/>
          <w:szCs w:val="28"/>
        </w:rPr>
        <w:t>A</w:t>
      </w:r>
      <w:r w:rsidRPr="00CE11EC">
        <w:rPr>
          <w:rFonts w:ascii="Times New Roman" w:hAnsi="Times New Roman" w:cs="Times New Roman"/>
          <w:b/>
          <w:sz w:val="28"/>
          <w:szCs w:val="28"/>
        </w:rPr>
        <w:t>ctors in civic and voter education</w:t>
      </w:r>
    </w:p>
    <w:p w:rsidR="00E158BF" w:rsidRDefault="00E158BF" w:rsidP="00E158BF">
      <w:pPr>
        <w:ind w:left="567" w:hanging="567"/>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Civil Society and Non-Governmental Organisations</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number of key actors played commendable roles in civic and voter education during the 2014 tripartite elections. The most prominent of these, as has been the case in previous elections, were Civil Society Organisations (CSOs) and Non-Governmental Organisations (NGOs), particularly the faith based ones like Public Affairs Committee (PAC), the Catholic Commission for Justice and Peace (CCJP) and the Church and Society programmes of the Livingstonia, Nkhoma and Blantyre CCAP Synods. The Malawi Electoral Commission (MEC) and National Initiative for Civic Education (NICE) led the civic and voter education campaign as usual, by virtue of being traditional service providers. The religious institutions mentioned earlier on are social and democratic governance arms of some prominent churches which have been taking part in civic and voter education as well as monitoring elections since the dawn of the democratic dispensation. PAC is an inter-faith umbrella organisation which coordinates the social and political activities of its members at the national level. Other CSOs (not faith-based) which took part in the 2014 civic and voter education were: Malawi Electoral Support Network (MESN), Pan African Civic Educators Network (PACENET), the National Elections Systems Trust (NEST) and the Gender Coordination Network (GCN). These actors operate primarily to monitor elections in Malawi. MESN is a coalition of 75 civil society organisations with the main mandate to ensure that national elections are held in a credible and transparent manner. The GCN is a similar prominent network of all NGOs working in the area of gender and women’s rights issues, with permanent committees on women and politics. </w:t>
      </w:r>
    </w:p>
    <w:p w:rsidR="00E158BF" w:rsidRDefault="00E158BF" w:rsidP="00E158BF">
      <w:pPr>
        <w:jc w:val="both"/>
        <w:rPr>
          <w:rFonts w:ascii="Times New Roman" w:hAnsi="Times New Roman" w:cs="Times New Roman"/>
          <w:lang w:eastAsia="en-GB"/>
        </w:rPr>
      </w:pPr>
      <w:r>
        <w:rPr>
          <w:rFonts w:ascii="Times New Roman" w:hAnsi="Times New Roman" w:cs="Times New Roman"/>
          <w:sz w:val="24"/>
          <w:szCs w:val="24"/>
        </w:rPr>
        <w:t>It is important to note at this juncture that there were some elements of civil society actors’ handling of civic and voter education that were unique to the 2014 tripartite elections. As has been suggested in the introduction, the number of these actors was tremendously reduced because of a lack of financial support from donors; whereas in 2009 there were about 34, in 2014 there were fewer than 12. This led to intensified work on the ground, out of fear of failure and the pressure to deliver. However, the actual outcome was unexpected, in that there was a good turnout during registration and voting, in the range of over 94% and 70% respectively. Similarly, the number of null and void votes was significantly reduced from about 5% in 2009 to 1% in 2014 (EU Election Observer Report 2014). This would imply that the few actors who championed civic and voter education in 2014 did a good job. Organisations like NICE, for example, which was the biggest beneficiary of funds, from the European Union, employed a robust strategy called ‘360 degrees’. This strategy involved music and dance shows, radio and TV programmes (jingles, drama, debates and music), village community meetings, letters and visitations by religious institutions, interactive sports bonanzas, interactive drama performances, visits to video show-rooms, door to door visitations, interactions with bicycle taxi operators, and mock elections.</w:t>
      </w:r>
      <w:r>
        <w:rPr>
          <w:rFonts w:ascii="Times New Roman" w:hAnsi="Times New Roman" w:cs="Times New Roman"/>
          <w:sz w:val="24"/>
          <w:szCs w:val="24"/>
          <w:lang w:eastAsia="en-GB"/>
        </w:rPr>
        <w:t xml:space="preserve"> In line with the 360 degrees strategy, NICE looked at civic education as a war against the twin enemies of voting - low voter turnout, and null and void votes. In tune with this, the Malawi Electoral Commission (MEC) published a civic and voter education strategy and elaborated a code of conduct for civil society organisations responsible for implementing civic and voter education.</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However, it should be pointed out that the other reason behind the success of civic and voter education interventions by organisations like MEC and NICE was the presence of a number of contextual factors which provided a favourable environment and motivated a lot of Malawians to take part in the electoral process, including voting. These contextual factors will be discussed shortly in this paper. It was therefore a combination of the more direct, conventional </w:t>
      </w:r>
      <w:r>
        <w:rPr>
          <w:rFonts w:ascii="Times New Roman" w:hAnsi="Times New Roman" w:cs="Times New Roman"/>
          <w:sz w:val="24"/>
          <w:szCs w:val="24"/>
        </w:rPr>
        <w:lastRenderedPageBreak/>
        <w:t>interventions in civic and voter education, and the prevailing mood triggered by various national and local developments, which translated into a number of positive outcomes.</w:t>
      </w:r>
    </w:p>
    <w:p w:rsidR="00E158BF" w:rsidRDefault="00E158BF" w:rsidP="00E158BF">
      <w:pPr>
        <w:spacing w:after="0"/>
        <w:jc w:val="both"/>
        <w:rPr>
          <w:rFonts w:ascii="Times New Roman" w:hAnsi="Times New Roman" w:cs="Times New Roman"/>
          <w:sz w:val="24"/>
          <w:szCs w:val="24"/>
        </w:rPr>
      </w:pP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Political Parties</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As was the case in the previous elections, political parties too played a key role in mobilising prospective voters in 2014. Almost all political parties emphasised the fact that it was the first time Malawi was holding elections with three components, and the parties tried to make sure that voters understood how to go about voting. For example, most political parties recommended that voters should vote for a presidential candidate, a Member of Parliament and a Councillor all from the same party. However, the outstanding feature of civic and voter education in relation to the stand taken by the political parties which greatly influenced voter participation in 2014 was that the elections were highly competitive.  Indeed, the 2014 tripartite elections can be described as the mother of all elections in Malawi. The calibre and popularity of the main presidential contenders were unprecedented, as was the amount of resources spent by some political parties during the election campaigns. The presidential candidates Joyce Banda, Atupele Muluzi, Dr. Lazarus Chakwera and Professor Peter Mutharika were all impressive in their own right. Joyce Banda was the first female sitting president to contest for re-election, having ascended to power by luck through the death of her predecessor. Atupele Muluzi was the son of a former president and represented one of the most popular opposition parties in the country. He was the youngest ever presidential candidate, contesting at the age of 35, the minimum eligible age in Malawi (The Republican Constitution, Section 80/6/b/). The youngest presidential candidate in the 2009 elections was in his early 40s. Dr. Chakwera was a popular retired clergyman who defeated John Tembo, long-serving leader of the oldest political party in Malawi, the MCP, while Peter Mutharika was brother to a former president who died in office. All these factors made the presidential candidates crowd pullers in their own right and all capable of winning the election. </w:t>
      </w:r>
    </w:p>
    <w:p w:rsidR="00E158BF" w:rsidRDefault="00E158BF" w:rsidP="00E158BF">
      <w:pPr>
        <w:jc w:val="both"/>
        <w:rPr>
          <w:rFonts w:ascii="Times New Roman" w:hAnsi="Times New Roman" w:cs="Times New Roman"/>
          <w:b/>
          <w:sz w:val="24"/>
          <w:szCs w:val="24"/>
        </w:rPr>
      </w:pPr>
      <w:r>
        <w:rPr>
          <w:rFonts w:ascii="Times New Roman" w:hAnsi="Times New Roman" w:cs="Times New Roman"/>
          <w:sz w:val="24"/>
          <w:szCs w:val="24"/>
        </w:rPr>
        <w:t>In terms of competitiveness during the campaign period, the ruling People’s Party  mounted one of the most expensive campaigns in the country’s electoral history, with massive hand-outs in the form of maize, dwelling houses, cows, t-shirts, pieces of cloth (</w:t>
      </w:r>
      <w:r>
        <w:rPr>
          <w:rFonts w:ascii="Times New Roman" w:hAnsi="Times New Roman" w:cs="Times New Roman"/>
          <w:i/>
          <w:sz w:val="24"/>
          <w:szCs w:val="24"/>
        </w:rPr>
        <w:t>zitenje</w:t>
      </w:r>
      <w:r>
        <w:rPr>
          <w:rFonts w:ascii="Times New Roman" w:hAnsi="Times New Roman" w:cs="Times New Roman"/>
          <w:sz w:val="24"/>
          <w:szCs w:val="24"/>
        </w:rPr>
        <w:t xml:space="preserve">), food items, drinks, cash, motorbikes, bicycles, construction equipment, blankets and assorted party paraphernalia. Another strong indication that the 2014 tripartite elections were highly competitive was the fact that almost all the big political parties, i.e. UDF, PP, DPP and MCP, started serious campaigning a long time before the official election period. Overall, the elections created a lot of interest and strong debate among prospective voters, hence indirectly promoting civic education and voter participation. Political parties went around the country campaigning aggressively and trying to outdo each other by producing all kinds of arguments and making all sorts of pledges. The parties also influenced voter participation in a more direct way, especially through the media and campaign rallies. They worked hard to educate the masses on the modalities of voting in a tripartite election, while at the same time campaigning for their candidates. For example, the ruling People’s Party moved around with a sample ballot paper, using it to show how to identify and vote for their candidate Joyce Banda.  </w:t>
      </w:r>
      <w:r>
        <w:rPr>
          <w:rFonts w:ascii="Times New Roman" w:hAnsi="Times New Roman" w:cs="Times New Roman"/>
          <w:b/>
          <w:sz w:val="24"/>
          <w:szCs w:val="24"/>
        </w:rPr>
        <w:t xml:space="preserve"> </w:t>
      </w:r>
    </w:p>
    <w:p w:rsidR="00E158BF" w:rsidRDefault="00E158BF" w:rsidP="00E158BF">
      <w:pPr>
        <w:spacing w:after="0"/>
        <w:jc w:val="both"/>
        <w:rPr>
          <w:rFonts w:ascii="Times New Roman" w:hAnsi="Times New Roman" w:cs="Times New Roman"/>
          <w:b/>
          <w:sz w:val="24"/>
          <w:szCs w:val="24"/>
        </w:rPr>
      </w:pP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t>Religious Organisations</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As in the past, religious institutions through their strategic organisations took a leading role in promoting civic and voter education during the 2014 tripartite elections. Against the backdrop </w:t>
      </w:r>
      <w:r>
        <w:rPr>
          <w:rFonts w:ascii="Times New Roman" w:hAnsi="Times New Roman" w:cs="Times New Roman"/>
          <w:sz w:val="24"/>
          <w:szCs w:val="24"/>
        </w:rPr>
        <w:lastRenderedPageBreak/>
        <w:t xml:space="preserve">of donor drought, reduced involvement by CSOs in civic and voter education and a fear of voter apathy, many religious institutions and faith-based organisations that traditionally provide civic and voter education felt especially obliged to inform the citizenry about the unique nature of the tripartite elections. The religious providers of civic and voter education, the CCJP, the CCAP Synods of Blantyre, Nkhoma and Livingstonia, and PAC doubled their efforts to plug the gap that had been created by the lack of donor funding. Their commitment was manifested in the frequent politically motivated sermons, radio programmes and special announcements about the elections in churches and mosques.  Just like the Christian churches under PAC, the Muslim Association of Malawi (MAM) also coordinated the activities of several groups that took part in civic and voter education. Some of the groups included the Muslim Women’s Organisation and the Noor Women Group. PAC, for example, intensified one of its key responsibilities of spreading constructive messages to the general public and ensuring peaceful democratic elections by organizing special prayers and persuading the leaders of major political parties to commit to a peace declaration. The Malawi Electoral Commission also organised prayers for the tripartite elections, an intervention which is not normal practice for the Commission and attracted a lot of critical comments from observers.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Further to the role played by religious organisations and institutions in promoting civic and voter education, other religious influences crept in ‘silently’ in a number of subtle ways and may have motivated a number of citizens to participate in the elections and vote for or against certain candidates. The presidential candidate for the ruling People’s Party, Joyce Banda, showed herself to be a very religious person; she frequently patronised religious functions and mentioned God frequently in her speeches. Joyce Banda was the first Malawian President to openly demonstrate a strong religious affiliation. In the same vein, she is reported to have visited the Synagogue Church of All Nations in Nigeria on two occasions. Despite coming third in the elections, Joyce Banda might have won the hearts of some voters who respect God-fearing people and look up to them as capable leaders. This argument can be extended to two other prominent presidential candidates, namely Dr. Lazarus Chakwera, who is a retired reverend of the Assemblies of God Church and Helen Singh, who was a serving pastor and founder of a church. In short, many Christians may have been motivated to take part in the 2014 tripartite elections because of these highly religious candidates, particularly when one bears in mind the fact that Malawi is a highly religious country with a Christian population of over 70%. Similarly, Muslims may have been motivated to come out and support a different prominent presidential candidate, Atupele Muluzi, who is a Muslim.</w:t>
      </w:r>
    </w:p>
    <w:p w:rsidR="00E158BF" w:rsidRDefault="00E158BF" w:rsidP="00E158BF">
      <w:pPr>
        <w:tabs>
          <w:tab w:val="left" w:pos="4410"/>
        </w:tabs>
        <w:jc w:val="both"/>
        <w:rPr>
          <w:rFonts w:ascii="Times New Roman" w:hAnsi="Times New Roman" w:cs="Times New Roman"/>
          <w:sz w:val="24"/>
          <w:szCs w:val="24"/>
        </w:rPr>
      </w:pPr>
      <w:r>
        <w:rPr>
          <w:rFonts w:ascii="Times New Roman" w:hAnsi="Times New Roman" w:cs="Times New Roman"/>
          <w:sz w:val="24"/>
          <w:szCs w:val="24"/>
        </w:rPr>
        <w:t xml:space="preserve">A further indirect religious influence, admittedly a negative one, is that some Muslims might have been motivated to take part in the elections in order to vote for Atupele Muluzi in preference over Joyce Banda, who is from an area with a majority of Muslims and is herself a Muslim by birth and descent. For simply being a woman, Joyce Banda may not have been the Muslims’ favourite candidate, since Islamic teachings according to the Hadeeth of Abu Bakra, reported by Bukhary, do not permit women to be leaders over men in politics, but rather helpers playing a supporting role (I.A. Ibrahim 1997). However this belief is advocated by conservative Islamic states with total allegiance to the Sharia law as well as traditional Muslim scholars. Their radical modern counterparts in many secular states on the other hand argue that this teaching is against God’s (Allah’s) system and their interpretation of the Quran. Modern Muslim scholars argue that a woman can become a political leader in Islam, just as the Queen of Sheba converted to Islam and continued to be a ruler (Quran 27:44). Since the majority of </w:t>
      </w:r>
      <w:r>
        <w:rPr>
          <w:rFonts w:ascii="Times New Roman" w:hAnsi="Times New Roman" w:cs="Times New Roman"/>
          <w:sz w:val="24"/>
          <w:szCs w:val="24"/>
        </w:rPr>
        <w:lastRenderedPageBreak/>
        <w:t>Muslims, particularly those from the rural areas in Malawi, are illiterate and follow the conservative views of their leaders, they probably supported the idea that a woman should not be a political leader. Joyce Banda had crossed paths with some Muslim conservatives when she, through her ruling People’s Party, ‘dragged’ some Muslim women into active politics as dancers at public rallies.</w:t>
      </w:r>
    </w:p>
    <w:p w:rsidR="00E158BF" w:rsidRDefault="00E158BF" w:rsidP="00E158BF">
      <w:pPr>
        <w:spacing w:after="0"/>
        <w:jc w:val="both"/>
        <w:rPr>
          <w:rFonts w:ascii="Times New Roman" w:hAnsi="Times New Roman" w:cs="Times New Roman"/>
          <w:sz w:val="24"/>
          <w:szCs w:val="24"/>
        </w:rPr>
      </w:pPr>
      <w:r>
        <w:rPr>
          <w:rFonts w:ascii="Times New Roman" w:hAnsi="Times New Roman" w:cs="Times New Roman"/>
          <w:sz w:val="24"/>
          <w:szCs w:val="24"/>
        </w:rPr>
        <w:t>A final indirect factor with probably minimal religious influence on the electorate came from prophets. For the first time in the history of elections in Malawi, many male and female prophets predicted who was going to win the elections and become the next president. Since a good number of such prophecies led to heated debates in the media and in the public domain, they probably had an impact in terms of motivating or de-motivating some people in their voting plans, similar to the way that opinion polls impact on voter behaviour.</w:t>
      </w:r>
    </w:p>
    <w:p w:rsidR="00E158BF" w:rsidRDefault="00E158BF" w:rsidP="00E158BF">
      <w:pPr>
        <w:spacing w:after="0"/>
        <w:jc w:val="both"/>
        <w:rPr>
          <w:rFonts w:ascii="Times New Roman" w:hAnsi="Times New Roman" w:cs="Times New Roman"/>
          <w:sz w:val="24"/>
          <w:szCs w:val="24"/>
        </w:rPr>
      </w:pP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 xml:space="preserve">The Media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Many providers of civic and voter education used the media, more especially radio and television, to disseminate various messages about the 2014 tripartite elections. Besides these messages, there were other stimulating discussions being broadcast, which played a powerful role in influencing voters’ opinions. The media was clearly visible and very active in 2014, and possibly more free than in any previous elections. This is evidenced by Malawi’s huge step forward in the Reporters without Frontiers World Press Freedom Index in 2014. Malawi leapt from position 146 out of 179 countries in 2012 to position 73 out of 180 countries in 2014 (EU Election Observer Report, 2014)</w:t>
      </w:r>
      <w:r>
        <w:rPr>
          <w:rFonts w:ascii="Times New Roman" w:hAnsi="Times New Roman" w:cs="Times New Roman"/>
          <w:b/>
          <w:sz w:val="24"/>
          <w:szCs w:val="24"/>
        </w:rPr>
        <w:t>.</w:t>
      </w:r>
      <w:r>
        <w:rPr>
          <w:rFonts w:ascii="Times New Roman" w:hAnsi="Times New Roman" w:cs="Times New Roman"/>
          <w:sz w:val="24"/>
          <w:szCs w:val="24"/>
        </w:rPr>
        <w:t xml:space="preserve">  This progress was due to the media friendly policy of the PP led government, which issued a lot of new broadcasting licenses through the Malawi Communications Regulatory Authority, (MACRA). Consequently the total number of news outlets swelled to 65. People may have learnt a lot about the 2014 tripartite elections by becoming familiar with candidates through their appearances on other programmes besides those designated for civic and voter education. This is evidence of the media holding power to circulate ideas among citizens and enabling them to make personal opinions on issues, hence accelerating their participation in public life (Chiyamwaka 2009).</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Among direct media interventions in civic and voter education, there were a number of special radio programmes and supplements in the newspapers which broadened the debate on the electoral campaign and electoral procedures. These included: “Talking Elections 2014” in the Weekend Nation, “Decision Time” in the Malawi News and “Sunday Round Table Election Special” on Capital Radio. As the Election Day approached, electronic media intensified civic and voter education messages on polling procedures, voter verification, anti-corruption and safe custody of the voter’s ID. In order to ensure that all presidential contestants had equal access to the media, MEC purchased air time on both private and state electronic media for presidential candidates to air their campaign messages. MEC also deployed 31 stringers to all districts in Malawi to cover party and candidate activities on a daily basis.</w:t>
      </w:r>
    </w:p>
    <w:p w:rsidR="00E158BF" w:rsidRDefault="00E158BF" w:rsidP="00E158BF">
      <w:pPr>
        <w:pStyle w:val="Footnote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Civic and voter education for the 2014 tripartite elections was also greatly enriched by the presidential debates organised by MISA Malawi (Media Institute of Southern Africa-Malawi Chapter) in collaboration with faith-based organisations, academics and CSOs. These debates were held on 22 and 29 April in Lilongwe and on 6 May in Blantyre. Political debates were also held involving presidential running mates. Other debates involving prospective Members of Parliament were conducted in a number of constituencies, thus reaching out to people in the </w:t>
      </w:r>
      <w:r>
        <w:rPr>
          <w:rFonts w:ascii="Times New Roman" w:hAnsi="Times New Roman" w:cs="Times New Roman"/>
          <w:sz w:val="24"/>
          <w:szCs w:val="24"/>
        </w:rPr>
        <w:lastRenderedPageBreak/>
        <w:t>rural areas. This is particularly important to note because the events highlighted above were either happening for the first time or were magnified to a level that attracted a lot of public interest. For example they were broadcast live on radio and television, things which had never happened before.</w:t>
      </w:r>
    </w:p>
    <w:p w:rsidR="00E158BF" w:rsidRDefault="00E158BF" w:rsidP="00E158BF">
      <w:pPr>
        <w:pStyle w:val="FootnoteText"/>
        <w:spacing w:before="240" w:line="276" w:lineRule="auto"/>
        <w:jc w:val="both"/>
        <w:rPr>
          <w:rFonts w:ascii="Times New Roman" w:hAnsi="Times New Roman" w:cs="Times New Roman"/>
          <w:sz w:val="24"/>
          <w:szCs w:val="24"/>
        </w:rPr>
      </w:pPr>
      <w:r>
        <w:rPr>
          <w:rFonts w:ascii="Times New Roman" w:hAnsi="Times New Roman" w:cs="Times New Roman"/>
          <w:sz w:val="24"/>
          <w:szCs w:val="24"/>
        </w:rPr>
        <w:t>One of the most influential but also controversial programmes, not part of civic and voter education, was the ‘Presidential Diary’, which broadcast on the public television almost each and every event the state president patronised on a particular day. These programmes met with all sorts of reactions from the general public; almost all of them featured the ruling party’s campaign rallies, which were disguised as ‘development meetings’.</w:t>
      </w:r>
    </w:p>
    <w:p w:rsidR="00E158BF" w:rsidRDefault="00E158BF" w:rsidP="00E158BF">
      <w:pPr>
        <w:pStyle w:val="FootnoteText"/>
        <w:spacing w:line="276" w:lineRule="auto"/>
        <w:jc w:val="both"/>
        <w:rPr>
          <w:rFonts w:ascii="Times New Roman" w:hAnsi="Times New Roman" w:cs="Times New Roman"/>
          <w:b/>
          <w:sz w:val="24"/>
          <w:szCs w:val="24"/>
        </w:rPr>
      </w:pPr>
    </w:p>
    <w:p w:rsidR="00E158BF" w:rsidRDefault="00E158BF" w:rsidP="00E158BF">
      <w:pPr>
        <w:pStyle w:val="FootnoteText"/>
        <w:spacing w:line="276"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 xml:space="preserve">Traditional leaders  </w:t>
      </w:r>
    </w:p>
    <w:p w:rsidR="00E158BF" w:rsidRDefault="00E158BF" w:rsidP="00E158BF">
      <w:pPr>
        <w:pStyle w:val="FootnoteText"/>
        <w:spacing w:line="276" w:lineRule="auto"/>
        <w:jc w:val="both"/>
        <w:rPr>
          <w:rFonts w:ascii="Times New Roman" w:hAnsi="Times New Roman" w:cs="Times New Roman"/>
          <w:sz w:val="24"/>
          <w:szCs w:val="24"/>
        </w:rPr>
      </w:pPr>
      <w:r>
        <w:rPr>
          <w:rFonts w:ascii="Times New Roman" w:hAnsi="Times New Roman" w:cs="Times New Roman"/>
          <w:sz w:val="24"/>
          <w:szCs w:val="24"/>
        </w:rPr>
        <w:t>Traditional leaders have always disseminated important messages to their subjects, both in their individual capacity as village heads and through formal structures like Village Development Committees (VDCs). Many important projects related to health, agriculture and education have succeeded because of the involvement of traditional leaders. Government and other project implementers have therefore found it productive to work with traditional leaders when trying to reach out to the rural masses. Politics is one critical area where traditional leaders have acted as opinion leaders, capable of influencing their subjects in a certain direction. Realising their strategic importance in the sector, each and every government in the new democratic dispensation has succumbed to the temptation of attracting traditional leaders to their side.</w:t>
      </w:r>
    </w:p>
    <w:p w:rsidR="00E158BF" w:rsidRDefault="00E158BF" w:rsidP="00E158BF">
      <w:pPr>
        <w:pStyle w:val="FootnoteText"/>
        <w:spacing w:before="240" w:line="276"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Following this trend, during the 2014 tripartite elections a lot of traditional leaders were used by politicians as agents of party-political electioneering. The PP led government promoted close to 40,000 chiefs within the space of two years (NICE Tripartite Elections Monitoring Report 2014). This positive gesture was clearly intended to try and create a good image of the ruling party so that the beneficiaries would speak good things about the government and influence their subjects to vote for the ruling party. Indeed, some chiefs who benefited from generous donations like new houses spoke publicly about their support for the ruling party, which they said was caring and giving. A good example of such a traditional leader was Paramount Chief Lundu of Chikhwawa, who openly declared his support for the ruling People’s Party at the ceremony when President Joyce Banda made the official hand-over of a house which government through the ruling party constructed for him just before the elections. </w:t>
      </w:r>
    </w:p>
    <w:p w:rsidR="00E158BF" w:rsidRDefault="00E158BF" w:rsidP="00E158BF">
      <w:pPr>
        <w:pStyle w:val="FootnoteText"/>
        <w:spacing w:before="240" w:line="276" w:lineRule="auto"/>
        <w:jc w:val="both"/>
        <w:rPr>
          <w:rFonts w:ascii="Times New Roman" w:hAnsi="Times New Roman" w:cs="Times New Roman"/>
          <w:sz w:val="24"/>
          <w:szCs w:val="24"/>
        </w:rPr>
      </w:pPr>
      <w:r>
        <w:rPr>
          <w:rFonts w:ascii="Times New Roman" w:hAnsi="Times New Roman" w:cs="Times New Roman"/>
          <w:sz w:val="24"/>
          <w:szCs w:val="24"/>
        </w:rPr>
        <w:t>The massive number of elevations of chiefs sparked controversy. As it turned out, the “cordial relationship” between the ruling party and traditional leaders had minimal impact in terms of influencing the general public to vote for the ruling party during the 2014 tripartite elections. If the “National Chiefs Elevation Programme” had translated into votes for the ruling party perhaps the PP would not have come third in the contest. In terms of formal, direct civic education, however, traditional leaders in collaboration with Civil Society Organisations can be credited for a job well done. With the support of a number of local organisations and committees, they taught their subjects about the technicalities of voting, leading to fewer null and void votes during the 2014 elections than in 2009.</w:t>
      </w:r>
    </w:p>
    <w:p w:rsidR="00E158BF" w:rsidRDefault="00E158BF" w:rsidP="00E158BF">
      <w:pPr>
        <w:pStyle w:val="FootnoteText"/>
        <w:spacing w:line="276" w:lineRule="auto"/>
        <w:jc w:val="both"/>
        <w:rPr>
          <w:rFonts w:ascii="Times New Roman" w:hAnsi="Times New Roman" w:cs="Times New Roman"/>
          <w:sz w:val="24"/>
          <w:szCs w:val="24"/>
        </w:rPr>
      </w:pP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3.6 </w:t>
      </w:r>
      <w:r>
        <w:rPr>
          <w:rFonts w:ascii="Times New Roman" w:hAnsi="Times New Roman" w:cs="Times New Roman"/>
          <w:b/>
          <w:sz w:val="24"/>
          <w:szCs w:val="24"/>
        </w:rPr>
        <w:tab/>
        <w:t>Women Political Empowerment and the 50-50 Campaign</w:t>
      </w:r>
    </w:p>
    <w:p w:rsidR="00E158BF" w:rsidRDefault="00E158BF" w:rsidP="00E158BF">
      <w:pPr>
        <w:pStyle w:val="Footnote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prominent groups of people taking a leading role in civic and voter education during the 2014 tripartite elections were the advocates of the 50-50 Campaign, which called for half of all MPs to be women. This group was supported by the NGO members of the Gender Coordination Network (NGO-GCN), Action Aid, PACENET, CCJP, MESN and the National Elections System Trust (NEST). These key players staged a number of interventions that strongly advocated the promotion of women to high positions in politics. </w:t>
      </w:r>
    </w:p>
    <w:p w:rsidR="00E158BF" w:rsidRDefault="00E158BF" w:rsidP="00E158BF">
      <w:pPr>
        <w:pStyle w:val="FootnoteText"/>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Ministry of Gender, Child Welfare and Community Services together with the NGO-GCN and with support from UNDP, implemented an assistance programme for female candidates under the auspices of the 50-50 campaign. This programme included capacity building and financial assistance to cover part of campaign expenses. Female parliamentary candidates were given MK200,000 (approximately 360 Euros), while aspiring female local council candidates were given half this amount. In the same vein, MEC reduced nomination fees for female parliamentary and local Council candidates by 25%. Also, a number of radio and television stations ran special programmes aimed at spreading women empowerment messages, increasing women’s participation in voting, and improving female candidates’ chances of success in the 2014 tripartite elections. </w:t>
      </w:r>
    </w:p>
    <w:p w:rsidR="00E158BF" w:rsidRDefault="00E158BF" w:rsidP="00E158BF">
      <w:pPr>
        <w:pStyle w:val="FootnoteText"/>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interesting gender centred civic and voter education innovations was the ruling party’s slogan </w:t>
      </w:r>
      <w:r>
        <w:rPr>
          <w:rFonts w:ascii="Times New Roman" w:hAnsi="Times New Roman" w:cs="Times New Roman"/>
          <w:i/>
          <w:sz w:val="24"/>
          <w:szCs w:val="24"/>
        </w:rPr>
        <w:t>“Kukhala mzimayi sichifukwa”</w:t>
      </w:r>
      <w:r>
        <w:rPr>
          <w:rFonts w:ascii="Times New Roman" w:hAnsi="Times New Roman" w:cs="Times New Roman"/>
          <w:sz w:val="24"/>
          <w:szCs w:val="24"/>
        </w:rPr>
        <w:t xml:space="preserve"> meaning </w:t>
      </w:r>
      <w:r>
        <w:rPr>
          <w:rFonts w:ascii="Times New Roman" w:hAnsi="Times New Roman" w:cs="Times New Roman"/>
          <w:i/>
          <w:sz w:val="24"/>
          <w:szCs w:val="24"/>
        </w:rPr>
        <w:t>“</w:t>
      </w:r>
      <w:r w:rsidRPr="00B8429D">
        <w:rPr>
          <w:rFonts w:ascii="Times New Roman" w:hAnsi="Times New Roman" w:cs="Times New Roman"/>
          <w:sz w:val="24"/>
          <w:szCs w:val="24"/>
        </w:rPr>
        <w:t>It doesn’t matter whether one is a man or woman in political leadership, they can all deliver!</w:t>
      </w:r>
      <w:r>
        <w:rPr>
          <w:rFonts w:ascii="Times New Roman" w:hAnsi="Times New Roman" w:cs="Times New Roman"/>
          <w:i/>
          <w:sz w:val="24"/>
          <w:szCs w:val="24"/>
        </w:rPr>
        <w:t>”</w:t>
      </w:r>
      <w:r>
        <w:rPr>
          <w:rFonts w:ascii="Times New Roman" w:hAnsi="Times New Roman" w:cs="Times New Roman"/>
          <w:sz w:val="24"/>
          <w:szCs w:val="24"/>
        </w:rPr>
        <w:t xml:space="preserve"> </w:t>
      </w:r>
    </w:p>
    <w:p w:rsidR="00E158BF" w:rsidRDefault="00E158BF" w:rsidP="00E158BF">
      <w:pPr>
        <w:pStyle w:val="FootnoteText"/>
        <w:spacing w:before="240" w:line="276" w:lineRule="auto"/>
        <w:jc w:val="both"/>
        <w:rPr>
          <w:rFonts w:ascii="Times New Roman" w:hAnsi="Times New Roman" w:cs="Times New Roman"/>
          <w:sz w:val="24"/>
          <w:szCs w:val="24"/>
        </w:rPr>
      </w:pPr>
      <w:r>
        <w:rPr>
          <w:rFonts w:ascii="Times New Roman" w:hAnsi="Times New Roman" w:cs="Times New Roman"/>
          <w:sz w:val="24"/>
          <w:szCs w:val="24"/>
        </w:rPr>
        <w:t>Women participated in large numbers in many key aspects of the electoral process, including registration, election campaigns, management of the elections, and voting. Apart from the two female presidential candidates, two running mates for the National Salvation Front (NASAF) and the United Independence Party (UIP) were women. Similarly, the majority of polling centre staff were women of all ages. During a voters’ roll verification exercise conducted by CCJP in Lilongwe Urban, for instance, it was discovered that close to 70% of the polling centre supervisors were women in senior positions in primary schools.</w:t>
      </w:r>
    </w:p>
    <w:p w:rsidR="00E158BF" w:rsidRDefault="00E158BF" w:rsidP="00E158BF">
      <w:pPr>
        <w:spacing w:before="240"/>
        <w:jc w:val="both"/>
        <w:rPr>
          <w:rFonts w:ascii="Times New Roman" w:hAnsi="Times New Roman" w:cs="Times New Roman"/>
          <w:sz w:val="24"/>
          <w:szCs w:val="24"/>
        </w:rPr>
      </w:pPr>
      <w:r>
        <w:rPr>
          <w:rFonts w:ascii="Times New Roman" w:hAnsi="Times New Roman" w:cs="Times New Roman"/>
          <w:sz w:val="24"/>
          <w:szCs w:val="24"/>
        </w:rPr>
        <w:t xml:space="preserve">However, increased female participation in the electoral process did not translate into better performance among female candidates. In 2014 the number of female parliamentarians in the newly elected National Assembly fell by 5% from 42 to 32 out of the total of 193 MPs. There had been a total of 261 female candidates and so this represents a low success rate of 16%, which is far below the targeted 50%.  In the local government elections only 56 women out of 419 female contestants were elected, representing a 13% success rate (EU Election Observer Report 2014). Although large numbers of women registered to vote the final results showed that the number of women voters was not sufficient to ensure the election of the female presidential candidates Joyce Banda and Helen Singh. More than half of the 5.2 million voters were women, and if they had massively voted for fellow women Joyce Banda and Helen Singh the two would have certainly performed much better than they did, and Joyce Banda would have amassed close to 1.5 million votes.  However, Joyce Banda got just about 1 million votes and Helen Singh less than 10,000. These two came third and tenth respectively in the 12-member presidential race. What is surprising in the gender analysis of female participation and voting patterns is the fact that women’s representation in Parliament had increased in each </w:t>
      </w:r>
      <w:r>
        <w:rPr>
          <w:rFonts w:ascii="Times New Roman" w:hAnsi="Times New Roman" w:cs="Times New Roman"/>
          <w:sz w:val="24"/>
          <w:szCs w:val="24"/>
        </w:rPr>
        <w:lastRenderedPageBreak/>
        <w:t>election since 1994, yet the figure went down for the first time in 2014.  This was not only when the 50-50 campaign was probably at its peak, but most importantly when Malawi had produced the first female vice president, who had later become president (see Table 1 for women’s progressive statistics in parliamentary representation). This probably points to the fact that there were other contextual factors within the gender component itself which determined the negative performance of female contestants. Some of these could be related to the other unique developments discussed earlier on like inadequate funding. Other possible connections will be discussed shortly in the next topic. This state of affairs, particularly the contextual factors, might have also contributed to the nature and impact of gender oriented civic and voter education relative to the kind of feedback which came from prospective voters.</w:t>
      </w:r>
    </w:p>
    <w:p w:rsidR="00E158BF" w:rsidRDefault="00E158BF" w:rsidP="00E158BF">
      <w:pPr>
        <w:spacing w:after="0"/>
        <w:jc w:val="both"/>
        <w:rPr>
          <w:rFonts w:ascii="Times New Roman" w:hAnsi="Times New Roman" w:cs="Times New Roman"/>
          <w:sz w:val="24"/>
          <w:szCs w:val="24"/>
        </w:rPr>
      </w:pPr>
      <w:r>
        <w:rPr>
          <w:rFonts w:ascii="Times New Roman" w:hAnsi="Times New Roman" w:cs="Times New Roman"/>
          <w:b/>
          <w:sz w:val="24"/>
          <w:szCs w:val="24"/>
        </w:rPr>
        <w:t>Table 1. Trends of women representation in Parliament (1994-2014)</w:t>
      </w:r>
    </w:p>
    <w:tbl>
      <w:tblPr>
        <w:tblW w:w="0" w:type="auto"/>
        <w:tblInd w:w="108" w:type="dxa"/>
        <w:tblLook w:val="04A0" w:firstRow="1" w:lastRow="0" w:firstColumn="1" w:lastColumn="0" w:noHBand="0" w:noVBand="1"/>
      </w:tblPr>
      <w:tblGrid>
        <w:gridCol w:w="2147"/>
        <w:gridCol w:w="2241"/>
        <w:gridCol w:w="2272"/>
        <w:gridCol w:w="2248"/>
      </w:tblGrid>
      <w:tr w:rsidR="00E158BF" w:rsidTr="00100088">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b/>
              </w:rPr>
            </w:pPr>
            <w:r w:rsidRPr="00B8429D">
              <w:rPr>
                <w:rFonts w:ascii="Arial" w:hAnsi="Arial" w:cs="Arial"/>
                <w:b/>
              </w:rPr>
              <w:t xml:space="preserve">  Year</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b/>
              </w:rPr>
            </w:pPr>
            <w:r w:rsidRPr="00B8429D">
              <w:rPr>
                <w:rFonts w:ascii="Arial" w:hAnsi="Arial" w:cs="Arial"/>
                <w:b/>
              </w:rPr>
              <w:t xml:space="preserve">   Men</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b/>
              </w:rPr>
            </w:pPr>
            <w:r w:rsidRPr="00B8429D">
              <w:rPr>
                <w:rFonts w:ascii="Arial" w:hAnsi="Arial" w:cs="Arial"/>
                <w:b/>
              </w:rPr>
              <w:t xml:space="preserve">   Women </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b/>
              </w:rPr>
            </w:pPr>
            <w:r w:rsidRPr="00B8429D">
              <w:rPr>
                <w:rFonts w:ascii="Arial" w:hAnsi="Arial" w:cs="Arial"/>
                <w:b/>
              </w:rPr>
              <w:t xml:space="preserve">  Total</w:t>
            </w:r>
          </w:p>
        </w:tc>
      </w:tr>
      <w:tr w:rsidR="00E158BF" w:rsidTr="00100088">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1994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167</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10 (6%)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177</w:t>
            </w:r>
          </w:p>
        </w:tc>
      </w:tr>
      <w:tr w:rsidR="00E158BF" w:rsidTr="00100088">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1999</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174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18 (9.3%)</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192</w:t>
            </w:r>
          </w:p>
        </w:tc>
      </w:tr>
      <w:tr w:rsidR="00E158BF" w:rsidTr="00100088">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2004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160</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27 (14.4%)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187</w:t>
            </w:r>
          </w:p>
        </w:tc>
      </w:tr>
      <w:tr w:rsidR="00E158BF" w:rsidTr="00100088">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2009</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150</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42 (22%)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192</w:t>
            </w:r>
          </w:p>
        </w:tc>
      </w:tr>
      <w:tr w:rsidR="00E158BF" w:rsidTr="00100088">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2014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159</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32 (16%)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B8429D" w:rsidRDefault="00E158BF" w:rsidP="00100088">
            <w:pPr>
              <w:spacing w:line="276" w:lineRule="auto"/>
              <w:jc w:val="both"/>
              <w:rPr>
                <w:rFonts w:ascii="Arial" w:hAnsi="Arial" w:cs="Arial"/>
              </w:rPr>
            </w:pPr>
            <w:r w:rsidRPr="00B8429D">
              <w:rPr>
                <w:rFonts w:ascii="Arial" w:hAnsi="Arial" w:cs="Arial"/>
              </w:rPr>
              <w:t xml:space="preserve">    191</w:t>
            </w:r>
          </w:p>
        </w:tc>
      </w:tr>
    </w:tbl>
    <w:p w:rsidR="00E158BF" w:rsidRPr="00B8429D" w:rsidRDefault="00E158BF" w:rsidP="00E158BF">
      <w:pPr>
        <w:rPr>
          <w:rFonts w:ascii="Times New Roman" w:hAnsi="Times New Roman" w:cs="Times New Roman"/>
          <w:sz w:val="20"/>
          <w:szCs w:val="20"/>
        </w:rPr>
      </w:pPr>
      <w:r w:rsidRPr="00B8429D">
        <w:rPr>
          <w:rFonts w:ascii="Times New Roman" w:hAnsi="Times New Roman" w:cs="Times New Roman"/>
          <w:sz w:val="20"/>
          <w:szCs w:val="20"/>
        </w:rPr>
        <w:t>Source: Chiweza, 2008, Malera, 2005, (Updated by the Authors) Note: There were two immediate by-elections for Members of Parliament in 2014, explaining why the initial total for MPs was 191 instead of the current total of 193.  Winners of the by-elections were both men.</w:t>
      </w:r>
    </w:p>
    <w:p w:rsidR="00E158BF" w:rsidRDefault="00E158BF" w:rsidP="00E158BF">
      <w:pPr>
        <w:jc w:val="both"/>
        <w:rPr>
          <w:rFonts w:ascii="Times New Roman" w:hAnsi="Times New Roman" w:cs="Times New Roman"/>
          <w:b/>
          <w:sz w:val="20"/>
          <w:szCs w:val="20"/>
        </w:rPr>
      </w:pPr>
    </w:p>
    <w:p w:rsidR="00E158BF" w:rsidRDefault="00E158BF" w:rsidP="00E158BF">
      <w:pPr>
        <w:ind w:left="567" w:hanging="567"/>
        <w:rPr>
          <w:rFonts w:ascii="Times New Roman" w:hAnsi="Times New Roman" w:cs="Times New Roman"/>
          <w:b/>
          <w:sz w:val="28"/>
          <w:szCs w:val="28"/>
        </w:rPr>
      </w:pPr>
      <w:r w:rsidRPr="009C69FA">
        <w:rPr>
          <w:rFonts w:ascii="Times New Roman" w:hAnsi="Times New Roman" w:cs="Times New Roman"/>
          <w:b/>
          <w:sz w:val="28"/>
          <w:szCs w:val="28"/>
        </w:rPr>
        <w:t xml:space="preserve">4. </w:t>
      </w:r>
      <w:r w:rsidRPr="009C69FA">
        <w:rPr>
          <w:rFonts w:ascii="Times New Roman" w:hAnsi="Times New Roman" w:cs="Times New Roman"/>
          <w:b/>
          <w:sz w:val="28"/>
          <w:szCs w:val="28"/>
        </w:rPr>
        <w:tab/>
      </w:r>
      <w:r>
        <w:rPr>
          <w:rFonts w:ascii="Times New Roman" w:hAnsi="Times New Roman" w:cs="Times New Roman"/>
          <w:b/>
          <w:sz w:val="28"/>
          <w:szCs w:val="28"/>
        </w:rPr>
        <w:t>C</w:t>
      </w:r>
      <w:r w:rsidRPr="009C69FA">
        <w:rPr>
          <w:rFonts w:ascii="Times New Roman" w:hAnsi="Times New Roman" w:cs="Times New Roman"/>
          <w:b/>
          <w:sz w:val="28"/>
          <w:szCs w:val="28"/>
        </w:rPr>
        <w:t xml:space="preserve">ontextual factors influencing participation, </w:t>
      </w:r>
      <w:r>
        <w:rPr>
          <w:rFonts w:ascii="Times New Roman" w:hAnsi="Times New Roman" w:cs="Times New Roman"/>
          <w:b/>
          <w:sz w:val="28"/>
          <w:szCs w:val="28"/>
        </w:rPr>
        <w:t xml:space="preserve">and </w:t>
      </w:r>
      <w:r w:rsidRPr="009C69FA">
        <w:rPr>
          <w:rFonts w:ascii="Times New Roman" w:hAnsi="Times New Roman" w:cs="Times New Roman"/>
          <w:b/>
          <w:sz w:val="28"/>
          <w:szCs w:val="28"/>
        </w:rPr>
        <w:t>civic and voter education during the 2014 tripartite elections</w:t>
      </w:r>
    </w:p>
    <w:p w:rsidR="00E158BF" w:rsidRPr="009C69FA" w:rsidRDefault="00E158BF" w:rsidP="00E158BF">
      <w:pPr>
        <w:spacing w:after="0"/>
        <w:ind w:left="567" w:hanging="567"/>
        <w:rPr>
          <w:rFonts w:ascii="Times New Roman" w:hAnsi="Times New Roman" w:cs="Times New Roman"/>
          <w:sz w:val="28"/>
          <w:szCs w:val="28"/>
        </w:rPr>
      </w:pPr>
    </w:p>
    <w:p w:rsidR="00E158BF" w:rsidRDefault="00E158BF" w:rsidP="00E158BF">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t>Complicated nature of the elections</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One significant problem for those involved in civic and voter education for the 2014 elections was the complicated nature of the tripartite elections. MEC, NICE, leading faith-based organisations and other stakeholders were worried that civic and voter education would not yield the expected results. Since about 65% of Malawians are illiterate (Patel 2008) and the rural population represents the largest, about 70% of the total electorate, stakeholders feared that such prospective voters would struggle to understand the manner of voting in a tripartite election. There was this particular concern because this was the first time that tripartite</w:t>
      </w:r>
      <w:r>
        <w:rPr>
          <w:rFonts w:ascii="Times New Roman" w:hAnsi="Times New Roman" w:cs="Times New Roman"/>
          <w:b/>
          <w:sz w:val="24"/>
          <w:szCs w:val="24"/>
        </w:rPr>
        <w:t xml:space="preserve"> </w:t>
      </w:r>
      <w:r>
        <w:rPr>
          <w:rFonts w:ascii="Times New Roman" w:hAnsi="Times New Roman" w:cs="Times New Roman"/>
          <w:sz w:val="24"/>
          <w:szCs w:val="24"/>
        </w:rPr>
        <w:t>elections were being conducted in Malawi. Consequently, a number of key stakeholders were prompted to intensify their efforts in this area. Recognition that extra effort would be needed in civic and voter education to tackle the new challenge is evidenced by the fact that players were willing to rise to the challenge of a more mature political system.</w:t>
      </w:r>
    </w:p>
    <w:p w:rsidR="00E158BF" w:rsidRDefault="00E158BF" w:rsidP="00E158BF">
      <w:pPr>
        <w:spacing w:before="240" w:after="0"/>
        <w:jc w:val="both"/>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Compromised donor support</w:t>
      </w:r>
    </w:p>
    <w:p w:rsidR="00E158BF" w:rsidRDefault="00E158BF" w:rsidP="00E158BF">
      <w:pPr>
        <w:pStyle w:val="Footnote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addition to realising that the complicated nature of the 2014 tripartite elections might confuse some voters, some key stakeholders  like MEC and NICE were painfully aware that there would be fewer civic and voter education service providers on the ground following the withdrawal </w:t>
      </w:r>
      <w:r>
        <w:rPr>
          <w:rFonts w:ascii="Times New Roman" w:hAnsi="Times New Roman" w:cs="Times New Roman"/>
          <w:sz w:val="24"/>
          <w:szCs w:val="24"/>
        </w:rPr>
        <w:lastRenderedPageBreak/>
        <w:t>of donor support to the Malawi Government. The country’s bilateral donors under the Common Approach to Budget Support (CABS), who normally support 40 percent of the country’s budget, withheld financial support amounting to $150 million in November 2013 over revelations of the plunder of public funds known as the Cashgate scandal. This development led to lack of financial assistance to a significant number of CSOs which usually take part in civic and voter education. More than 140 CSOs applied for accreditation to participate in civic and voter education during the 2014 tripartite elections.  MEC accredited about 107. Of these, donors agreed to fund only 12. It was therefore quite clear that effective civic and voter education for the 2014 tripartite elections would be hampered by insufficient financial resources overall, that would see some providers being denied the means to cover remote rural areas (EU Election Observer Report, 2014). To make a comparison with the previous elections, MEC accredited 63 CSOs in 2009, and 34 of them were funded by donors representing 53% of CSOs accessing funding. This is a big contrast with the funding levels in 2014, when only 11% of CSOs were funded, causing fear and despair among the CSOs who suffered under the ‘financial drought’.</w:t>
      </w:r>
    </w:p>
    <w:p w:rsidR="00E158BF" w:rsidRDefault="00E158BF" w:rsidP="00E158BF">
      <w:pPr>
        <w:pStyle w:val="FootnoteText"/>
        <w:spacing w:before="240" w:line="276" w:lineRule="auto"/>
        <w:jc w:val="both"/>
        <w:rPr>
          <w:rFonts w:ascii="Times New Roman" w:hAnsi="Times New Roman" w:cs="Times New Roman"/>
          <w:sz w:val="24"/>
          <w:szCs w:val="24"/>
        </w:rPr>
      </w:pPr>
      <w:r>
        <w:rPr>
          <w:rFonts w:ascii="Times New Roman" w:hAnsi="Times New Roman" w:cs="Times New Roman"/>
          <w:sz w:val="24"/>
          <w:szCs w:val="24"/>
        </w:rPr>
        <w:t>Looking at the situation from a slightly different angle, the quality and nature of civic and voter education were compromised by problems that were associated with the lack of finance, such as poor logistical planning and coordination, frequent postponements of scheduled activities, failure to make the electoral calendar available to a number of key stakeholders, and a lack of adequate and experienced personnel in the Malawi Electoral Commission. For example, some crucial activities like registration and verification were postponed and delayed.</w:t>
      </w:r>
      <w:r>
        <w:rPr>
          <w:rFonts w:ascii="Times New Roman" w:hAnsi="Times New Roman" w:cs="Times New Roman"/>
          <w:b/>
          <w:sz w:val="24"/>
          <w:szCs w:val="24"/>
        </w:rPr>
        <w:t xml:space="preserve"> </w:t>
      </w:r>
      <w:r>
        <w:rPr>
          <w:rFonts w:ascii="Times New Roman" w:hAnsi="Times New Roman" w:cs="Times New Roman"/>
          <w:sz w:val="24"/>
          <w:szCs w:val="24"/>
        </w:rPr>
        <w:t xml:space="preserve">Such delays and changes to scheduled activities meant that the general public did not always have accurate information. </w:t>
      </w:r>
    </w:p>
    <w:p w:rsidR="00E158BF" w:rsidRDefault="00E158BF" w:rsidP="00E158BF">
      <w:pPr>
        <w:pStyle w:val="FootnoteText"/>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daunting challenge posed by the complicated nature of the elections and the reduced financial and material capacity in civic and voter education  motivated a number of organisations to intensify their efforts and make sure that they did a good job. This approach was particularly championed by MEC and NICE, who had more funding than the other service providers.   </w:t>
      </w:r>
    </w:p>
    <w:p w:rsidR="00E158BF" w:rsidRDefault="00E158BF" w:rsidP="00E158BF">
      <w:pPr>
        <w:spacing w:after="0"/>
        <w:jc w:val="both"/>
        <w:rPr>
          <w:rFonts w:ascii="Times New Roman" w:hAnsi="Times New Roman" w:cs="Times New Roman"/>
          <w:b/>
          <w:sz w:val="24"/>
          <w:szCs w:val="24"/>
        </w:rPr>
      </w:pP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t>Re-emergence of Local Government Elections</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The last time Malawi held local government elections was in the year 2000. Efforts to have elected representatives serving on the Local Councils proved futile during the second term of Dr. Bakili Muluzi and the eight year reign of Dr. Bingu wa Mutharika. It became obvious that the two former presidents were reluctant to continue with the democratic requirement of having fully functional and legitimate Local Councils. When Joyce Banda’s government was ushered into power in April 2012, verbal commitments were made to re-introduce local government elections. When Parliament finally amended some inconsistent laws in 2013 in order to pave way for tripartite elections, a wave of excitement engulfed the country. Stakeholders and ordinary citizens all started talking about the unique elections and how different or similar they would be from the previous ones in terms of voting modalities. This kind of general debate and excitement about the return of local government elections helped so many citizens to learn about elections in general, as well as preparing them for the impending 2014 tripartite elections. It can be argued that without the inclusion of local government elections, and the interest, </w:t>
      </w:r>
      <w:r>
        <w:rPr>
          <w:rFonts w:ascii="Times New Roman" w:hAnsi="Times New Roman" w:cs="Times New Roman"/>
          <w:sz w:val="24"/>
          <w:szCs w:val="24"/>
        </w:rPr>
        <w:lastRenderedPageBreak/>
        <w:t>publicity and increased knowledge surrounding them, there would have been less popular enthusiasm to vote.</w:t>
      </w:r>
    </w:p>
    <w:p w:rsidR="00E158BF" w:rsidRDefault="00E158BF" w:rsidP="00E158BF">
      <w:pPr>
        <w:spacing w:after="120"/>
        <w:jc w:val="both"/>
        <w:rPr>
          <w:rFonts w:ascii="Times New Roman" w:hAnsi="Times New Roman" w:cs="Times New Roman"/>
          <w:sz w:val="24"/>
          <w:szCs w:val="24"/>
        </w:rPr>
      </w:pPr>
      <w:r>
        <w:rPr>
          <w:rFonts w:ascii="Times New Roman" w:hAnsi="Times New Roman" w:cs="Times New Roman"/>
          <w:sz w:val="24"/>
          <w:szCs w:val="24"/>
        </w:rPr>
        <w:t>In terms of estimating the level of democracy in the country, the bold decision to hold local government elections and have functional Local Councils represents a positive step towards democratic maturity. What remains to be seen is the degree to which there will be actual devolution of power to the local governments, for this is one practical indicator of genuine democracy.</w:t>
      </w:r>
    </w:p>
    <w:p w:rsidR="00E158BF" w:rsidRDefault="00E158BF" w:rsidP="00E158BF">
      <w:pPr>
        <w:spacing w:before="240" w:after="0"/>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t>The Cashgate Scandal</w:t>
      </w:r>
    </w:p>
    <w:p w:rsidR="00E158BF" w:rsidRDefault="00E158BF" w:rsidP="00E158BF">
      <w:pPr>
        <w:pStyle w:val="FootnoteText"/>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massive looting of public funds at Capital Hill, popularly known as ‘Cashgate’, was yet another landmark development which greatly boosted the popularity of the 2014 tripartite elections. This was particularly the case because the scam involved senior and influential civil servants, businessmen and ruling party politicians, who became easy targets of castigation and condemnation by opposition politicians during public rallies. Almost each and every problem the country was experiencing was linked to the Cashgate scandal by critics of the ruling party and government. The majority of such politicians were instructing their followers to vote the ruling party out of office on May 20, 2014 because it was too corrupt and greedy. According to some sceptics, it was not a coincidence that the ruling party mounted one of the most expensive campaigns in the country’s electoral history, since the party had access to billions of kwacha whose sources could not be explained. These people believed that the source of the campaign money lay in the Cashgate scandal. As evidence that the majority of ordinary Malawian citizens were not only aware of the Cashgate scandal, but also talking about it publicly, football supporters from the two most popular clubs in the country, Mighty Wanderers and Big Bullets are on record to have chanted </w:t>
      </w:r>
      <w:r>
        <w:rPr>
          <w:rFonts w:ascii="Times New Roman" w:hAnsi="Times New Roman" w:cs="Times New Roman"/>
          <w:i/>
          <w:sz w:val="24"/>
          <w:szCs w:val="24"/>
        </w:rPr>
        <w:t xml:space="preserve">“Tadya nawo za Cashgate…” </w:t>
      </w:r>
      <w:r>
        <w:rPr>
          <w:rFonts w:ascii="Times New Roman" w:hAnsi="Times New Roman" w:cs="Times New Roman"/>
          <w:sz w:val="24"/>
          <w:szCs w:val="24"/>
        </w:rPr>
        <w:t>(“</w:t>
      </w:r>
      <w:r w:rsidRPr="00E374F8">
        <w:rPr>
          <w:rFonts w:ascii="Times New Roman" w:hAnsi="Times New Roman" w:cs="Times New Roman"/>
          <w:sz w:val="24"/>
          <w:szCs w:val="24"/>
        </w:rPr>
        <w:t>We have also benefited from the Cashgate spoils</w:t>
      </w:r>
      <w:r>
        <w:rPr>
          <w:rFonts w:ascii="Times New Roman" w:hAnsi="Times New Roman" w:cs="Times New Roman"/>
          <w:sz w:val="24"/>
          <w:szCs w:val="24"/>
        </w:rPr>
        <w:t>”</w:t>
      </w:r>
      <w:r w:rsidRPr="00E374F8">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after the two teams clashed in a Blantyre derby at Kamuzu Stadium. </w:t>
      </w:r>
      <w:r>
        <w:rPr>
          <w:rFonts w:ascii="Times New Roman" w:hAnsi="Times New Roman" w:cs="Times New Roman"/>
          <w:i/>
          <w:sz w:val="24"/>
          <w:szCs w:val="24"/>
        </w:rPr>
        <w:t xml:space="preserve"> </w:t>
      </w:r>
      <w:r>
        <w:rPr>
          <w:rFonts w:ascii="Times New Roman" w:hAnsi="Times New Roman" w:cs="Times New Roman"/>
          <w:sz w:val="24"/>
          <w:szCs w:val="24"/>
        </w:rPr>
        <w:t>The song was composed during an exciting match that ended in a draw, just after President Joyce Banda had donated millions of kwacha to the two clubs. In terms of linking Cashgate to voting, it should be pointed out that the majority of citizens who were unhappy about the Cashgate scandal were talking about taking revenge or expressing their anger through the ballot, saying “</w:t>
      </w:r>
      <w:r>
        <w:rPr>
          <w:rFonts w:ascii="Times New Roman" w:hAnsi="Times New Roman" w:cs="Times New Roman"/>
          <w:i/>
          <w:sz w:val="24"/>
          <w:szCs w:val="24"/>
        </w:rPr>
        <w:t>Tikathana nawo povota</w:t>
      </w:r>
      <w:r>
        <w:rPr>
          <w:rFonts w:ascii="Times New Roman" w:hAnsi="Times New Roman" w:cs="Times New Roman"/>
          <w:sz w:val="24"/>
          <w:szCs w:val="24"/>
        </w:rPr>
        <w:t>” meaning “</w:t>
      </w:r>
      <w:r w:rsidRPr="00E374F8">
        <w:rPr>
          <w:rFonts w:ascii="Times New Roman" w:hAnsi="Times New Roman" w:cs="Times New Roman"/>
          <w:sz w:val="24"/>
          <w:szCs w:val="24"/>
        </w:rPr>
        <w:t>We will deal with the Cashgate crooks through the ballot</w:t>
      </w:r>
      <w:r>
        <w:rPr>
          <w:rFonts w:ascii="Times New Roman" w:hAnsi="Times New Roman" w:cs="Times New Roman"/>
          <w:sz w:val="24"/>
          <w:szCs w:val="24"/>
        </w:rPr>
        <w:t>”. Such remarks showed keen interest to take part in the 2014 tripartite elections, as well as the ability to follow crucial political developments surrounding the event. Perhaps many angry Malawians preferred to take the voting route rather than pass judgment on the PP-led government through street demonstrations and vigils. It is significant that the Cashgate scandal was exposed in 2013, just a few months before the elections; as a result it became part and parcel of the debate and gossip around the 2014 tripartite elections.</w:t>
      </w:r>
    </w:p>
    <w:p w:rsidR="00E158BF" w:rsidRDefault="00E158BF" w:rsidP="00E158BF">
      <w:pPr>
        <w:pStyle w:val="FootnoteText"/>
        <w:spacing w:line="276" w:lineRule="auto"/>
        <w:jc w:val="both"/>
        <w:rPr>
          <w:rFonts w:ascii="Times New Roman" w:hAnsi="Times New Roman" w:cs="Times New Roman"/>
        </w:rPr>
      </w:pPr>
      <w:r>
        <w:rPr>
          <w:rFonts w:ascii="Times New Roman" w:hAnsi="Times New Roman" w:cs="Times New Roman"/>
          <w:sz w:val="24"/>
          <w:szCs w:val="24"/>
        </w:rPr>
        <w:t xml:space="preserve">The rampant corruption and fraud revealed in the Cashgate scandal makes it impossible to assert that democracy in Malawi is maturing. This is particularly because some influential political figures, who are supposed to lead by example, are believed to have master-minded the whole saga. To make matters worse, there is strong evidence pointing to the fact that the Cashgate syndrome dates back to the two previous regimes. Indeed, it may be said that the state of democracy in the country is regressing, since each new government seems to show itself capable of embezzling more of the tax-payer’s money. </w:t>
      </w:r>
    </w:p>
    <w:p w:rsidR="00E158BF" w:rsidRPr="00741223" w:rsidRDefault="00E158BF" w:rsidP="00E158BF">
      <w:pPr>
        <w:jc w:val="both"/>
        <w:rPr>
          <w:rFonts w:ascii="Times New Roman" w:hAnsi="Times New Roman" w:cs="Times New Roman"/>
          <w:b/>
          <w:sz w:val="28"/>
          <w:szCs w:val="28"/>
        </w:rPr>
      </w:pPr>
    </w:p>
    <w:p w:rsidR="00E158BF" w:rsidRPr="00741223" w:rsidRDefault="00E158BF" w:rsidP="00E158BF">
      <w:pPr>
        <w:ind w:left="567" w:hanging="567"/>
        <w:jc w:val="both"/>
        <w:rPr>
          <w:rFonts w:ascii="Times New Roman" w:hAnsi="Times New Roman" w:cs="Times New Roman"/>
          <w:b/>
          <w:sz w:val="28"/>
          <w:szCs w:val="28"/>
        </w:rPr>
      </w:pPr>
      <w:r w:rsidRPr="00D2266B">
        <w:rPr>
          <w:rFonts w:ascii="Times New Roman" w:hAnsi="Times New Roman" w:cs="Times New Roman"/>
          <w:b/>
          <w:sz w:val="28"/>
          <w:szCs w:val="28"/>
        </w:rPr>
        <w:t>5.</w:t>
      </w:r>
      <w:r w:rsidRPr="00D2266B">
        <w:rPr>
          <w:rFonts w:ascii="Times New Roman" w:hAnsi="Times New Roman" w:cs="Times New Roman"/>
          <w:b/>
          <w:sz w:val="28"/>
          <w:szCs w:val="28"/>
        </w:rPr>
        <w:tab/>
      </w:r>
      <w:r>
        <w:rPr>
          <w:rFonts w:ascii="Times New Roman" w:hAnsi="Times New Roman" w:cs="Times New Roman"/>
          <w:b/>
          <w:sz w:val="28"/>
          <w:szCs w:val="28"/>
        </w:rPr>
        <w:t>O</w:t>
      </w:r>
      <w:r w:rsidRPr="00D2266B">
        <w:rPr>
          <w:rFonts w:ascii="Times New Roman" w:hAnsi="Times New Roman" w:cs="Times New Roman"/>
          <w:b/>
          <w:sz w:val="28"/>
          <w:szCs w:val="28"/>
        </w:rPr>
        <w:t>utcome of civic and voter education interventions</w:t>
      </w:r>
    </w:p>
    <w:p w:rsidR="00E158BF" w:rsidRDefault="00E158BF" w:rsidP="00E158BF">
      <w:pPr>
        <w:spacing w:after="0"/>
        <w:jc w:val="both"/>
        <w:rPr>
          <w:rFonts w:ascii="Times New Roman" w:hAnsi="Times New Roman" w:cs="Times New Roman"/>
          <w:sz w:val="24"/>
          <w:szCs w:val="24"/>
        </w:rPr>
      </w:pPr>
      <w:r>
        <w:rPr>
          <w:rFonts w:ascii="Times New Roman" w:hAnsi="Times New Roman" w:cs="Times New Roman"/>
          <w:sz w:val="24"/>
          <w:szCs w:val="24"/>
        </w:rPr>
        <w:t>The outcome of civic and voter education interventions, both in their direct impact and through contextual factors, was quite encouraging in some aspects but disappointing in others. These outcomes, as it will be illustrated shortly, may demonstrate that electoral democracy is growing, stagnating or regressing in the country. Examples of the good quality and quantity of civic and voter education initiatives  can be found in the large numbers of registered voters, the high voter turnout and also the big drop in null and void votes from around 5% in 2009 to 1% in 2014. Women’s participation, voting patterns and the state of the media are also reliable indicators of the outcome of civic and voter education.</w:t>
      </w:r>
    </w:p>
    <w:p w:rsidR="00E158BF" w:rsidRDefault="00E158BF" w:rsidP="00E158BF">
      <w:pPr>
        <w:spacing w:after="0"/>
        <w:jc w:val="both"/>
        <w:rPr>
          <w:rFonts w:ascii="Times New Roman" w:hAnsi="Times New Roman" w:cs="Times New Roman"/>
          <w:sz w:val="24"/>
          <w:szCs w:val="24"/>
        </w:rPr>
      </w:pP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Registration and voter turnout</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Levels of voter participation with respect to registered voters and those who turned out to vote were very good at 94% and 70% respectively. This can largely be attributed to some commendable and innovative interventions in civic and voter education as well as some contextual factors outlined earlier on.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It is interesting to note that over the years voter turnout has been higher when a sitting president is contesting for a second term, rather than when a new leader or party comes to power (see Table 2). </w:t>
      </w: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t>Table 2. Voter Turnout in Malawi   (1994-2014)</w:t>
      </w:r>
    </w:p>
    <w:tbl>
      <w:tblPr>
        <w:tblW w:w="0" w:type="auto"/>
        <w:tblInd w:w="108" w:type="dxa"/>
        <w:tblLook w:val="04A0" w:firstRow="1" w:lastRow="0" w:firstColumn="1" w:lastColumn="0" w:noHBand="0" w:noVBand="1"/>
      </w:tblPr>
      <w:tblGrid>
        <w:gridCol w:w="1431"/>
        <w:gridCol w:w="1451"/>
        <w:gridCol w:w="1451"/>
        <w:gridCol w:w="1525"/>
        <w:gridCol w:w="1525"/>
        <w:gridCol w:w="1525"/>
      </w:tblGrid>
      <w:tr w:rsidR="00E158BF" w:rsidTr="00100088">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rPr>
                <w:rFonts w:ascii="Arial" w:hAnsi="Arial" w:cs="Arial"/>
                <w:b/>
              </w:rPr>
            </w:pPr>
          </w:p>
          <w:p w:rsidR="00E158BF" w:rsidRPr="00E374F8" w:rsidRDefault="00E158BF" w:rsidP="00100088">
            <w:pPr>
              <w:rPr>
                <w:rFonts w:ascii="Arial" w:hAnsi="Arial" w:cs="Arial"/>
                <w:b/>
              </w:rPr>
            </w:pPr>
            <w:r w:rsidRPr="00E374F8">
              <w:rPr>
                <w:rFonts w:ascii="Arial" w:hAnsi="Arial" w:cs="Arial"/>
                <w:b/>
              </w:rPr>
              <w:t>Year / Ruling President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rPr>
                <w:rFonts w:ascii="Arial" w:hAnsi="Arial" w:cs="Arial"/>
                <w:b/>
              </w:rPr>
            </w:pPr>
          </w:p>
          <w:p w:rsidR="00E158BF" w:rsidRPr="00E374F8" w:rsidRDefault="00E158BF" w:rsidP="00100088">
            <w:pPr>
              <w:rPr>
                <w:rFonts w:ascii="Arial" w:hAnsi="Arial" w:cs="Arial"/>
                <w:b/>
              </w:rPr>
            </w:pPr>
            <w:r w:rsidRPr="00E374F8">
              <w:rPr>
                <w:rFonts w:ascii="Arial" w:hAnsi="Arial" w:cs="Arial"/>
                <w:b/>
              </w:rPr>
              <w:t xml:space="preserve"> 1994</w:t>
            </w:r>
          </w:p>
          <w:p w:rsidR="00E158BF" w:rsidRPr="00E374F8" w:rsidRDefault="00E158BF" w:rsidP="00100088">
            <w:pPr>
              <w:rPr>
                <w:rFonts w:ascii="Arial" w:hAnsi="Arial" w:cs="Arial"/>
                <w:b/>
              </w:rPr>
            </w:pPr>
            <w:r w:rsidRPr="00E374F8">
              <w:rPr>
                <w:rFonts w:ascii="Arial" w:hAnsi="Arial" w:cs="Arial"/>
                <w:b/>
              </w:rPr>
              <w:t>Bakili Muluzi</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rPr>
                <w:rFonts w:ascii="Arial" w:hAnsi="Arial" w:cs="Arial"/>
                <w:b/>
              </w:rPr>
            </w:pPr>
          </w:p>
          <w:p w:rsidR="00E158BF" w:rsidRPr="00E374F8" w:rsidRDefault="00E158BF" w:rsidP="00100088">
            <w:pPr>
              <w:rPr>
                <w:rFonts w:ascii="Arial" w:hAnsi="Arial" w:cs="Arial"/>
                <w:b/>
              </w:rPr>
            </w:pPr>
            <w:r w:rsidRPr="00E374F8">
              <w:rPr>
                <w:rFonts w:ascii="Arial" w:hAnsi="Arial" w:cs="Arial"/>
                <w:b/>
              </w:rPr>
              <w:t>1999</w:t>
            </w:r>
          </w:p>
          <w:p w:rsidR="00E158BF" w:rsidRPr="00E374F8" w:rsidRDefault="00E158BF" w:rsidP="00100088">
            <w:pPr>
              <w:rPr>
                <w:rFonts w:ascii="Arial" w:hAnsi="Arial" w:cs="Arial"/>
                <w:b/>
              </w:rPr>
            </w:pPr>
            <w:r w:rsidRPr="00E374F8">
              <w:rPr>
                <w:rFonts w:ascii="Arial" w:hAnsi="Arial" w:cs="Arial"/>
                <w:b/>
              </w:rPr>
              <w:t>Bakili Muluzi</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rPr>
                <w:rFonts w:ascii="Arial" w:hAnsi="Arial" w:cs="Arial"/>
                <w:b/>
              </w:rPr>
            </w:pPr>
          </w:p>
          <w:p w:rsidR="00E158BF" w:rsidRPr="00E374F8" w:rsidRDefault="00E158BF" w:rsidP="00100088">
            <w:pPr>
              <w:rPr>
                <w:rFonts w:ascii="Arial" w:hAnsi="Arial" w:cs="Arial"/>
                <w:b/>
              </w:rPr>
            </w:pPr>
            <w:r w:rsidRPr="00E374F8">
              <w:rPr>
                <w:rFonts w:ascii="Arial" w:hAnsi="Arial" w:cs="Arial"/>
                <w:b/>
              </w:rPr>
              <w:t>2004</w:t>
            </w:r>
          </w:p>
          <w:p w:rsidR="00E158BF" w:rsidRPr="00E374F8" w:rsidRDefault="00E158BF" w:rsidP="00100088">
            <w:pPr>
              <w:rPr>
                <w:rFonts w:ascii="Arial" w:hAnsi="Arial" w:cs="Arial"/>
                <w:b/>
              </w:rPr>
            </w:pPr>
            <w:r w:rsidRPr="00E374F8">
              <w:rPr>
                <w:rFonts w:ascii="Arial" w:hAnsi="Arial" w:cs="Arial"/>
                <w:b/>
              </w:rPr>
              <w:t xml:space="preserve">B. </w:t>
            </w:r>
            <w:r>
              <w:rPr>
                <w:rFonts w:ascii="Arial" w:hAnsi="Arial" w:cs="Arial"/>
                <w:b/>
              </w:rPr>
              <w:t>w</w:t>
            </w:r>
            <w:r w:rsidRPr="00E374F8">
              <w:rPr>
                <w:rFonts w:ascii="Arial" w:hAnsi="Arial" w:cs="Arial"/>
                <w:b/>
              </w:rPr>
              <w:t>a Mutharika</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rPr>
                <w:rFonts w:ascii="Arial" w:hAnsi="Arial" w:cs="Arial"/>
                <w:b/>
              </w:rPr>
            </w:pPr>
          </w:p>
          <w:p w:rsidR="00E158BF" w:rsidRPr="00E374F8" w:rsidRDefault="00E158BF" w:rsidP="00100088">
            <w:pPr>
              <w:rPr>
                <w:rFonts w:ascii="Arial" w:hAnsi="Arial" w:cs="Arial"/>
                <w:b/>
              </w:rPr>
            </w:pPr>
            <w:r w:rsidRPr="00E374F8">
              <w:rPr>
                <w:rFonts w:ascii="Arial" w:hAnsi="Arial" w:cs="Arial"/>
                <w:b/>
              </w:rPr>
              <w:t>2009</w:t>
            </w:r>
          </w:p>
          <w:p w:rsidR="00E158BF" w:rsidRPr="00E374F8" w:rsidRDefault="00E158BF" w:rsidP="00100088">
            <w:pPr>
              <w:rPr>
                <w:rFonts w:ascii="Arial" w:hAnsi="Arial" w:cs="Arial"/>
                <w:b/>
              </w:rPr>
            </w:pPr>
            <w:r w:rsidRPr="00E374F8">
              <w:rPr>
                <w:rFonts w:ascii="Arial" w:hAnsi="Arial" w:cs="Arial"/>
                <w:b/>
              </w:rPr>
              <w:t xml:space="preserve">B. </w:t>
            </w:r>
            <w:r>
              <w:rPr>
                <w:rFonts w:ascii="Arial" w:hAnsi="Arial" w:cs="Arial"/>
                <w:b/>
              </w:rPr>
              <w:t>w</w:t>
            </w:r>
            <w:r w:rsidRPr="00E374F8">
              <w:rPr>
                <w:rFonts w:ascii="Arial" w:hAnsi="Arial" w:cs="Arial"/>
                <w:b/>
              </w:rPr>
              <w:t>a Mutharika</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rPr>
                <w:rFonts w:ascii="Arial" w:hAnsi="Arial" w:cs="Arial"/>
                <w:b/>
              </w:rPr>
            </w:pPr>
          </w:p>
          <w:p w:rsidR="00E158BF" w:rsidRPr="00E374F8" w:rsidRDefault="00E158BF" w:rsidP="00100088">
            <w:pPr>
              <w:rPr>
                <w:rFonts w:ascii="Arial" w:hAnsi="Arial" w:cs="Arial"/>
                <w:b/>
              </w:rPr>
            </w:pPr>
            <w:r w:rsidRPr="00E374F8">
              <w:rPr>
                <w:rFonts w:ascii="Arial" w:hAnsi="Arial" w:cs="Arial"/>
                <w:b/>
              </w:rPr>
              <w:t>2014</w:t>
            </w:r>
          </w:p>
          <w:p w:rsidR="00E158BF" w:rsidRPr="00E374F8" w:rsidRDefault="00E158BF" w:rsidP="00100088">
            <w:pPr>
              <w:rPr>
                <w:rFonts w:ascii="Arial" w:hAnsi="Arial" w:cs="Arial"/>
                <w:b/>
              </w:rPr>
            </w:pPr>
            <w:r w:rsidRPr="00E374F8">
              <w:rPr>
                <w:rFonts w:ascii="Arial" w:hAnsi="Arial" w:cs="Arial"/>
                <w:b/>
              </w:rPr>
              <w:t>P. Mutharika</w:t>
            </w:r>
          </w:p>
        </w:tc>
      </w:tr>
      <w:tr w:rsidR="00E158BF" w:rsidTr="00100088">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jc w:val="both"/>
              <w:rPr>
                <w:rFonts w:ascii="Arial" w:hAnsi="Arial" w:cs="Arial"/>
              </w:rPr>
            </w:pPr>
          </w:p>
          <w:p w:rsidR="00E158BF" w:rsidRPr="00E374F8" w:rsidRDefault="00E158BF" w:rsidP="00100088">
            <w:pPr>
              <w:jc w:val="both"/>
              <w:rPr>
                <w:rFonts w:ascii="Arial" w:hAnsi="Arial" w:cs="Arial"/>
              </w:rPr>
            </w:pPr>
            <w:r w:rsidRPr="00E374F8">
              <w:rPr>
                <w:rFonts w:ascii="Arial" w:hAnsi="Arial" w:cs="Arial"/>
              </w:rPr>
              <w:t>Voter Turnout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jc w:val="both"/>
              <w:rPr>
                <w:rFonts w:ascii="Arial" w:hAnsi="Arial" w:cs="Arial"/>
              </w:rPr>
            </w:pPr>
          </w:p>
          <w:p w:rsidR="00E158BF" w:rsidRPr="00E374F8" w:rsidRDefault="00E158BF" w:rsidP="00100088">
            <w:pPr>
              <w:jc w:val="both"/>
              <w:rPr>
                <w:rFonts w:ascii="Arial" w:hAnsi="Arial" w:cs="Arial"/>
              </w:rPr>
            </w:pPr>
            <w:r w:rsidRPr="00E374F8">
              <w:rPr>
                <w:rFonts w:ascii="Arial" w:hAnsi="Arial" w:cs="Arial"/>
              </w:rPr>
              <w:t>80%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jc w:val="both"/>
              <w:rPr>
                <w:rFonts w:ascii="Arial" w:hAnsi="Arial" w:cs="Arial"/>
              </w:rPr>
            </w:pPr>
          </w:p>
          <w:p w:rsidR="00E158BF" w:rsidRPr="00E374F8" w:rsidRDefault="00E158BF" w:rsidP="00100088">
            <w:pPr>
              <w:jc w:val="both"/>
              <w:rPr>
                <w:rFonts w:ascii="Arial" w:hAnsi="Arial" w:cs="Arial"/>
              </w:rPr>
            </w:pPr>
            <w:r w:rsidRPr="00E374F8">
              <w:rPr>
                <w:rFonts w:ascii="Arial" w:hAnsi="Arial" w:cs="Arial"/>
              </w:rPr>
              <w:t>93%</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jc w:val="both"/>
              <w:rPr>
                <w:rFonts w:ascii="Arial" w:hAnsi="Arial" w:cs="Arial"/>
              </w:rPr>
            </w:pPr>
          </w:p>
          <w:p w:rsidR="00E158BF" w:rsidRPr="00E374F8" w:rsidRDefault="00E158BF" w:rsidP="00100088">
            <w:pPr>
              <w:jc w:val="both"/>
              <w:rPr>
                <w:rFonts w:ascii="Arial" w:hAnsi="Arial" w:cs="Arial"/>
              </w:rPr>
            </w:pPr>
            <w:r w:rsidRPr="00E374F8">
              <w:rPr>
                <w:rFonts w:ascii="Arial" w:hAnsi="Arial" w:cs="Arial"/>
              </w:rPr>
              <w:t>59%</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jc w:val="both"/>
              <w:rPr>
                <w:rFonts w:ascii="Arial" w:hAnsi="Arial" w:cs="Arial"/>
              </w:rPr>
            </w:pPr>
          </w:p>
          <w:p w:rsidR="00E158BF" w:rsidRPr="00E374F8" w:rsidRDefault="00E158BF" w:rsidP="00100088">
            <w:pPr>
              <w:jc w:val="both"/>
              <w:rPr>
                <w:rFonts w:ascii="Arial" w:hAnsi="Arial" w:cs="Arial"/>
              </w:rPr>
            </w:pPr>
            <w:r w:rsidRPr="00E374F8">
              <w:rPr>
                <w:rFonts w:ascii="Arial" w:hAnsi="Arial" w:cs="Arial"/>
              </w:rPr>
              <w:t>63%</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E374F8" w:rsidRDefault="00E158BF" w:rsidP="00100088">
            <w:pPr>
              <w:jc w:val="both"/>
              <w:rPr>
                <w:rFonts w:ascii="Arial" w:hAnsi="Arial" w:cs="Arial"/>
              </w:rPr>
            </w:pPr>
          </w:p>
          <w:p w:rsidR="00E158BF" w:rsidRPr="00E374F8" w:rsidRDefault="00E158BF" w:rsidP="00100088">
            <w:pPr>
              <w:jc w:val="both"/>
              <w:rPr>
                <w:rFonts w:ascii="Arial" w:hAnsi="Arial" w:cs="Arial"/>
              </w:rPr>
            </w:pPr>
            <w:r w:rsidRPr="00E374F8">
              <w:rPr>
                <w:rFonts w:ascii="Arial" w:hAnsi="Arial" w:cs="Arial"/>
              </w:rPr>
              <w:t>70%</w:t>
            </w:r>
          </w:p>
        </w:tc>
      </w:tr>
    </w:tbl>
    <w:p w:rsidR="00E158BF" w:rsidRPr="00E374F8" w:rsidRDefault="00E158BF" w:rsidP="00E158BF">
      <w:pPr>
        <w:jc w:val="both"/>
        <w:rPr>
          <w:rFonts w:ascii="Times New Roman" w:hAnsi="Times New Roman" w:cs="Times New Roman"/>
          <w:sz w:val="20"/>
          <w:szCs w:val="20"/>
        </w:rPr>
      </w:pPr>
      <w:r w:rsidRPr="00E374F8">
        <w:rPr>
          <w:rFonts w:ascii="Times New Roman" w:hAnsi="Times New Roman" w:cs="Times New Roman"/>
          <w:sz w:val="20"/>
          <w:szCs w:val="20"/>
        </w:rPr>
        <w:t>Source: Dulani, (updated by the Authors)</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The figures imply that the second terms of ruling presidents in Malawi are eventful, hence capable of attracting more voters keen to vote for or against them. This scenario also indicates that there are significant contextual factors at play during the second terms of sitting presidents, which can impact on civic and voter education.</w:t>
      </w:r>
    </w:p>
    <w:p w:rsidR="00E158BF" w:rsidRDefault="00E158BF" w:rsidP="00E158BF">
      <w:pPr>
        <w:spacing w:after="0"/>
        <w:jc w:val="both"/>
        <w:rPr>
          <w:rFonts w:ascii="Times New Roman" w:hAnsi="Times New Roman" w:cs="Times New Roman"/>
          <w:sz w:val="24"/>
          <w:szCs w:val="24"/>
        </w:rPr>
      </w:pPr>
      <w:r>
        <w:rPr>
          <w:rFonts w:ascii="Times New Roman" w:hAnsi="Times New Roman" w:cs="Times New Roman"/>
          <w:sz w:val="24"/>
          <w:szCs w:val="24"/>
        </w:rPr>
        <w:t xml:space="preserve">Apart from the high registration figures obtained in 2014, it is also pleasing to see that there were relatively few cases of serious violence and intimidation during the campaign and the voting periods of these highly competitive elections.  For these reasons it can be argued that Malawi’s democracy is showing signs of greater tolerance and maturity. </w:t>
      </w:r>
    </w:p>
    <w:p w:rsidR="00E158BF" w:rsidRDefault="00E158BF" w:rsidP="00E158BF">
      <w:pPr>
        <w:spacing w:after="0"/>
        <w:jc w:val="both"/>
        <w:rPr>
          <w:rFonts w:ascii="Times New Roman" w:hAnsi="Times New Roman" w:cs="Times New Roman"/>
          <w:sz w:val="24"/>
          <w:szCs w:val="24"/>
        </w:rPr>
      </w:pPr>
    </w:p>
    <w:p w:rsidR="00E158BF" w:rsidRDefault="00E158BF" w:rsidP="00E158BF">
      <w:pPr>
        <w:spacing w:after="0"/>
        <w:jc w:val="both"/>
        <w:rPr>
          <w:rFonts w:ascii="Times New Roman" w:hAnsi="Times New Roman" w:cs="Times New Roman"/>
          <w:b/>
          <w:sz w:val="24"/>
          <w:szCs w:val="24"/>
        </w:rPr>
      </w:pPr>
      <w:r w:rsidRPr="00D2266B">
        <w:rPr>
          <w:rFonts w:ascii="Times New Roman" w:hAnsi="Times New Roman" w:cs="Times New Roman"/>
          <w:b/>
          <w:sz w:val="24"/>
          <w:szCs w:val="24"/>
        </w:rPr>
        <w:t>5.2</w:t>
      </w:r>
      <w:r>
        <w:rPr>
          <w:rFonts w:ascii="Times New Roman" w:hAnsi="Times New Roman" w:cs="Times New Roman"/>
          <w:b/>
          <w:sz w:val="24"/>
          <w:szCs w:val="24"/>
        </w:rPr>
        <w:tab/>
        <w:t>Number and quality of media outlets</w:t>
      </w:r>
    </w:p>
    <w:p w:rsidR="00E158BF" w:rsidRDefault="00E158BF" w:rsidP="00E158BF">
      <w:pPr>
        <w:spacing w:after="0"/>
        <w:jc w:val="both"/>
        <w:rPr>
          <w:rFonts w:ascii="Times New Roman" w:hAnsi="Times New Roman" w:cs="Times New Roman"/>
          <w:sz w:val="24"/>
          <w:szCs w:val="24"/>
        </w:rPr>
      </w:pPr>
      <w:r>
        <w:rPr>
          <w:rFonts w:ascii="Times New Roman" w:hAnsi="Times New Roman" w:cs="Times New Roman"/>
          <w:sz w:val="24"/>
          <w:szCs w:val="24"/>
        </w:rPr>
        <w:t xml:space="preserve">Civic education through the media was increased by the sprouting up of private entities, more especially radio and television stations. These disseminated information to the general public and promoted a diversity of views. This implies growth of democracy as manifested in the </w:t>
      </w:r>
      <w:r>
        <w:rPr>
          <w:rFonts w:ascii="Times New Roman" w:hAnsi="Times New Roman" w:cs="Times New Roman"/>
          <w:sz w:val="24"/>
          <w:szCs w:val="24"/>
        </w:rPr>
        <w:lastRenderedPageBreak/>
        <w:t>quantity of civic education. However, some aspects of both radio and television broadcasting during the 2014 tripartite elections pointed to the fact that the country’s level of democratic governance is still immature. For instance, partisan inclinations were expressed in the majority of the private media houses, the ruling party had a disproportionately large amount of air time on MBC radio and TV and a considerable number of journalists working in the private sector and government showed a lack of professionalism. For example some reported more by hearsay rather than stories backed by indisputable evidence. Democratic maturity was therefore more evident in the quantity of media outlets and civic education programmes, and not in the quality per se.</w:t>
      </w:r>
    </w:p>
    <w:p w:rsidR="00E158BF" w:rsidRDefault="00E158BF" w:rsidP="00E158BF">
      <w:pPr>
        <w:spacing w:after="0"/>
        <w:jc w:val="both"/>
        <w:rPr>
          <w:rFonts w:ascii="Times New Roman" w:hAnsi="Times New Roman" w:cs="Times New Roman"/>
          <w:b/>
          <w:sz w:val="24"/>
          <w:szCs w:val="24"/>
        </w:rPr>
      </w:pPr>
    </w:p>
    <w:p w:rsidR="00E158BF" w:rsidRDefault="00E158BF" w:rsidP="00E158BF">
      <w:pPr>
        <w:spacing w:after="0"/>
        <w:jc w:val="both"/>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t xml:space="preserve">Women’s participation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Despite the fact that women register and participate in large numbers, women candidates performed rather poorly during the 2014 tripartite elections. This may have been a result of the dissemination of antagonistic messages by some male competitors and conservative traditionalists. One prominent case involved the DPP regional governor for the South, Noel Masangwi, who triggered a hot debate about the capabilities of female political leaders when he said in 2013 that Malawi was not ready for a female president. A lot of prospective voters discussed this, without reference to the 50-50 campaign. The Malawian population was therefore drawn into debating and deciding whether indeed it was time for the country to abandon some traditional barriers and vote for female presidents as well as MPs and Councillors.</w:t>
      </w:r>
    </w:p>
    <w:p w:rsidR="00E158BF" w:rsidRDefault="00E158BF" w:rsidP="00E158BF">
      <w:pPr>
        <w:spacing w:after="0"/>
        <w:jc w:val="both"/>
        <w:rPr>
          <w:rFonts w:ascii="Times New Roman" w:hAnsi="Times New Roman" w:cs="Times New Roman"/>
          <w:sz w:val="24"/>
          <w:szCs w:val="24"/>
        </w:rPr>
      </w:pPr>
      <w:r>
        <w:rPr>
          <w:rFonts w:ascii="Times New Roman" w:hAnsi="Times New Roman" w:cs="Times New Roman"/>
          <w:sz w:val="24"/>
          <w:szCs w:val="24"/>
        </w:rPr>
        <w:t xml:space="preserve">Using the criteria of responsiveness, equality and participation, it can be argued that Malawi’s democracy is somehow maturing, with a lot of women taking part in the various political processes.  Nevertheless, it can also be said that it is stagnating since a good number of both male and female voters failed to respond favourably to various engendered campaign messages. It can even be said that Malawi’s democracy is regressing, since the number of female parliamentarians fell in the 2014 tripartite elections.  There was also low success rate for women in local government elections. </w:t>
      </w:r>
    </w:p>
    <w:p w:rsidR="00E158BF" w:rsidRDefault="00E158BF" w:rsidP="00E158BF">
      <w:pPr>
        <w:spacing w:after="0"/>
        <w:jc w:val="both"/>
        <w:rPr>
          <w:rFonts w:ascii="Times New Roman" w:hAnsi="Times New Roman" w:cs="Times New Roman"/>
          <w:sz w:val="24"/>
          <w:szCs w:val="24"/>
        </w:rPr>
      </w:pPr>
    </w:p>
    <w:p w:rsidR="00E158BF" w:rsidRDefault="00E158BF" w:rsidP="00E158BF">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5.4 </w:t>
      </w:r>
      <w:r>
        <w:rPr>
          <w:rFonts w:ascii="Times New Roman" w:hAnsi="Times New Roman" w:cs="Times New Roman"/>
          <w:b/>
          <w:sz w:val="24"/>
          <w:szCs w:val="24"/>
        </w:rPr>
        <w:tab/>
        <w:t>Ethnic and regional voting patterns</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One distinctive area which showed poor achievement in civic and voter education during the 2014 tripartite elections was in respect of ethnic and regional voting patterns. Three of the prominent presidential contenders, Atupele Muluzi, Lazarus Chakwera and Peter Mutharika, received a lot of votes from their respective regions, namely Eastern, Central and Southern regions. Although Joyce Banda comes from the Southern region, she received a lot of votes from the Northern region, where her husband comes from.</w:t>
      </w:r>
    </w:p>
    <w:p w:rsidR="00E158BF" w:rsidRDefault="00E158BF" w:rsidP="00E158BF">
      <w:pPr>
        <w:spacing w:after="0"/>
        <w:rPr>
          <w:rFonts w:ascii="Times New Roman" w:hAnsi="Times New Roman" w:cs="Times New Roman"/>
          <w:b/>
          <w:sz w:val="24"/>
          <w:szCs w:val="24"/>
        </w:rPr>
      </w:pPr>
      <w:r>
        <w:rPr>
          <w:rFonts w:ascii="Times New Roman" w:hAnsi="Times New Roman" w:cs="Times New Roman"/>
          <w:b/>
          <w:sz w:val="24"/>
          <w:szCs w:val="24"/>
        </w:rPr>
        <w:t>Table 3.  Regional percentage of votes by prominent presidential candidates</w:t>
      </w:r>
    </w:p>
    <w:tbl>
      <w:tblPr>
        <w:tblW w:w="0" w:type="auto"/>
        <w:tblLook w:val="04A0" w:firstRow="1" w:lastRow="0" w:firstColumn="1" w:lastColumn="0" w:noHBand="0" w:noVBand="1"/>
      </w:tblPr>
      <w:tblGrid>
        <w:gridCol w:w="2285"/>
        <w:gridCol w:w="2241"/>
        <w:gridCol w:w="2249"/>
        <w:gridCol w:w="2241"/>
      </w:tblGrid>
      <w:tr w:rsidR="00E158BF" w:rsidTr="00100088">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b/>
              </w:rPr>
            </w:pPr>
            <w:r w:rsidRPr="00D23404">
              <w:rPr>
                <w:rFonts w:ascii="Arial" w:hAnsi="Arial" w:cs="Arial"/>
                <w:b/>
              </w:rPr>
              <w:t>Region</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b/>
              </w:rPr>
            </w:pPr>
            <w:r w:rsidRPr="00D23404">
              <w:rPr>
                <w:rFonts w:ascii="Arial" w:hAnsi="Arial" w:cs="Arial"/>
                <w:b/>
              </w:rPr>
              <w:t xml:space="preserve">   North</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b/>
              </w:rPr>
            </w:pPr>
            <w:r w:rsidRPr="00D23404">
              <w:rPr>
                <w:rFonts w:ascii="Arial" w:hAnsi="Arial" w:cs="Arial"/>
                <w:b/>
              </w:rPr>
              <w:t xml:space="preserve">   Centre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b/>
              </w:rPr>
            </w:pPr>
            <w:r w:rsidRPr="00D23404">
              <w:rPr>
                <w:rFonts w:ascii="Arial" w:hAnsi="Arial" w:cs="Arial"/>
                <w:b/>
              </w:rPr>
              <w:t xml:space="preserve">   South</w:t>
            </w:r>
          </w:p>
        </w:tc>
      </w:tr>
      <w:tr w:rsidR="00E158BF" w:rsidTr="00100088">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b/>
              </w:rPr>
            </w:pPr>
            <w:r w:rsidRPr="00D23404">
              <w:rPr>
                <w:rFonts w:ascii="Arial" w:hAnsi="Arial" w:cs="Arial"/>
                <w:b/>
              </w:rPr>
              <w:t>Name of Candidate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D23404" w:rsidRDefault="00E158BF" w:rsidP="00100088">
            <w:pPr>
              <w:spacing w:line="276" w:lineRule="auto"/>
              <w:jc w:val="both"/>
              <w:rPr>
                <w:rFonts w:ascii="Arial" w:hAnsi="Arial" w:cs="Arial"/>
                <w:b/>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D23404" w:rsidRDefault="00E158BF" w:rsidP="00100088">
            <w:pPr>
              <w:spacing w:line="276" w:lineRule="auto"/>
              <w:jc w:val="both"/>
              <w:rPr>
                <w:rFonts w:ascii="Arial" w:hAnsi="Arial" w:cs="Arial"/>
                <w:b/>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8BF" w:rsidRPr="00D23404" w:rsidRDefault="00E158BF" w:rsidP="00100088">
            <w:pPr>
              <w:spacing w:line="276" w:lineRule="auto"/>
              <w:jc w:val="both"/>
              <w:rPr>
                <w:rFonts w:ascii="Arial" w:hAnsi="Arial" w:cs="Arial"/>
                <w:b/>
              </w:rPr>
            </w:pPr>
          </w:p>
        </w:tc>
      </w:tr>
      <w:tr w:rsidR="00E158BF" w:rsidTr="00100088">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Peter Mutharika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26.2%</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21.6%</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59.7%</w:t>
            </w:r>
          </w:p>
        </w:tc>
      </w:tr>
      <w:tr w:rsidR="00E158BF" w:rsidTr="00100088">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Joyce Banda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52.7%</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15.4%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15.3%</w:t>
            </w:r>
          </w:p>
        </w:tc>
      </w:tr>
      <w:tr w:rsidR="00E158BF" w:rsidTr="00100088">
        <w:trPr>
          <w:trHeight w:val="324"/>
        </w:trPr>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Lazarus Chakwera</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15.4%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53.4%</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2.5%</w:t>
            </w:r>
          </w:p>
        </w:tc>
      </w:tr>
      <w:tr w:rsidR="00E158BF" w:rsidTr="00100088">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lastRenderedPageBreak/>
              <w:t>Atupele Muluzi</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3.8%</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7.8%</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8BF" w:rsidRPr="00D23404" w:rsidRDefault="00E158BF" w:rsidP="00100088">
            <w:pPr>
              <w:spacing w:line="276" w:lineRule="auto"/>
              <w:jc w:val="both"/>
              <w:rPr>
                <w:rFonts w:ascii="Arial" w:hAnsi="Arial" w:cs="Arial"/>
              </w:rPr>
            </w:pPr>
            <w:r w:rsidRPr="00D23404">
              <w:rPr>
                <w:rFonts w:ascii="Arial" w:hAnsi="Arial" w:cs="Arial"/>
              </w:rPr>
              <w:t xml:space="preserve">    19.4%</w:t>
            </w:r>
          </w:p>
        </w:tc>
      </w:tr>
    </w:tbl>
    <w:p w:rsidR="00E158BF" w:rsidRPr="00D23404" w:rsidRDefault="00E158BF" w:rsidP="00E158BF">
      <w:pPr>
        <w:rPr>
          <w:rFonts w:ascii="Times New Roman" w:hAnsi="Times New Roman" w:cs="Times New Roman"/>
          <w:sz w:val="20"/>
          <w:szCs w:val="20"/>
        </w:rPr>
      </w:pPr>
      <w:r w:rsidRPr="00D23404">
        <w:rPr>
          <w:rFonts w:ascii="Times New Roman" w:hAnsi="Times New Roman" w:cs="Times New Roman"/>
          <w:sz w:val="20"/>
          <w:szCs w:val="20"/>
        </w:rPr>
        <w:t>Source: Results from around 84% of the total number of polling stations used during the 2014 tripartite elections (NICE 2014 Tripartite elections report)</w:t>
      </w:r>
    </w:p>
    <w:p w:rsidR="00E158BF" w:rsidRDefault="00E158BF" w:rsidP="00E158BF">
      <w:pPr>
        <w:spacing w:after="0"/>
        <w:jc w:val="both"/>
        <w:rPr>
          <w:rFonts w:ascii="Times New Roman" w:hAnsi="Times New Roman" w:cs="Times New Roman"/>
          <w:b/>
          <w:sz w:val="24"/>
          <w:szCs w:val="24"/>
        </w:rPr>
      </w:pPr>
    </w:p>
    <w:p w:rsidR="00E158BF" w:rsidRPr="00741223" w:rsidRDefault="00E158BF" w:rsidP="00E158BF">
      <w:pPr>
        <w:jc w:val="both"/>
        <w:rPr>
          <w:rFonts w:ascii="Times New Roman" w:hAnsi="Times New Roman" w:cs="Times New Roman"/>
          <w:b/>
          <w:sz w:val="28"/>
          <w:szCs w:val="28"/>
        </w:rPr>
      </w:pPr>
      <w:r w:rsidRPr="00D2266B">
        <w:rPr>
          <w:rFonts w:ascii="Times New Roman" w:hAnsi="Times New Roman" w:cs="Times New Roman"/>
          <w:b/>
          <w:sz w:val="28"/>
          <w:szCs w:val="28"/>
        </w:rPr>
        <w:t xml:space="preserve">6.  </w:t>
      </w:r>
      <w:r w:rsidRPr="00D2266B">
        <w:rPr>
          <w:rFonts w:ascii="Times New Roman" w:hAnsi="Times New Roman" w:cs="Times New Roman"/>
          <w:b/>
          <w:sz w:val="28"/>
          <w:szCs w:val="28"/>
        </w:rPr>
        <w:tab/>
      </w:r>
      <w:r>
        <w:rPr>
          <w:rFonts w:ascii="Times New Roman" w:hAnsi="Times New Roman" w:cs="Times New Roman"/>
          <w:b/>
          <w:sz w:val="28"/>
          <w:szCs w:val="28"/>
        </w:rPr>
        <w:t>C</w:t>
      </w:r>
      <w:r w:rsidRPr="00D2266B">
        <w:rPr>
          <w:rFonts w:ascii="Times New Roman" w:hAnsi="Times New Roman" w:cs="Times New Roman"/>
          <w:b/>
          <w:sz w:val="28"/>
          <w:szCs w:val="28"/>
        </w:rPr>
        <w:t>onclusion</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In conclusion, the paper has scrutinised some developments and arguments which point to the fact that the successful outcome of civic and voter education during the 2014 tripartite elections was a product of both the conventional, well-conducted interventions and indirect, contextual factors which significantly boosted voter participation.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Looking at the role played by key actors and the outcome of their various interventions, it has been noted that MEC and NICE in collaboration with CSOs, particularly the faith-based ones, together with political parties, the media, traditional leaders and gender activists all did commendable jobs in disseminating various civic and voter education messages to the general public. The lack of funding simply affected the availability of some CSOs on the ground but not the effectiveness of civic and voter education interventions. The relatively few actors that took up the challenge of disseminating various messages devised some good strategies whose effectiveness was greatly boosted by a number of contextual factors.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However, the paper has also noted that the conduct and outcome of the various interventions were occasionally counter-productive in different ways. The picture of the state of the country’s democracy is therefore mixed. There has been some growth, there has been stagnation in other areas, and sometimes regression.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All in all a deeper analysis of the contextual factors that helped shape the outcome of civic and voter education as well as voter participation during the 2014 tripartite elections is called for. In future, the quantity and quality of participation can be improved by analysing the prevailing social, political and economic environments. Where there are controversial issues being discussed in the public domain, civic and voter education messages and programmes can be crafted around such issues, hence inducing more interest and participation. Where such factors are not present or minimal, increased effort in conventional civic and voter education can be promoted so as to avoid voter apathy.</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 xml:space="preserve">This general recommendation was also made in the book on the 2009 elections, which suggested that multiple methods of analysis and design be adopted, embracing all stakeholders and adequately funded (M. Ott and F. Kanyongolo (Eds.) 2009). </w:t>
      </w:r>
    </w:p>
    <w:p w:rsidR="00E158BF" w:rsidRDefault="00E158BF" w:rsidP="00E158BF">
      <w:pPr>
        <w:jc w:val="both"/>
        <w:rPr>
          <w:rFonts w:ascii="Times New Roman" w:hAnsi="Times New Roman" w:cs="Times New Roman"/>
          <w:sz w:val="24"/>
          <w:szCs w:val="24"/>
        </w:rPr>
      </w:pPr>
      <w:r>
        <w:rPr>
          <w:rFonts w:ascii="Times New Roman" w:hAnsi="Times New Roman" w:cs="Times New Roman"/>
          <w:sz w:val="24"/>
          <w:szCs w:val="24"/>
        </w:rPr>
        <w:t>This paper’s overall conclusion is that voter participation needs to be looked at as a very relative term which does not fully depend on civic and voter education. Contextual factors and other indirect developments will always be present to influence the electorate.  The paper also notes in the final analysis that democratic quality and maturity do not always come about because of positive developments. Some negative developments, such as a lack of financial resources, can sometimes work as motivating factors for commendable outcomes in voter participation as well as civic and voter education interventions.</w:t>
      </w:r>
    </w:p>
    <w:p w:rsidR="00E158BF" w:rsidRDefault="00E158BF" w:rsidP="00E158BF">
      <w:pPr>
        <w:jc w:val="both"/>
        <w:rPr>
          <w:rFonts w:ascii="Times New Roman" w:hAnsi="Times New Roman" w:cs="Times New Roman"/>
          <w:b/>
          <w:sz w:val="24"/>
          <w:szCs w:val="24"/>
        </w:rPr>
      </w:pPr>
    </w:p>
    <w:p w:rsidR="00E158BF" w:rsidRPr="00BD319D" w:rsidRDefault="00E158BF" w:rsidP="00E158BF">
      <w:pPr>
        <w:jc w:val="both"/>
        <w:rPr>
          <w:rFonts w:ascii="Times New Roman" w:hAnsi="Times New Roman" w:cs="Times New Roman"/>
          <w:sz w:val="28"/>
          <w:szCs w:val="28"/>
        </w:rPr>
      </w:pPr>
      <w:r>
        <w:rPr>
          <w:rFonts w:ascii="Times New Roman" w:hAnsi="Times New Roman" w:cs="Times New Roman"/>
          <w:b/>
          <w:sz w:val="28"/>
          <w:szCs w:val="28"/>
        </w:rPr>
        <w:t>R</w:t>
      </w:r>
      <w:r w:rsidRPr="00BD319D">
        <w:rPr>
          <w:rFonts w:ascii="Times New Roman" w:hAnsi="Times New Roman" w:cs="Times New Roman"/>
          <w:b/>
          <w:sz w:val="28"/>
          <w:szCs w:val="28"/>
        </w:rPr>
        <w:t>eferences</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Pr>
          <w:rFonts w:ascii="Times New Roman" w:hAnsi="Times New Roman" w:cs="Times New Roman"/>
          <w:sz w:val="22"/>
          <w:szCs w:val="22"/>
        </w:rPr>
        <w:lastRenderedPageBreak/>
        <w:t>Carver, R.</w:t>
      </w:r>
      <w:r w:rsidRPr="00D23404">
        <w:rPr>
          <w:rFonts w:ascii="Times New Roman" w:hAnsi="Times New Roman" w:cs="Times New Roman"/>
          <w:sz w:val="22"/>
          <w:szCs w:val="22"/>
        </w:rPr>
        <w:t xml:space="preserve"> 1990. </w:t>
      </w:r>
      <w:r>
        <w:rPr>
          <w:rFonts w:ascii="Times New Roman" w:hAnsi="Times New Roman" w:cs="Times New Roman"/>
          <w:sz w:val="22"/>
          <w:szCs w:val="22"/>
        </w:rPr>
        <w:t>“</w:t>
      </w:r>
      <w:r w:rsidRPr="00C41E87">
        <w:rPr>
          <w:rFonts w:ascii="Times New Roman" w:hAnsi="Times New Roman" w:cs="Times New Roman"/>
          <w:sz w:val="22"/>
          <w:szCs w:val="22"/>
        </w:rPr>
        <w:t>Where Silence Rules: The Suppression of Dissent in Malawi.”</w:t>
      </w:r>
      <w:r w:rsidRPr="00D23404">
        <w:rPr>
          <w:rFonts w:ascii="Times New Roman" w:hAnsi="Times New Roman" w:cs="Times New Roman"/>
          <w:sz w:val="22"/>
          <w:szCs w:val="22"/>
        </w:rPr>
        <w:t xml:space="preserve"> </w:t>
      </w:r>
      <w:r>
        <w:rPr>
          <w:rFonts w:ascii="Times New Roman" w:hAnsi="Times New Roman" w:cs="Times New Roman"/>
          <w:sz w:val="22"/>
          <w:szCs w:val="22"/>
        </w:rPr>
        <w:t>USA: Human Rights Watch</w:t>
      </w:r>
      <w:r w:rsidRPr="00D23404">
        <w:rPr>
          <w:rFonts w:ascii="Times New Roman" w:hAnsi="Times New Roman" w:cs="Times New Roman"/>
          <w:sz w:val="22"/>
          <w:szCs w:val="22"/>
        </w:rPr>
        <w:t>.</w:t>
      </w:r>
    </w:p>
    <w:p w:rsidR="00E158BF" w:rsidRPr="00D23404" w:rsidRDefault="00E158BF" w:rsidP="00E158BF">
      <w:pPr>
        <w:pStyle w:val="FootnoteText"/>
        <w:spacing w:line="276" w:lineRule="auto"/>
        <w:rPr>
          <w:rFonts w:ascii="Times New Roman" w:hAnsi="Times New Roman" w:cs="Times New Roman"/>
          <w:sz w:val="22"/>
          <w:szCs w:val="22"/>
        </w:rPr>
      </w:pPr>
      <w:r w:rsidRPr="00D23404">
        <w:rPr>
          <w:rFonts w:ascii="Times New Roman" w:hAnsi="Times New Roman" w:cs="Times New Roman"/>
          <w:sz w:val="22"/>
          <w:szCs w:val="22"/>
        </w:rPr>
        <w:t>Chanda</w:t>
      </w:r>
      <w:r>
        <w:rPr>
          <w:rFonts w:ascii="Times New Roman" w:hAnsi="Times New Roman" w:cs="Times New Roman"/>
          <w:sz w:val="22"/>
          <w:szCs w:val="22"/>
        </w:rPr>
        <w:t>,</w:t>
      </w:r>
      <w:r w:rsidRPr="00D23404">
        <w:rPr>
          <w:rFonts w:ascii="Times New Roman" w:hAnsi="Times New Roman" w:cs="Times New Roman"/>
          <w:sz w:val="22"/>
          <w:szCs w:val="22"/>
        </w:rPr>
        <w:t xml:space="preserve"> A. 1999.  </w:t>
      </w:r>
      <w:r>
        <w:rPr>
          <w:rFonts w:ascii="Times New Roman" w:hAnsi="Times New Roman" w:cs="Times New Roman"/>
          <w:sz w:val="22"/>
          <w:szCs w:val="22"/>
        </w:rPr>
        <w:t>“</w:t>
      </w:r>
      <w:r w:rsidRPr="00D23404">
        <w:rPr>
          <w:rFonts w:ascii="Times New Roman" w:hAnsi="Times New Roman" w:cs="Times New Roman"/>
          <w:i/>
          <w:sz w:val="22"/>
          <w:szCs w:val="22"/>
        </w:rPr>
        <w:t>Informal Education on Human Rights in Zambia</w:t>
      </w:r>
      <w:r>
        <w:rPr>
          <w:rFonts w:ascii="Times New Roman" w:hAnsi="Times New Roman" w:cs="Times New Roman"/>
          <w:i/>
          <w:sz w:val="22"/>
          <w:szCs w:val="22"/>
        </w:rPr>
        <w:t>.”</w:t>
      </w:r>
      <w:r w:rsidRPr="00D23404">
        <w:rPr>
          <w:rFonts w:ascii="Times New Roman" w:hAnsi="Times New Roman" w:cs="Times New Roman"/>
          <w:sz w:val="22"/>
          <w:szCs w:val="22"/>
        </w:rPr>
        <w:t xml:space="preserve"> Harare: SAPES.</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Chirwa, Wiseman C. 1998. “Democracy, Ethnicity and Regionalism: The Malawian Experience, 1992-1996</w:t>
      </w:r>
      <w:r>
        <w:rPr>
          <w:rFonts w:ascii="Times New Roman" w:hAnsi="Times New Roman" w:cs="Times New Roman"/>
          <w:sz w:val="22"/>
          <w:szCs w:val="22"/>
        </w:rPr>
        <w:t>.</w:t>
      </w:r>
      <w:r w:rsidRPr="00D23404">
        <w:rPr>
          <w:rFonts w:ascii="Times New Roman" w:hAnsi="Times New Roman" w:cs="Times New Roman"/>
          <w:sz w:val="22"/>
          <w:szCs w:val="22"/>
        </w:rPr>
        <w:t xml:space="preserve">” in </w:t>
      </w:r>
      <w:r w:rsidRPr="00D23404">
        <w:rPr>
          <w:rFonts w:ascii="Times New Roman" w:hAnsi="Times New Roman" w:cs="Times New Roman"/>
          <w:i/>
          <w:sz w:val="22"/>
          <w:szCs w:val="22"/>
        </w:rPr>
        <w:t xml:space="preserve">Democratization in Malawi: A Stock Taking, </w:t>
      </w:r>
      <w:r w:rsidRPr="00C41E87">
        <w:rPr>
          <w:rFonts w:ascii="Times New Roman" w:hAnsi="Times New Roman" w:cs="Times New Roman"/>
          <w:sz w:val="22"/>
          <w:szCs w:val="22"/>
        </w:rPr>
        <w:t>Eds.</w:t>
      </w:r>
      <w:r>
        <w:rPr>
          <w:rFonts w:ascii="Times New Roman" w:hAnsi="Times New Roman" w:cs="Times New Roman"/>
          <w:i/>
          <w:sz w:val="22"/>
          <w:szCs w:val="22"/>
        </w:rPr>
        <w:t xml:space="preserve"> </w:t>
      </w:r>
      <w:r w:rsidRPr="00D23404">
        <w:rPr>
          <w:rFonts w:ascii="Times New Roman" w:hAnsi="Times New Roman" w:cs="Times New Roman"/>
          <w:sz w:val="22"/>
          <w:szCs w:val="22"/>
        </w:rPr>
        <w:t>Phiri, K.</w:t>
      </w:r>
      <w:r>
        <w:rPr>
          <w:rFonts w:ascii="Times New Roman" w:hAnsi="Times New Roman" w:cs="Times New Roman"/>
          <w:sz w:val="22"/>
          <w:szCs w:val="22"/>
        </w:rPr>
        <w:t xml:space="preserve"> &amp; K.</w:t>
      </w:r>
      <w:r w:rsidRPr="00D23404">
        <w:rPr>
          <w:rFonts w:ascii="Times New Roman" w:hAnsi="Times New Roman" w:cs="Times New Roman"/>
          <w:sz w:val="22"/>
          <w:szCs w:val="22"/>
        </w:rPr>
        <w:t xml:space="preserve"> Ross</w:t>
      </w:r>
      <w:r>
        <w:rPr>
          <w:rFonts w:ascii="Times New Roman" w:hAnsi="Times New Roman" w:cs="Times New Roman"/>
          <w:sz w:val="22"/>
          <w:szCs w:val="22"/>
        </w:rPr>
        <w:t xml:space="preserve">. </w:t>
      </w:r>
      <w:r w:rsidRPr="00D23404">
        <w:rPr>
          <w:rFonts w:ascii="Times New Roman" w:hAnsi="Times New Roman" w:cs="Times New Roman"/>
          <w:sz w:val="22"/>
          <w:szCs w:val="22"/>
        </w:rPr>
        <w:t>Blantyre: CLAIM.</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Chiweza, A. 2007</w:t>
      </w:r>
      <w:r>
        <w:rPr>
          <w:rFonts w:ascii="Times New Roman" w:hAnsi="Times New Roman" w:cs="Times New Roman"/>
          <w:sz w:val="22"/>
          <w:szCs w:val="22"/>
        </w:rPr>
        <w:t>.</w:t>
      </w:r>
      <w:r w:rsidRPr="00D23404">
        <w:rPr>
          <w:rFonts w:ascii="Times New Roman" w:hAnsi="Times New Roman" w:cs="Times New Roman"/>
          <w:sz w:val="22"/>
          <w:szCs w:val="22"/>
        </w:rPr>
        <w:t xml:space="preserve"> “Local Government in Malawi” in Patel, N. </w:t>
      </w:r>
      <w:r>
        <w:rPr>
          <w:rFonts w:ascii="Times New Roman" w:hAnsi="Times New Roman" w:cs="Times New Roman"/>
          <w:sz w:val="22"/>
          <w:szCs w:val="22"/>
        </w:rPr>
        <w:t>&amp;</w:t>
      </w:r>
      <w:r w:rsidRPr="00D23404">
        <w:rPr>
          <w:rFonts w:ascii="Times New Roman" w:hAnsi="Times New Roman" w:cs="Times New Roman"/>
          <w:sz w:val="22"/>
          <w:szCs w:val="22"/>
        </w:rPr>
        <w:t xml:space="preserve"> </w:t>
      </w:r>
      <w:r>
        <w:rPr>
          <w:rFonts w:ascii="Times New Roman" w:hAnsi="Times New Roman" w:cs="Times New Roman"/>
          <w:sz w:val="22"/>
          <w:szCs w:val="22"/>
        </w:rPr>
        <w:t>L. Svåsand</w:t>
      </w:r>
      <w:r w:rsidRPr="00D23404">
        <w:rPr>
          <w:rFonts w:ascii="Times New Roman" w:hAnsi="Times New Roman" w:cs="Times New Roman"/>
          <w:sz w:val="22"/>
          <w:szCs w:val="22"/>
        </w:rPr>
        <w:t xml:space="preserve"> (</w:t>
      </w:r>
      <w:r>
        <w:rPr>
          <w:rFonts w:ascii="Times New Roman" w:hAnsi="Times New Roman" w:cs="Times New Roman"/>
          <w:sz w:val="22"/>
          <w:szCs w:val="22"/>
        </w:rPr>
        <w:t>E</w:t>
      </w:r>
      <w:r w:rsidRPr="00D23404">
        <w:rPr>
          <w:rFonts w:ascii="Times New Roman" w:hAnsi="Times New Roman" w:cs="Times New Roman"/>
          <w:sz w:val="22"/>
          <w:szCs w:val="22"/>
        </w:rPr>
        <w:t xml:space="preserve">ds.) </w:t>
      </w:r>
      <w:r w:rsidRPr="00D23404">
        <w:rPr>
          <w:rFonts w:ascii="Times New Roman" w:hAnsi="Times New Roman" w:cs="Times New Roman"/>
          <w:i/>
          <w:sz w:val="22"/>
          <w:szCs w:val="22"/>
        </w:rPr>
        <w:t>Government and Politics in Malawi</w:t>
      </w:r>
      <w:r>
        <w:rPr>
          <w:rFonts w:ascii="Times New Roman" w:hAnsi="Times New Roman" w:cs="Times New Roman"/>
          <w:i/>
          <w:sz w:val="22"/>
          <w:szCs w:val="22"/>
        </w:rPr>
        <w:t>.</w:t>
      </w:r>
      <w:r w:rsidRPr="00D23404">
        <w:rPr>
          <w:rFonts w:ascii="Times New Roman" w:hAnsi="Times New Roman" w:cs="Times New Roman"/>
          <w:sz w:val="22"/>
          <w:szCs w:val="22"/>
        </w:rPr>
        <w:t xml:space="preserve"> </w:t>
      </w:r>
      <w:r>
        <w:rPr>
          <w:rFonts w:ascii="Times New Roman" w:hAnsi="Times New Roman" w:cs="Times New Roman"/>
          <w:sz w:val="22"/>
          <w:szCs w:val="22"/>
        </w:rPr>
        <w:t>Zomba: CSR &amp; CMI, Kachere.</w:t>
      </w:r>
      <w:r w:rsidRPr="00D23404">
        <w:rPr>
          <w:rFonts w:ascii="Times New Roman" w:hAnsi="Times New Roman" w:cs="Times New Roman"/>
          <w:sz w:val="22"/>
          <w:szCs w:val="22"/>
        </w:rPr>
        <w:t xml:space="preserve"> </w:t>
      </w:r>
    </w:p>
    <w:p w:rsidR="00E158BF" w:rsidRPr="00B256A2" w:rsidRDefault="00E158BF" w:rsidP="00E158BF">
      <w:pPr>
        <w:pStyle w:val="CommentText"/>
        <w:spacing w:after="0"/>
        <w:ind w:left="142" w:hanging="142"/>
        <w:contextualSpacing/>
        <w:rPr>
          <w:rFonts w:ascii="Times New Roman" w:hAnsi="Times New Roman"/>
          <w:sz w:val="22"/>
          <w:szCs w:val="22"/>
        </w:rPr>
      </w:pPr>
      <w:r w:rsidRPr="00D23404">
        <w:rPr>
          <w:rFonts w:ascii="Times New Roman" w:hAnsi="Times New Roman" w:cs="Times New Roman"/>
          <w:sz w:val="22"/>
          <w:szCs w:val="22"/>
        </w:rPr>
        <w:t xml:space="preserve">Chiyamwaka, B. 2009. “The Media: Political Players or Honest Brokers?” </w:t>
      </w:r>
      <w:r>
        <w:rPr>
          <w:rFonts w:ascii="Times New Roman" w:hAnsi="Times New Roman"/>
          <w:sz w:val="22"/>
          <w:szCs w:val="22"/>
        </w:rPr>
        <w:t>i</w:t>
      </w:r>
      <w:r w:rsidRPr="00CC669D">
        <w:rPr>
          <w:rFonts w:ascii="Times New Roman" w:hAnsi="Times New Roman"/>
          <w:sz w:val="22"/>
          <w:szCs w:val="22"/>
        </w:rPr>
        <w:t>n</w:t>
      </w:r>
      <w:r w:rsidRPr="00B256A2">
        <w:rPr>
          <w:rFonts w:ascii="Times New Roman" w:hAnsi="Times New Roman"/>
          <w:i/>
          <w:sz w:val="22"/>
          <w:szCs w:val="22"/>
        </w:rPr>
        <w:t xml:space="preserve"> </w:t>
      </w:r>
      <w:r w:rsidRPr="000B024A">
        <w:rPr>
          <w:rFonts w:ascii="Times New Roman" w:hAnsi="Times New Roman"/>
          <w:sz w:val="22"/>
          <w:szCs w:val="22"/>
        </w:rPr>
        <w:t>Ott, M. &amp; F.E. Kanyongolo (Eds)</w:t>
      </w:r>
      <w:r>
        <w:rPr>
          <w:rFonts w:ascii="Times New Roman" w:hAnsi="Times New Roman"/>
          <w:i/>
          <w:sz w:val="22"/>
          <w:szCs w:val="22"/>
        </w:rPr>
        <w:t xml:space="preserve"> </w:t>
      </w:r>
      <w:r w:rsidRPr="00B256A2">
        <w:rPr>
          <w:rFonts w:ascii="Times New Roman" w:hAnsi="Times New Roman"/>
          <w:i/>
          <w:sz w:val="22"/>
          <w:szCs w:val="22"/>
        </w:rPr>
        <w:t>Democracy in Progress: Malawi’s 2009 Parliamentary and Presidential</w:t>
      </w:r>
      <w:r w:rsidRPr="00B256A2">
        <w:rPr>
          <w:rFonts w:ascii="Times New Roman" w:hAnsi="Times New Roman"/>
          <w:sz w:val="22"/>
          <w:szCs w:val="22"/>
        </w:rPr>
        <w:t xml:space="preserve"> </w:t>
      </w:r>
      <w:r w:rsidRPr="00CC669D">
        <w:rPr>
          <w:rFonts w:ascii="Times New Roman" w:hAnsi="Times New Roman"/>
          <w:i/>
          <w:sz w:val="22"/>
          <w:szCs w:val="22"/>
        </w:rPr>
        <w:t>Elections.</w:t>
      </w:r>
      <w:r>
        <w:rPr>
          <w:rFonts w:ascii="Times New Roman" w:hAnsi="Times New Roman"/>
          <w:sz w:val="22"/>
          <w:szCs w:val="22"/>
        </w:rPr>
        <w:t xml:space="preserve"> Zomba: Kachere.</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Diamond, L.</w:t>
      </w:r>
      <w:r>
        <w:rPr>
          <w:rFonts w:ascii="Times New Roman" w:hAnsi="Times New Roman" w:cs="Times New Roman"/>
          <w:sz w:val="22"/>
          <w:szCs w:val="22"/>
        </w:rPr>
        <w:t xml:space="preserve"> &amp;</w:t>
      </w:r>
      <w:r w:rsidRPr="00D23404">
        <w:rPr>
          <w:rFonts w:ascii="Times New Roman" w:hAnsi="Times New Roman" w:cs="Times New Roman"/>
          <w:sz w:val="22"/>
          <w:szCs w:val="22"/>
        </w:rPr>
        <w:t xml:space="preserve"> </w:t>
      </w:r>
      <w:r>
        <w:rPr>
          <w:rFonts w:ascii="Times New Roman" w:hAnsi="Times New Roman" w:cs="Times New Roman"/>
          <w:sz w:val="22"/>
          <w:szCs w:val="22"/>
        </w:rPr>
        <w:t xml:space="preserve">L. </w:t>
      </w:r>
      <w:r w:rsidRPr="00D23404">
        <w:rPr>
          <w:rFonts w:ascii="Times New Roman" w:hAnsi="Times New Roman" w:cs="Times New Roman"/>
          <w:sz w:val="22"/>
          <w:szCs w:val="22"/>
        </w:rPr>
        <w:t>Morlino</w:t>
      </w:r>
      <w:r>
        <w:rPr>
          <w:rFonts w:ascii="Times New Roman" w:hAnsi="Times New Roman" w:cs="Times New Roman"/>
          <w:sz w:val="22"/>
          <w:szCs w:val="22"/>
        </w:rPr>
        <w:t>. 2</w:t>
      </w:r>
      <w:r w:rsidRPr="00D23404">
        <w:rPr>
          <w:rFonts w:ascii="Times New Roman" w:hAnsi="Times New Roman" w:cs="Times New Roman"/>
          <w:sz w:val="22"/>
          <w:szCs w:val="22"/>
        </w:rPr>
        <w:t>00</w:t>
      </w:r>
      <w:r>
        <w:rPr>
          <w:rFonts w:ascii="Times New Roman" w:hAnsi="Times New Roman" w:cs="Times New Roman"/>
          <w:sz w:val="22"/>
          <w:szCs w:val="22"/>
        </w:rPr>
        <w:t>4</w:t>
      </w:r>
      <w:r w:rsidRPr="00D23404">
        <w:rPr>
          <w:rFonts w:ascii="Times New Roman" w:hAnsi="Times New Roman" w:cs="Times New Roman"/>
          <w:sz w:val="22"/>
          <w:szCs w:val="22"/>
        </w:rPr>
        <w:t xml:space="preserve">. “The Quality of Democracy: An Overview.” </w:t>
      </w:r>
      <w:r w:rsidRPr="00D23404">
        <w:rPr>
          <w:rFonts w:ascii="Times New Roman" w:hAnsi="Times New Roman" w:cs="Times New Roman"/>
          <w:i/>
          <w:sz w:val="22"/>
          <w:szCs w:val="22"/>
        </w:rPr>
        <w:t>Journal of Democracy</w:t>
      </w:r>
      <w:r w:rsidRPr="00D23404">
        <w:rPr>
          <w:rFonts w:ascii="Times New Roman" w:hAnsi="Times New Roman" w:cs="Times New Roman"/>
          <w:sz w:val="22"/>
          <w:szCs w:val="22"/>
        </w:rPr>
        <w:t>, 15(4): 20-31.</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 xml:space="preserve">Dulani, B. </w:t>
      </w:r>
      <w:r>
        <w:rPr>
          <w:rFonts w:ascii="Times New Roman" w:hAnsi="Times New Roman" w:cs="Times New Roman"/>
          <w:sz w:val="22"/>
          <w:szCs w:val="22"/>
        </w:rPr>
        <w:t>&amp;</w:t>
      </w:r>
      <w:r w:rsidRPr="00D23404">
        <w:rPr>
          <w:rFonts w:ascii="Times New Roman" w:hAnsi="Times New Roman" w:cs="Times New Roman"/>
          <w:sz w:val="22"/>
          <w:szCs w:val="22"/>
        </w:rPr>
        <w:t xml:space="preserve"> </w:t>
      </w:r>
      <w:r>
        <w:rPr>
          <w:rFonts w:ascii="Times New Roman" w:hAnsi="Times New Roman" w:cs="Times New Roman"/>
          <w:sz w:val="22"/>
          <w:szCs w:val="22"/>
        </w:rPr>
        <w:t>J. v</w:t>
      </w:r>
      <w:r w:rsidRPr="00D23404">
        <w:rPr>
          <w:rFonts w:ascii="Times New Roman" w:hAnsi="Times New Roman" w:cs="Times New Roman"/>
          <w:sz w:val="22"/>
          <w:szCs w:val="22"/>
        </w:rPr>
        <w:t>an Donge. 200</w:t>
      </w:r>
      <w:r>
        <w:rPr>
          <w:rFonts w:ascii="Times New Roman" w:hAnsi="Times New Roman" w:cs="Times New Roman"/>
          <w:sz w:val="22"/>
          <w:szCs w:val="22"/>
        </w:rPr>
        <w:t>6.</w:t>
      </w:r>
      <w:r w:rsidRPr="00D23404">
        <w:rPr>
          <w:rFonts w:ascii="Times New Roman" w:hAnsi="Times New Roman" w:cs="Times New Roman"/>
          <w:sz w:val="22"/>
          <w:szCs w:val="22"/>
        </w:rPr>
        <w:t xml:space="preserve"> “A Decade of Legislative Executive Squabbles in Malawi” in </w:t>
      </w:r>
      <w:r w:rsidRPr="00D23404">
        <w:rPr>
          <w:rFonts w:ascii="Times New Roman" w:hAnsi="Times New Roman" w:cs="Times New Roman"/>
          <w:i/>
          <w:sz w:val="22"/>
          <w:szCs w:val="22"/>
        </w:rPr>
        <w:t>Africa</w:t>
      </w:r>
      <w:r>
        <w:rPr>
          <w:rFonts w:ascii="Times New Roman" w:hAnsi="Times New Roman" w:cs="Times New Roman"/>
          <w:i/>
          <w:sz w:val="22"/>
          <w:szCs w:val="22"/>
        </w:rPr>
        <w:t>n</w:t>
      </w:r>
      <w:r w:rsidRPr="00D23404">
        <w:rPr>
          <w:rFonts w:ascii="Times New Roman" w:hAnsi="Times New Roman" w:cs="Times New Roman"/>
          <w:i/>
          <w:sz w:val="22"/>
          <w:szCs w:val="22"/>
        </w:rPr>
        <w:t xml:space="preserve"> Parliaments</w:t>
      </w:r>
      <w:r>
        <w:rPr>
          <w:rFonts w:ascii="Times New Roman" w:hAnsi="Times New Roman" w:cs="Times New Roman"/>
          <w:i/>
          <w:sz w:val="22"/>
          <w:szCs w:val="22"/>
        </w:rPr>
        <w:t>:</w:t>
      </w:r>
      <w:r w:rsidRPr="00D23404">
        <w:rPr>
          <w:rFonts w:ascii="Times New Roman" w:hAnsi="Times New Roman" w:cs="Times New Roman"/>
          <w:i/>
          <w:sz w:val="22"/>
          <w:szCs w:val="22"/>
        </w:rPr>
        <w:t xml:space="preserve"> </w:t>
      </w:r>
      <w:r>
        <w:rPr>
          <w:rFonts w:ascii="Times New Roman" w:hAnsi="Times New Roman" w:cs="Times New Roman"/>
          <w:i/>
          <w:sz w:val="22"/>
          <w:szCs w:val="22"/>
        </w:rPr>
        <w:t>B</w:t>
      </w:r>
      <w:r w:rsidRPr="00D23404">
        <w:rPr>
          <w:rFonts w:ascii="Times New Roman" w:hAnsi="Times New Roman" w:cs="Times New Roman"/>
          <w:i/>
          <w:sz w:val="22"/>
          <w:szCs w:val="22"/>
        </w:rPr>
        <w:t>etween Governance and Government</w:t>
      </w:r>
      <w:r>
        <w:rPr>
          <w:rFonts w:ascii="Times New Roman" w:hAnsi="Times New Roman" w:cs="Times New Roman"/>
          <w:i/>
          <w:sz w:val="22"/>
          <w:szCs w:val="22"/>
        </w:rPr>
        <w:t>.</w:t>
      </w:r>
      <w:r w:rsidRPr="00D23404">
        <w:rPr>
          <w:rFonts w:ascii="Times New Roman" w:hAnsi="Times New Roman" w:cs="Times New Roman"/>
          <w:sz w:val="22"/>
          <w:szCs w:val="22"/>
        </w:rPr>
        <w:t xml:space="preserve"> Salih, M. (</w:t>
      </w:r>
      <w:r>
        <w:rPr>
          <w:rFonts w:ascii="Times New Roman" w:hAnsi="Times New Roman" w:cs="Times New Roman"/>
          <w:sz w:val="22"/>
          <w:szCs w:val="22"/>
        </w:rPr>
        <w:t>E</w:t>
      </w:r>
      <w:r w:rsidRPr="00D23404">
        <w:rPr>
          <w:rFonts w:ascii="Times New Roman" w:hAnsi="Times New Roman" w:cs="Times New Roman"/>
          <w:sz w:val="22"/>
          <w:szCs w:val="22"/>
        </w:rPr>
        <w:t>d.) Palgrave Macmillan.</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Englund, H. 2003. “Does Civic Education Disempower: A view from the Grassroots” in Immink et al</w:t>
      </w:r>
      <w:r>
        <w:rPr>
          <w:rFonts w:ascii="Times New Roman" w:hAnsi="Times New Roman" w:cs="Times New Roman"/>
          <w:sz w:val="22"/>
          <w:szCs w:val="22"/>
        </w:rPr>
        <w:t xml:space="preserve"> (Eds).</w:t>
      </w:r>
      <w:r w:rsidRPr="00D23404">
        <w:rPr>
          <w:rFonts w:ascii="Times New Roman" w:hAnsi="Times New Roman" w:cs="Times New Roman"/>
          <w:sz w:val="22"/>
          <w:szCs w:val="22"/>
        </w:rPr>
        <w:t xml:space="preserve"> </w:t>
      </w:r>
      <w:r w:rsidRPr="00D23404">
        <w:rPr>
          <w:rFonts w:ascii="Times New Roman" w:hAnsi="Times New Roman" w:cs="Times New Roman"/>
          <w:i/>
          <w:sz w:val="22"/>
          <w:szCs w:val="22"/>
        </w:rPr>
        <w:t>From Freedom to Empowerment: Ten Years of Democratization in Malawi</w:t>
      </w:r>
      <w:r>
        <w:rPr>
          <w:rFonts w:ascii="Times New Roman" w:hAnsi="Times New Roman" w:cs="Times New Roman"/>
          <w:i/>
          <w:sz w:val="22"/>
          <w:szCs w:val="22"/>
        </w:rPr>
        <w:t>.</w:t>
      </w:r>
      <w:r w:rsidRPr="00D23404">
        <w:rPr>
          <w:rFonts w:ascii="Times New Roman" w:hAnsi="Times New Roman" w:cs="Times New Roman"/>
          <w:sz w:val="22"/>
          <w:szCs w:val="22"/>
        </w:rPr>
        <w:t xml:space="preserve"> Lilongwe: Forum for Dialogue and Peace</w:t>
      </w:r>
      <w:r>
        <w:rPr>
          <w:rFonts w:ascii="Times New Roman" w:hAnsi="Times New Roman" w:cs="Times New Roman"/>
          <w:sz w:val="22"/>
          <w:szCs w:val="22"/>
        </w:rPr>
        <w:t xml:space="preserve"> </w:t>
      </w:r>
      <w:r w:rsidRPr="00D23404">
        <w:rPr>
          <w:rFonts w:ascii="Times New Roman" w:hAnsi="Times New Roman" w:cs="Times New Roman"/>
          <w:sz w:val="22"/>
          <w:szCs w:val="22"/>
        </w:rPr>
        <w:t>-</w:t>
      </w:r>
      <w:r>
        <w:rPr>
          <w:rFonts w:ascii="Times New Roman" w:hAnsi="Times New Roman" w:cs="Times New Roman"/>
          <w:sz w:val="22"/>
          <w:szCs w:val="22"/>
        </w:rPr>
        <w:t xml:space="preserve"> </w:t>
      </w:r>
      <w:r w:rsidRPr="00D23404">
        <w:rPr>
          <w:rFonts w:ascii="Times New Roman" w:hAnsi="Times New Roman" w:cs="Times New Roman"/>
          <w:sz w:val="22"/>
          <w:szCs w:val="22"/>
        </w:rPr>
        <w:t>Konrad Adenauer Foundation.</w:t>
      </w:r>
    </w:p>
    <w:p w:rsidR="00E158BF" w:rsidRPr="00D23404" w:rsidRDefault="00E158BF" w:rsidP="00E158BF">
      <w:pPr>
        <w:pStyle w:val="FootnoteText"/>
        <w:spacing w:line="276" w:lineRule="auto"/>
        <w:rPr>
          <w:rFonts w:ascii="Times New Roman" w:hAnsi="Times New Roman" w:cs="Times New Roman"/>
          <w:sz w:val="22"/>
          <w:szCs w:val="22"/>
        </w:rPr>
      </w:pPr>
      <w:r w:rsidRPr="00D23404">
        <w:rPr>
          <w:rFonts w:ascii="Times New Roman" w:hAnsi="Times New Roman" w:cs="Times New Roman"/>
          <w:sz w:val="22"/>
          <w:szCs w:val="22"/>
        </w:rPr>
        <w:t>Ibrahim, I.A. 1997</w:t>
      </w:r>
      <w:r>
        <w:rPr>
          <w:rFonts w:ascii="Times New Roman" w:hAnsi="Times New Roman" w:cs="Times New Roman"/>
          <w:sz w:val="22"/>
          <w:szCs w:val="22"/>
        </w:rPr>
        <w:t>.</w:t>
      </w:r>
      <w:r w:rsidRPr="00D23404">
        <w:rPr>
          <w:rFonts w:ascii="Times New Roman" w:hAnsi="Times New Roman" w:cs="Times New Roman"/>
          <w:sz w:val="22"/>
          <w:szCs w:val="22"/>
        </w:rPr>
        <w:t xml:space="preserve"> “A Brief Illustrated Guide to Understanding Islam</w:t>
      </w:r>
      <w:r>
        <w:rPr>
          <w:rFonts w:ascii="Times New Roman" w:hAnsi="Times New Roman" w:cs="Times New Roman"/>
          <w:sz w:val="22"/>
          <w:szCs w:val="22"/>
        </w:rPr>
        <w:t>.</w:t>
      </w:r>
      <w:r w:rsidRPr="00D23404">
        <w:rPr>
          <w:rFonts w:ascii="Times New Roman" w:hAnsi="Times New Roman" w:cs="Times New Roman"/>
          <w:sz w:val="22"/>
          <w:szCs w:val="22"/>
        </w:rPr>
        <w:t>” Houston</w:t>
      </w:r>
      <w:r>
        <w:rPr>
          <w:rFonts w:ascii="Times New Roman" w:hAnsi="Times New Roman" w:cs="Times New Roman"/>
          <w:sz w:val="22"/>
          <w:szCs w:val="22"/>
        </w:rPr>
        <w:t>:</w:t>
      </w:r>
      <w:r w:rsidRPr="00D23404">
        <w:rPr>
          <w:rFonts w:ascii="Times New Roman" w:hAnsi="Times New Roman" w:cs="Times New Roman"/>
          <w:sz w:val="22"/>
          <w:szCs w:val="22"/>
        </w:rPr>
        <w:t xml:space="preserve"> Darussalam Publishers.</w:t>
      </w:r>
    </w:p>
    <w:p w:rsidR="00E158BF" w:rsidRDefault="00E158BF" w:rsidP="00E158BF">
      <w:pPr>
        <w:spacing w:after="0"/>
        <w:ind w:left="142" w:hanging="142"/>
        <w:rPr>
          <w:rFonts w:ascii="Times New Roman" w:hAnsi="Times New Roman"/>
          <w:bCs/>
          <w:i/>
        </w:rPr>
      </w:pPr>
      <w:r w:rsidRPr="00AA2FE5">
        <w:rPr>
          <w:rFonts w:ascii="Times New Roman" w:hAnsi="Times New Roman"/>
        </w:rPr>
        <w:t>IWPR/USAID</w:t>
      </w:r>
      <w:r>
        <w:rPr>
          <w:rFonts w:ascii="Times New Roman" w:hAnsi="Times New Roman"/>
        </w:rPr>
        <w:t>.</w:t>
      </w:r>
      <w:r w:rsidRPr="00AA2FE5">
        <w:rPr>
          <w:rFonts w:ascii="Times New Roman" w:hAnsi="Times New Roman"/>
          <w:b/>
          <w:bCs/>
        </w:rPr>
        <w:t xml:space="preserve"> </w:t>
      </w:r>
      <w:r w:rsidRPr="00AA2FE5">
        <w:rPr>
          <w:rFonts w:ascii="Times New Roman" w:hAnsi="Times New Roman"/>
          <w:bCs/>
        </w:rPr>
        <w:t>2014</w:t>
      </w:r>
      <w:r>
        <w:rPr>
          <w:rFonts w:ascii="Times New Roman" w:hAnsi="Times New Roman"/>
          <w:b/>
          <w:bCs/>
        </w:rPr>
        <w:t>.</w:t>
      </w:r>
      <w:r w:rsidRPr="00AA2FE5">
        <w:rPr>
          <w:rFonts w:ascii="Times New Roman" w:hAnsi="Times New Roman"/>
          <w:b/>
          <w:bCs/>
        </w:rPr>
        <w:t xml:space="preserve"> </w:t>
      </w:r>
      <w:r w:rsidRPr="00AA2FE5">
        <w:rPr>
          <w:rFonts w:ascii="Times New Roman" w:hAnsi="Times New Roman"/>
          <w:bCs/>
          <w:i/>
        </w:rPr>
        <w:t>First Media Monitoring Report</w:t>
      </w:r>
      <w:r w:rsidRPr="003819FD">
        <w:rPr>
          <w:rFonts w:ascii="Times New Roman" w:hAnsi="Times New Roman"/>
          <w:bCs/>
          <w:i/>
        </w:rPr>
        <w:t xml:space="preserve"> </w:t>
      </w:r>
      <w:r w:rsidRPr="00AA2FE5">
        <w:rPr>
          <w:rFonts w:ascii="Times New Roman" w:hAnsi="Times New Roman"/>
          <w:bCs/>
          <w:i/>
        </w:rPr>
        <w:t>of the 2014 Malawi Tripartite Elections</w:t>
      </w:r>
      <w:r>
        <w:rPr>
          <w:rFonts w:ascii="Times New Roman" w:hAnsi="Times New Roman"/>
          <w:bCs/>
          <w:i/>
        </w:rPr>
        <w:t xml:space="preserve"> </w:t>
      </w:r>
      <w:r w:rsidRPr="00AA2FE5">
        <w:rPr>
          <w:rFonts w:ascii="Times New Roman" w:hAnsi="Times New Roman"/>
          <w:bCs/>
          <w:i/>
        </w:rPr>
        <w:t xml:space="preserve">(22 March </w:t>
      </w:r>
      <w:r>
        <w:rPr>
          <w:rFonts w:ascii="Times New Roman" w:hAnsi="Times New Roman"/>
          <w:bCs/>
          <w:i/>
        </w:rPr>
        <w:t>- 2</w:t>
      </w:r>
      <w:r w:rsidRPr="00AA2FE5">
        <w:rPr>
          <w:rFonts w:ascii="Times New Roman" w:hAnsi="Times New Roman"/>
          <w:bCs/>
          <w:i/>
        </w:rPr>
        <w:t xml:space="preserve"> April 2014)</w:t>
      </w:r>
      <w:r>
        <w:rPr>
          <w:rFonts w:ascii="Times New Roman" w:hAnsi="Times New Roman"/>
          <w:bCs/>
          <w:i/>
        </w:rPr>
        <w:t>.</w:t>
      </w:r>
      <w:r w:rsidRPr="00AA2FE5">
        <w:rPr>
          <w:rFonts w:ascii="Times New Roman" w:hAnsi="Times New Roman"/>
          <w:bCs/>
          <w:i/>
        </w:rPr>
        <w:t xml:space="preserve"> </w:t>
      </w:r>
    </w:p>
    <w:p w:rsidR="00E158BF" w:rsidRPr="00B256A2" w:rsidRDefault="00E158BF" w:rsidP="00E158BF">
      <w:pPr>
        <w:pStyle w:val="CommentText"/>
        <w:spacing w:after="0"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European Union Election Observation Mission. 2014. </w:t>
      </w:r>
      <w:r w:rsidRPr="00B256A2">
        <w:rPr>
          <w:rFonts w:ascii="Times New Roman" w:hAnsi="Times New Roman"/>
          <w:i/>
          <w:sz w:val="22"/>
          <w:szCs w:val="22"/>
        </w:rPr>
        <w:t>Final Report Malawi 2014 Tripartite Elections: Presidential, Parliamentary and Local Council</w:t>
      </w:r>
      <w:r w:rsidRPr="00B256A2">
        <w:rPr>
          <w:rFonts w:ascii="Times New Roman" w:hAnsi="Times New Roman"/>
          <w:sz w:val="22"/>
          <w:szCs w:val="22"/>
        </w:rPr>
        <w:t xml:space="preserve">. </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Juwayeyi, Y. et al. 1999</w:t>
      </w:r>
      <w:r>
        <w:rPr>
          <w:rFonts w:ascii="Times New Roman" w:hAnsi="Times New Roman" w:cs="Times New Roman"/>
          <w:sz w:val="22"/>
          <w:szCs w:val="22"/>
        </w:rPr>
        <w:t>.</w:t>
      </w:r>
      <w:r w:rsidRPr="00D23404">
        <w:rPr>
          <w:rFonts w:ascii="Times New Roman" w:hAnsi="Times New Roman" w:cs="Times New Roman"/>
          <w:sz w:val="22"/>
          <w:szCs w:val="22"/>
        </w:rPr>
        <w:t xml:space="preserve"> </w:t>
      </w:r>
      <w:r>
        <w:rPr>
          <w:rFonts w:ascii="Times New Roman" w:hAnsi="Times New Roman" w:cs="Times New Roman"/>
          <w:sz w:val="22"/>
          <w:szCs w:val="22"/>
        </w:rPr>
        <w:t>“</w:t>
      </w:r>
      <w:r w:rsidRPr="008C775F">
        <w:rPr>
          <w:rFonts w:ascii="Times New Roman" w:hAnsi="Times New Roman" w:cs="Times New Roman"/>
          <w:sz w:val="22"/>
          <w:szCs w:val="22"/>
        </w:rPr>
        <w:t>Democracy with a Price: The History of Malawi since 1900.”</w:t>
      </w:r>
      <w:r w:rsidRPr="00D23404">
        <w:rPr>
          <w:rFonts w:ascii="Times New Roman" w:hAnsi="Times New Roman" w:cs="Times New Roman"/>
          <w:sz w:val="22"/>
          <w:szCs w:val="22"/>
        </w:rPr>
        <w:t xml:space="preserve"> Blantyre: Jhango Heinemann</w:t>
      </w:r>
      <w:r>
        <w:rPr>
          <w:rFonts w:ascii="Times New Roman" w:hAnsi="Times New Roman" w:cs="Times New Roman"/>
          <w:sz w:val="22"/>
          <w:szCs w:val="22"/>
        </w:rPr>
        <w:t>.</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 xml:space="preserve">Kasambara, R. 1998. </w:t>
      </w:r>
      <w:r>
        <w:rPr>
          <w:rFonts w:ascii="Times New Roman" w:hAnsi="Times New Roman" w:cs="Times New Roman"/>
          <w:sz w:val="22"/>
          <w:szCs w:val="22"/>
        </w:rPr>
        <w:t>“</w:t>
      </w:r>
      <w:r w:rsidRPr="00D23404">
        <w:rPr>
          <w:rFonts w:ascii="Times New Roman" w:hAnsi="Times New Roman" w:cs="Times New Roman"/>
          <w:sz w:val="22"/>
          <w:szCs w:val="22"/>
        </w:rPr>
        <w:t>Civic Education in Malawi Since 1992: An Appraisal</w:t>
      </w:r>
      <w:r>
        <w:rPr>
          <w:rFonts w:ascii="Times New Roman" w:hAnsi="Times New Roman" w:cs="Times New Roman"/>
          <w:sz w:val="22"/>
          <w:szCs w:val="22"/>
        </w:rPr>
        <w:t>”</w:t>
      </w:r>
      <w:r w:rsidRPr="00D23404">
        <w:rPr>
          <w:rFonts w:ascii="Times New Roman" w:hAnsi="Times New Roman" w:cs="Times New Roman"/>
          <w:sz w:val="22"/>
          <w:szCs w:val="22"/>
        </w:rPr>
        <w:t xml:space="preserve"> in </w:t>
      </w:r>
      <w:r w:rsidRPr="00D23404">
        <w:rPr>
          <w:rFonts w:ascii="Times New Roman" w:hAnsi="Times New Roman" w:cs="Times New Roman"/>
          <w:i/>
          <w:sz w:val="22"/>
          <w:szCs w:val="22"/>
        </w:rPr>
        <w:t>Democratization in Malawi, A Stock Taking,</w:t>
      </w:r>
      <w:r w:rsidRPr="00D23404">
        <w:rPr>
          <w:rFonts w:ascii="Times New Roman" w:hAnsi="Times New Roman" w:cs="Times New Roman"/>
          <w:sz w:val="22"/>
          <w:szCs w:val="22"/>
        </w:rPr>
        <w:t xml:space="preserve"> Phiri, K. </w:t>
      </w:r>
      <w:r>
        <w:rPr>
          <w:rFonts w:ascii="Times New Roman" w:hAnsi="Times New Roman" w:cs="Times New Roman"/>
          <w:sz w:val="22"/>
          <w:szCs w:val="22"/>
        </w:rPr>
        <w:t>&amp;</w:t>
      </w:r>
      <w:r w:rsidRPr="00D23404">
        <w:rPr>
          <w:rFonts w:ascii="Times New Roman" w:hAnsi="Times New Roman" w:cs="Times New Roman"/>
          <w:sz w:val="22"/>
          <w:szCs w:val="22"/>
        </w:rPr>
        <w:t xml:space="preserve"> </w:t>
      </w:r>
      <w:r>
        <w:rPr>
          <w:rFonts w:ascii="Times New Roman" w:hAnsi="Times New Roman" w:cs="Times New Roman"/>
          <w:sz w:val="22"/>
          <w:szCs w:val="22"/>
        </w:rPr>
        <w:t xml:space="preserve">K. </w:t>
      </w:r>
      <w:r w:rsidRPr="00D23404">
        <w:rPr>
          <w:rFonts w:ascii="Times New Roman" w:hAnsi="Times New Roman" w:cs="Times New Roman"/>
          <w:sz w:val="22"/>
          <w:szCs w:val="22"/>
        </w:rPr>
        <w:t xml:space="preserve">Ross, </w:t>
      </w:r>
      <w:r>
        <w:rPr>
          <w:rFonts w:ascii="Times New Roman" w:hAnsi="Times New Roman" w:cs="Times New Roman"/>
          <w:sz w:val="22"/>
          <w:szCs w:val="22"/>
        </w:rPr>
        <w:t>E</w:t>
      </w:r>
      <w:r w:rsidRPr="00D23404">
        <w:rPr>
          <w:rFonts w:ascii="Times New Roman" w:hAnsi="Times New Roman" w:cs="Times New Roman"/>
          <w:sz w:val="22"/>
          <w:szCs w:val="22"/>
        </w:rPr>
        <w:t>ds. Blantyre: CLAIM.</w:t>
      </w:r>
    </w:p>
    <w:p w:rsidR="00E158BF" w:rsidRDefault="00E158BF" w:rsidP="00E158BF">
      <w:pPr>
        <w:pStyle w:val="CommentText"/>
        <w:spacing w:line="276" w:lineRule="auto"/>
        <w:ind w:left="142" w:hanging="142"/>
        <w:contextualSpacing/>
        <w:rPr>
          <w:rFonts w:ascii="Times New Roman" w:hAnsi="Times New Roman"/>
          <w:sz w:val="22"/>
          <w:szCs w:val="22"/>
        </w:rPr>
      </w:pPr>
      <w:r w:rsidRPr="00D23404">
        <w:rPr>
          <w:rFonts w:ascii="Times New Roman" w:hAnsi="Times New Roman" w:cs="Times New Roman"/>
          <w:sz w:val="22"/>
          <w:szCs w:val="22"/>
        </w:rPr>
        <w:t xml:space="preserve">Kuppens, J. 2009. </w:t>
      </w:r>
      <w:r>
        <w:rPr>
          <w:rFonts w:ascii="Times New Roman" w:hAnsi="Times New Roman" w:cs="Times New Roman"/>
          <w:sz w:val="22"/>
          <w:szCs w:val="22"/>
        </w:rPr>
        <w:t xml:space="preserve">“A well informed society” </w:t>
      </w:r>
      <w:r>
        <w:rPr>
          <w:rFonts w:ascii="Times New Roman" w:hAnsi="Times New Roman"/>
          <w:sz w:val="22"/>
          <w:szCs w:val="22"/>
        </w:rPr>
        <w:t>i</w:t>
      </w:r>
      <w:r w:rsidRPr="00CC669D">
        <w:rPr>
          <w:rFonts w:ascii="Times New Roman" w:hAnsi="Times New Roman"/>
          <w:sz w:val="22"/>
          <w:szCs w:val="22"/>
        </w:rPr>
        <w:t>n</w:t>
      </w:r>
      <w:r w:rsidRPr="00B256A2">
        <w:rPr>
          <w:rFonts w:ascii="Times New Roman" w:hAnsi="Times New Roman"/>
          <w:i/>
          <w:sz w:val="22"/>
          <w:szCs w:val="22"/>
        </w:rPr>
        <w:t xml:space="preserve"> </w:t>
      </w:r>
      <w:r w:rsidRPr="000B024A">
        <w:rPr>
          <w:rFonts w:ascii="Times New Roman" w:hAnsi="Times New Roman"/>
          <w:sz w:val="22"/>
          <w:szCs w:val="22"/>
        </w:rPr>
        <w:t>Ott, M. &amp; F.E. Kanyongolo (Eds)</w:t>
      </w:r>
      <w:r>
        <w:rPr>
          <w:rFonts w:ascii="Times New Roman" w:hAnsi="Times New Roman"/>
          <w:i/>
          <w:sz w:val="22"/>
          <w:szCs w:val="22"/>
        </w:rPr>
        <w:t xml:space="preserve"> </w:t>
      </w:r>
      <w:r w:rsidRPr="00B256A2">
        <w:rPr>
          <w:rFonts w:ascii="Times New Roman" w:hAnsi="Times New Roman"/>
          <w:i/>
          <w:sz w:val="22"/>
          <w:szCs w:val="22"/>
        </w:rPr>
        <w:t>Democracy in Progress: Malawi’s 2009 Parliamentary and Presidential</w:t>
      </w:r>
      <w:r w:rsidRPr="00B256A2">
        <w:rPr>
          <w:rFonts w:ascii="Times New Roman" w:hAnsi="Times New Roman"/>
          <w:sz w:val="22"/>
          <w:szCs w:val="22"/>
        </w:rPr>
        <w:t xml:space="preserve"> </w:t>
      </w:r>
      <w:r w:rsidRPr="00CC669D">
        <w:rPr>
          <w:rFonts w:ascii="Times New Roman" w:hAnsi="Times New Roman"/>
          <w:i/>
          <w:sz w:val="22"/>
          <w:szCs w:val="22"/>
        </w:rPr>
        <w:t>Elections.</w:t>
      </w:r>
      <w:r>
        <w:rPr>
          <w:rFonts w:ascii="Times New Roman" w:hAnsi="Times New Roman"/>
          <w:sz w:val="22"/>
          <w:szCs w:val="22"/>
        </w:rPr>
        <w:t xml:space="preserve"> Zomba: Kachere.</w:t>
      </w:r>
    </w:p>
    <w:p w:rsidR="00E158BF" w:rsidRPr="00D23404" w:rsidRDefault="00E158BF" w:rsidP="00E158BF">
      <w:pPr>
        <w:pStyle w:val="CommentText"/>
        <w:spacing w:after="0" w:line="276" w:lineRule="auto"/>
        <w:ind w:left="142" w:hanging="142"/>
        <w:contextualSpacing/>
        <w:rPr>
          <w:rFonts w:ascii="Times New Roman" w:hAnsi="Times New Roman" w:cs="Times New Roman"/>
          <w:sz w:val="22"/>
          <w:szCs w:val="22"/>
        </w:rPr>
      </w:pPr>
      <w:r w:rsidRPr="00D23404">
        <w:rPr>
          <w:rFonts w:ascii="Times New Roman" w:hAnsi="Times New Roman" w:cs="Times New Roman"/>
          <w:sz w:val="22"/>
          <w:szCs w:val="22"/>
        </w:rPr>
        <w:t xml:space="preserve">Lwanda, John L. 1993. </w:t>
      </w:r>
      <w:r>
        <w:rPr>
          <w:rFonts w:ascii="Times New Roman" w:hAnsi="Times New Roman" w:cs="Times New Roman"/>
          <w:sz w:val="22"/>
          <w:szCs w:val="22"/>
        </w:rPr>
        <w:t>“</w:t>
      </w:r>
      <w:r w:rsidRPr="00F52391">
        <w:rPr>
          <w:rFonts w:ascii="Times New Roman" w:hAnsi="Times New Roman" w:cs="Times New Roman"/>
          <w:sz w:val="22"/>
          <w:szCs w:val="22"/>
        </w:rPr>
        <w:t>Kamuzu Banda of Malawi: A Study in Promise, Paralysis and Power.”</w:t>
      </w:r>
      <w:r w:rsidRPr="00D23404">
        <w:rPr>
          <w:rFonts w:ascii="Times New Roman" w:hAnsi="Times New Roman" w:cs="Times New Roman"/>
          <w:i/>
          <w:sz w:val="22"/>
          <w:szCs w:val="22"/>
        </w:rPr>
        <w:t xml:space="preserve"> </w:t>
      </w:r>
      <w:r w:rsidRPr="00D23404">
        <w:rPr>
          <w:rFonts w:ascii="Times New Roman" w:hAnsi="Times New Roman" w:cs="Times New Roman"/>
          <w:sz w:val="22"/>
          <w:szCs w:val="22"/>
        </w:rPr>
        <w:t>Manchester:  Dudu Nsomba.</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 xml:space="preserve">Mtenje, A. 2003. “Who Needs Civic Education? The Inferiority Complex of the Malawian Elites” in </w:t>
      </w:r>
      <w:r w:rsidRPr="00D23404">
        <w:rPr>
          <w:rFonts w:ascii="Times New Roman" w:hAnsi="Times New Roman" w:cs="Times New Roman"/>
          <w:i/>
          <w:sz w:val="22"/>
          <w:szCs w:val="22"/>
        </w:rPr>
        <w:t>From Freedom to Empowerment: Ten Years of Democratization in Malawi</w:t>
      </w:r>
      <w:r>
        <w:rPr>
          <w:rFonts w:ascii="Times New Roman" w:hAnsi="Times New Roman" w:cs="Times New Roman"/>
          <w:i/>
          <w:sz w:val="22"/>
          <w:szCs w:val="22"/>
        </w:rPr>
        <w:t xml:space="preserve">. </w:t>
      </w:r>
      <w:r w:rsidRPr="00D23404">
        <w:rPr>
          <w:rFonts w:ascii="Times New Roman" w:hAnsi="Times New Roman" w:cs="Times New Roman"/>
          <w:sz w:val="22"/>
          <w:szCs w:val="22"/>
        </w:rPr>
        <w:t>Immink et al</w:t>
      </w:r>
      <w:r>
        <w:rPr>
          <w:rFonts w:ascii="Times New Roman" w:hAnsi="Times New Roman" w:cs="Times New Roman"/>
          <w:sz w:val="22"/>
          <w:szCs w:val="22"/>
        </w:rPr>
        <w:t>.</w:t>
      </w:r>
      <w:r>
        <w:rPr>
          <w:rFonts w:ascii="Times New Roman" w:hAnsi="Times New Roman" w:cs="Times New Roman"/>
          <w:i/>
          <w:sz w:val="22"/>
          <w:szCs w:val="22"/>
        </w:rPr>
        <w:t xml:space="preserve"> </w:t>
      </w:r>
      <w:r w:rsidRPr="008C775F">
        <w:rPr>
          <w:rFonts w:ascii="Times New Roman" w:hAnsi="Times New Roman" w:cs="Times New Roman"/>
          <w:sz w:val="22"/>
          <w:szCs w:val="22"/>
        </w:rPr>
        <w:t>(Eds)</w:t>
      </w:r>
      <w:r w:rsidRPr="00D23404">
        <w:rPr>
          <w:rFonts w:ascii="Times New Roman" w:hAnsi="Times New Roman" w:cs="Times New Roman"/>
          <w:sz w:val="22"/>
          <w:szCs w:val="22"/>
        </w:rPr>
        <w:t xml:space="preserve"> Lilongwe: Forum for Dialogue and Peace</w:t>
      </w:r>
      <w:r>
        <w:rPr>
          <w:rFonts w:ascii="Times New Roman" w:hAnsi="Times New Roman" w:cs="Times New Roman"/>
          <w:sz w:val="22"/>
          <w:szCs w:val="22"/>
        </w:rPr>
        <w:t xml:space="preserve"> </w:t>
      </w:r>
      <w:r w:rsidRPr="00D23404">
        <w:rPr>
          <w:rFonts w:ascii="Times New Roman" w:hAnsi="Times New Roman" w:cs="Times New Roman"/>
          <w:sz w:val="22"/>
          <w:szCs w:val="22"/>
        </w:rPr>
        <w:t>-</w:t>
      </w:r>
      <w:r>
        <w:rPr>
          <w:rFonts w:ascii="Times New Roman" w:hAnsi="Times New Roman" w:cs="Times New Roman"/>
          <w:sz w:val="22"/>
          <w:szCs w:val="22"/>
        </w:rPr>
        <w:t xml:space="preserve"> </w:t>
      </w:r>
      <w:r w:rsidRPr="00D23404">
        <w:rPr>
          <w:rFonts w:ascii="Times New Roman" w:hAnsi="Times New Roman" w:cs="Times New Roman"/>
          <w:sz w:val="22"/>
          <w:szCs w:val="22"/>
        </w:rPr>
        <w:t>Konrad Adenauer Foundation.</w:t>
      </w:r>
    </w:p>
    <w:p w:rsidR="00E158BF" w:rsidRPr="00D23404" w:rsidRDefault="00E158BF" w:rsidP="00E158BF">
      <w:pPr>
        <w:pStyle w:val="FootnoteText"/>
        <w:spacing w:line="276" w:lineRule="auto"/>
        <w:rPr>
          <w:rFonts w:ascii="Times New Roman" w:hAnsi="Times New Roman" w:cs="Times New Roman"/>
          <w:sz w:val="22"/>
          <w:szCs w:val="22"/>
        </w:rPr>
      </w:pPr>
      <w:r w:rsidRPr="00D23404">
        <w:rPr>
          <w:rFonts w:ascii="Times New Roman" w:hAnsi="Times New Roman" w:cs="Times New Roman"/>
          <w:sz w:val="22"/>
          <w:szCs w:val="22"/>
        </w:rPr>
        <w:t>N</w:t>
      </w:r>
      <w:r>
        <w:rPr>
          <w:rFonts w:ascii="Times New Roman" w:hAnsi="Times New Roman" w:cs="Times New Roman"/>
          <w:sz w:val="22"/>
          <w:szCs w:val="22"/>
        </w:rPr>
        <w:t>ational Initiative for Civic Education (NICE).</w:t>
      </w:r>
      <w:r w:rsidRPr="00D23404">
        <w:rPr>
          <w:rFonts w:ascii="Times New Roman" w:hAnsi="Times New Roman" w:cs="Times New Roman"/>
          <w:sz w:val="22"/>
          <w:szCs w:val="22"/>
        </w:rPr>
        <w:t xml:space="preserve"> 2014</w:t>
      </w:r>
      <w:r>
        <w:rPr>
          <w:rFonts w:ascii="Times New Roman" w:hAnsi="Times New Roman" w:cs="Times New Roman"/>
          <w:sz w:val="22"/>
          <w:szCs w:val="22"/>
        </w:rPr>
        <w:t>.</w:t>
      </w:r>
      <w:r w:rsidRPr="00D23404">
        <w:rPr>
          <w:rFonts w:ascii="Times New Roman" w:hAnsi="Times New Roman" w:cs="Times New Roman"/>
          <w:sz w:val="22"/>
          <w:szCs w:val="22"/>
        </w:rPr>
        <w:t xml:space="preserve"> Tripartite Elections Monitoring Report</w:t>
      </w:r>
      <w:r>
        <w:rPr>
          <w:rFonts w:ascii="Times New Roman" w:hAnsi="Times New Roman" w:cs="Times New Roman"/>
          <w:sz w:val="22"/>
          <w:szCs w:val="22"/>
        </w:rPr>
        <w:t>.</w:t>
      </w:r>
      <w:r w:rsidRPr="00D23404">
        <w:rPr>
          <w:rFonts w:ascii="Times New Roman" w:hAnsi="Times New Roman" w:cs="Times New Roman"/>
          <w:sz w:val="22"/>
          <w:szCs w:val="22"/>
        </w:rPr>
        <w:t xml:space="preserve"> Lilongwe</w:t>
      </w:r>
      <w:r>
        <w:rPr>
          <w:rFonts w:ascii="Times New Roman" w:hAnsi="Times New Roman" w:cs="Times New Roman"/>
          <w:sz w:val="22"/>
          <w:szCs w:val="22"/>
        </w:rPr>
        <w:t>.</w:t>
      </w:r>
      <w:r w:rsidRPr="00D23404">
        <w:rPr>
          <w:rFonts w:ascii="Times New Roman" w:hAnsi="Times New Roman" w:cs="Times New Roman"/>
          <w:sz w:val="22"/>
          <w:szCs w:val="22"/>
        </w:rPr>
        <w:t xml:space="preserve"> </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 xml:space="preserve">Patel, N. 2008. “The Representational Challenge in Malawi,” in </w:t>
      </w:r>
      <w:r w:rsidRPr="00D23404">
        <w:rPr>
          <w:rFonts w:ascii="Times New Roman" w:hAnsi="Times New Roman" w:cs="Times New Roman"/>
          <w:i/>
          <w:sz w:val="22"/>
          <w:szCs w:val="22"/>
        </w:rPr>
        <w:t>Towards the Consolidation of Malawi’s Democracy</w:t>
      </w:r>
      <w:r w:rsidRPr="00D23404">
        <w:rPr>
          <w:rFonts w:ascii="Times New Roman" w:hAnsi="Times New Roman" w:cs="Times New Roman"/>
          <w:sz w:val="22"/>
          <w:szCs w:val="22"/>
        </w:rPr>
        <w:t>, Occasional Paper Series, No. 11, East and Central Africa</w:t>
      </w:r>
      <w:r>
        <w:rPr>
          <w:rFonts w:ascii="Times New Roman" w:hAnsi="Times New Roman" w:cs="Times New Roman"/>
          <w:sz w:val="22"/>
          <w:szCs w:val="22"/>
        </w:rPr>
        <w:t>.</w:t>
      </w:r>
      <w:r w:rsidRPr="00D23404">
        <w:rPr>
          <w:rFonts w:ascii="Times New Roman" w:hAnsi="Times New Roman" w:cs="Times New Roman"/>
          <w:sz w:val="22"/>
          <w:szCs w:val="22"/>
        </w:rPr>
        <w:t xml:space="preserve"> </w:t>
      </w:r>
      <w:r>
        <w:rPr>
          <w:rFonts w:ascii="Times New Roman" w:hAnsi="Times New Roman" w:cs="Times New Roman"/>
          <w:sz w:val="22"/>
          <w:szCs w:val="22"/>
        </w:rPr>
        <w:t xml:space="preserve">Lilongwe: </w:t>
      </w:r>
      <w:r w:rsidRPr="00D23404">
        <w:rPr>
          <w:rFonts w:ascii="Times New Roman" w:hAnsi="Times New Roman" w:cs="Times New Roman"/>
          <w:sz w:val="22"/>
          <w:szCs w:val="22"/>
        </w:rPr>
        <w:t>Konrad-Adenauer-Stiftung.</w:t>
      </w:r>
    </w:p>
    <w:p w:rsidR="00E158BF" w:rsidRPr="00D23404" w:rsidRDefault="00E158BF" w:rsidP="00E158BF">
      <w:pPr>
        <w:pStyle w:val="FootnoteText"/>
        <w:spacing w:line="276" w:lineRule="auto"/>
        <w:rPr>
          <w:rFonts w:ascii="Times New Roman" w:hAnsi="Times New Roman" w:cs="Times New Roman"/>
          <w:sz w:val="22"/>
          <w:szCs w:val="22"/>
        </w:rPr>
      </w:pPr>
      <w:r w:rsidRPr="00D23404">
        <w:rPr>
          <w:rFonts w:ascii="Times New Roman" w:hAnsi="Times New Roman" w:cs="Times New Roman"/>
          <w:sz w:val="22"/>
          <w:szCs w:val="22"/>
        </w:rPr>
        <w:t>Rotberg, R. I. 2002</w:t>
      </w:r>
      <w:r>
        <w:rPr>
          <w:rFonts w:ascii="Times New Roman" w:hAnsi="Times New Roman" w:cs="Times New Roman"/>
          <w:sz w:val="22"/>
          <w:szCs w:val="22"/>
        </w:rPr>
        <w:t>.</w:t>
      </w:r>
      <w:r w:rsidRPr="00D23404">
        <w:rPr>
          <w:rFonts w:ascii="Times New Roman" w:hAnsi="Times New Roman" w:cs="Times New Roman"/>
          <w:sz w:val="22"/>
          <w:szCs w:val="22"/>
        </w:rPr>
        <w:t xml:space="preserve"> </w:t>
      </w:r>
      <w:r>
        <w:rPr>
          <w:rFonts w:ascii="Times New Roman" w:hAnsi="Times New Roman" w:cs="Times New Roman"/>
          <w:sz w:val="22"/>
          <w:szCs w:val="22"/>
        </w:rPr>
        <w:t>“</w:t>
      </w:r>
      <w:r w:rsidRPr="00CB5DD5">
        <w:rPr>
          <w:rFonts w:ascii="Times New Roman" w:hAnsi="Times New Roman" w:cs="Times New Roman"/>
          <w:sz w:val="22"/>
          <w:szCs w:val="22"/>
        </w:rPr>
        <w:t>Hero of the Nation: Chipembere of Malawi: An Autobiography</w:t>
      </w:r>
      <w:r>
        <w:rPr>
          <w:rFonts w:ascii="Times New Roman" w:hAnsi="Times New Roman" w:cs="Times New Roman"/>
          <w:sz w:val="22"/>
          <w:szCs w:val="22"/>
        </w:rPr>
        <w:t>.”</w:t>
      </w:r>
      <w:r w:rsidRPr="00D23404">
        <w:rPr>
          <w:rFonts w:ascii="Times New Roman" w:hAnsi="Times New Roman" w:cs="Times New Roman"/>
          <w:sz w:val="22"/>
          <w:szCs w:val="22"/>
        </w:rPr>
        <w:t xml:space="preserve"> Blantyre: CLAIM</w:t>
      </w:r>
      <w:r>
        <w:rPr>
          <w:rFonts w:ascii="Times New Roman" w:hAnsi="Times New Roman" w:cs="Times New Roman"/>
          <w:sz w:val="22"/>
          <w:szCs w:val="22"/>
        </w:rPr>
        <w:t>.</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Schoffeleers, M.</w:t>
      </w:r>
      <w:r>
        <w:rPr>
          <w:rFonts w:ascii="Times New Roman" w:hAnsi="Times New Roman" w:cs="Times New Roman"/>
          <w:sz w:val="22"/>
          <w:szCs w:val="22"/>
        </w:rPr>
        <w:t xml:space="preserve"> </w:t>
      </w:r>
      <w:r w:rsidRPr="00D23404">
        <w:rPr>
          <w:rFonts w:ascii="Times New Roman" w:hAnsi="Times New Roman" w:cs="Times New Roman"/>
          <w:sz w:val="22"/>
          <w:szCs w:val="22"/>
        </w:rPr>
        <w:t xml:space="preserve">1999. </w:t>
      </w:r>
      <w:r>
        <w:rPr>
          <w:rFonts w:ascii="Times New Roman" w:hAnsi="Times New Roman" w:cs="Times New Roman"/>
          <w:sz w:val="22"/>
          <w:szCs w:val="22"/>
        </w:rPr>
        <w:t>“</w:t>
      </w:r>
      <w:r w:rsidRPr="00B33F04">
        <w:rPr>
          <w:rFonts w:ascii="Times New Roman" w:hAnsi="Times New Roman" w:cs="Times New Roman"/>
          <w:sz w:val="22"/>
          <w:szCs w:val="22"/>
        </w:rPr>
        <w:t>In search of Truth and Justice: Confrontations between Church and State in Malawi</w:t>
      </w:r>
      <w:r>
        <w:rPr>
          <w:rFonts w:ascii="Times New Roman" w:hAnsi="Times New Roman" w:cs="Times New Roman"/>
          <w:i/>
          <w:sz w:val="22"/>
          <w:szCs w:val="22"/>
        </w:rPr>
        <w:t>.”</w:t>
      </w:r>
      <w:r w:rsidRPr="00D23404">
        <w:rPr>
          <w:rFonts w:ascii="Times New Roman" w:hAnsi="Times New Roman" w:cs="Times New Roman"/>
          <w:sz w:val="22"/>
          <w:szCs w:val="22"/>
        </w:rPr>
        <w:t xml:space="preserve"> Blantyre: CLAIM.</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sidRPr="00D23404">
        <w:rPr>
          <w:rFonts w:ascii="Times New Roman" w:hAnsi="Times New Roman" w:cs="Times New Roman"/>
          <w:sz w:val="22"/>
          <w:szCs w:val="22"/>
        </w:rPr>
        <w:t>Tengatenga, J. 1998. “Until the Mbumba’s Learn to Sing our Song and Dance our Dance: New Paradigms of Civic Education”, in Kenneth R. Ross (</w:t>
      </w:r>
      <w:r>
        <w:rPr>
          <w:rFonts w:ascii="Times New Roman" w:hAnsi="Times New Roman" w:cs="Times New Roman"/>
          <w:sz w:val="22"/>
          <w:szCs w:val="22"/>
        </w:rPr>
        <w:t>E</w:t>
      </w:r>
      <w:r w:rsidRPr="00D23404">
        <w:rPr>
          <w:rFonts w:ascii="Times New Roman" w:hAnsi="Times New Roman" w:cs="Times New Roman"/>
          <w:sz w:val="22"/>
          <w:szCs w:val="22"/>
        </w:rPr>
        <w:t xml:space="preserve">d.) </w:t>
      </w:r>
      <w:r w:rsidRPr="00D23404">
        <w:rPr>
          <w:rFonts w:ascii="Times New Roman" w:hAnsi="Times New Roman" w:cs="Times New Roman"/>
          <w:i/>
          <w:sz w:val="22"/>
          <w:szCs w:val="22"/>
        </w:rPr>
        <w:t>Faith at the Frontiers of Knowledge</w:t>
      </w:r>
      <w:r>
        <w:rPr>
          <w:rFonts w:ascii="Times New Roman" w:hAnsi="Times New Roman" w:cs="Times New Roman"/>
          <w:i/>
          <w:sz w:val="22"/>
          <w:szCs w:val="22"/>
        </w:rPr>
        <w:t>.</w:t>
      </w:r>
      <w:r w:rsidRPr="00D23404">
        <w:rPr>
          <w:rFonts w:ascii="Times New Roman" w:hAnsi="Times New Roman" w:cs="Times New Roman"/>
          <w:i/>
          <w:sz w:val="22"/>
          <w:szCs w:val="22"/>
        </w:rPr>
        <w:t xml:space="preserve"> Blantyre</w:t>
      </w:r>
      <w:r w:rsidRPr="00D23404">
        <w:rPr>
          <w:rFonts w:ascii="Times New Roman" w:hAnsi="Times New Roman" w:cs="Times New Roman"/>
          <w:sz w:val="22"/>
          <w:szCs w:val="22"/>
        </w:rPr>
        <w:t>: CLAIM</w:t>
      </w:r>
    </w:p>
    <w:p w:rsidR="00E158BF" w:rsidRPr="00D23404" w:rsidRDefault="00E158BF" w:rsidP="00E158BF">
      <w:pPr>
        <w:pStyle w:val="FootnoteText"/>
        <w:spacing w:line="276" w:lineRule="auto"/>
        <w:ind w:left="142" w:hanging="142"/>
        <w:rPr>
          <w:rFonts w:ascii="Times New Roman" w:hAnsi="Times New Roman" w:cs="Times New Roman"/>
          <w:sz w:val="22"/>
          <w:szCs w:val="22"/>
        </w:rPr>
      </w:pPr>
      <w:r>
        <w:rPr>
          <w:rFonts w:ascii="Times New Roman" w:hAnsi="Times New Roman" w:cs="Times New Roman"/>
          <w:sz w:val="22"/>
          <w:szCs w:val="22"/>
        </w:rPr>
        <w:lastRenderedPageBreak/>
        <w:t>v</w:t>
      </w:r>
      <w:r w:rsidRPr="00D23404">
        <w:rPr>
          <w:rFonts w:ascii="Times New Roman" w:hAnsi="Times New Roman" w:cs="Times New Roman"/>
          <w:sz w:val="22"/>
          <w:szCs w:val="22"/>
        </w:rPr>
        <w:t>on Doepp, P. 2002. “Are Malawi’s Local Clergy Civil Society Activists? The Limiting Impact of Creed, Context and Class’ in H. Englund (</w:t>
      </w:r>
      <w:r>
        <w:rPr>
          <w:rFonts w:ascii="Times New Roman" w:hAnsi="Times New Roman" w:cs="Times New Roman"/>
          <w:sz w:val="22"/>
          <w:szCs w:val="22"/>
        </w:rPr>
        <w:t>E</w:t>
      </w:r>
      <w:r w:rsidRPr="00D23404">
        <w:rPr>
          <w:rFonts w:ascii="Times New Roman" w:hAnsi="Times New Roman" w:cs="Times New Roman"/>
          <w:sz w:val="22"/>
          <w:szCs w:val="22"/>
        </w:rPr>
        <w:t xml:space="preserve">d.) </w:t>
      </w:r>
      <w:r w:rsidRPr="00D23404">
        <w:rPr>
          <w:rFonts w:ascii="Times New Roman" w:hAnsi="Times New Roman" w:cs="Times New Roman"/>
          <w:i/>
          <w:sz w:val="22"/>
          <w:szCs w:val="22"/>
        </w:rPr>
        <w:t>A Democracy of Chameleons: Politics and Culture in the New Malawi</w:t>
      </w:r>
      <w:r>
        <w:rPr>
          <w:rFonts w:ascii="Times New Roman" w:hAnsi="Times New Roman" w:cs="Times New Roman"/>
          <w:sz w:val="22"/>
          <w:szCs w:val="22"/>
        </w:rPr>
        <w:t>.</w:t>
      </w:r>
      <w:r w:rsidRPr="00D23404">
        <w:rPr>
          <w:rFonts w:ascii="Times New Roman" w:hAnsi="Times New Roman" w:cs="Times New Roman"/>
          <w:sz w:val="22"/>
          <w:szCs w:val="22"/>
        </w:rPr>
        <w:t xml:space="preserve"> Blantyre: Nordic Africa Institute, Uppsala and CLAIM.</w:t>
      </w:r>
    </w:p>
    <w:p w:rsidR="00E158BF" w:rsidRPr="00D23404" w:rsidRDefault="00E158BF" w:rsidP="00E158BF">
      <w:pPr>
        <w:pStyle w:val="FootnoteText"/>
        <w:spacing w:line="276" w:lineRule="auto"/>
        <w:rPr>
          <w:rFonts w:ascii="Times New Roman" w:hAnsi="Times New Roman" w:cs="Times New Roman"/>
          <w:sz w:val="22"/>
          <w:szCs w:val="22"/>
        </w:rPr>
      </w:pPr>
    </w:p>
    <w:p w:rsidR="00E158BF" w:rsidRPr="00D23404" w:rsidRDefault="00E158BF" w:rsidP="00E158BF">
      <w:pPr>
        <w:pStyle w:val="FootnoteText"/>
        <w:spacing w:line="276" w:lineRule="auto"/>
        <w:rPr>
          <w:rFonts w:ascii="Times New Roman" w:hAnsi="Times New Roman" w:cs="Times New Roman"/>
          <w:sz w:val="22"/>
          <w:szCs w:val="22"/>
        </w:rPr>
      </w:pPr>
    </w:p>
    <w:p w:rsidR="00E158BF" w:rsidRPr="00D23404" w:rsidRDefault="00E158BF" w:rsidP="00E158BF">
      <w:pPr>
        <w:pStyle w:val="FootnoteText"/>
        <w:spacing w:line="276" w:lineRule="auto"/>
        <w:rPr>
          <w:rFonts w:ascii="Times New Roman" w:hAnsi="Times New Roman" w:cs="Times New Roman"/>
          <w:sz w:val="22"/>
          <w:szCs w:val="22"/>
        </w:rPr>
      </w:pPr>
    </w:p>
    <w:p w:rsidR="00E158BF" w:rsidRPr="00D23404" w:rsidRDefault="00E158BF" w:rsidP="00E158BF">
      <w:pPr>
        <w:pStyle w:val="FootnoteText"/>
        <w:spacing w:line="276" w:lineRule="auto"/>
        <w:rPr>
          <w:rFonts w:ascii="Times New Roman" w:hAnsi="Times New Roman" w:cs="Times New Roman"/>
          <w:sz w:val="22"/>
          <w:szCs w:val="22"/>
        </w:rPr>
      </w:pPr>
    </w:p>
    <w:p w:rsidR="00E158BF" w:rsidRPr="00D23404" w:rsidRDefault="00E158BF" w:rsidP="00E158BF">
      <w:pPr>
        <w:pStyle w:val="FootnoteText"/>
        <w:spacing w:line="276" w:lineRule="auto"/>
        <w:rPr>
          <w:rFonts w:ascii="Times New Roman" w:hAnsi="Times New Roman" w:cs="Times New Roman"/>
          <w:sz w:val="22"/>
          <w:szCs w:val="22"/>
        </w:rPr>
      </w:pPr>
    </w:p>
    <w:p w:rsidR="00E158BF" w:rsidRPr="00D23404" w:rsidRDefault="00E158BF" w:rsidP="00E158BF">
      <w:pPr>
        <w:spacing w:after="0" w:line="240" w:lineRule="auto"/>
        <w:rPr>
          <w:rFonts w:ascii="Times New Roman" w:eastAsia="Times New Roman" w:hAnsi="Times New Roman" w:cs="Times New Roman"/>
        </w:rPr>
      </w:pPr>
    </w:p>
    <w:p w:rsidR="00E158BF" w:rsidRDefault="00E158BF" w:rsidP="00E158BF">
      <w:pPr>
        <w:rPr>
          <w:rFonts w:ascii="Times New Roman" w:hAnsi="Times New Roman" w:cs="Times New Roman"/>
          <w:b/>
          <w:sz w:val="32"/>
          <w:szCs w:val="32"/>
        </w:rPr>
      </w:pPr>
      <w:r>
        <w:rPr>
          <w:rFonts w:ascii="Times New Roman" w:hAnsi="Times New Roman" w:cs="Times New Roman"/>
          <w:b/>
          <w:sz w:val="32"/>
          <w:szCs w:val="32"/>
        </w:rPr>
        <w:t>Chapter 9</w:t>
      </w:r>
    </w:p>
    <w:p w:rsidR="00E158BF" w:rsidRDefault="00E158BF" w:rsidP="00E158BF">
      <w:pPr>
        <w:jc w:val="center"/>
        <w:rPr>
          <w:rFonts w:ascii="Times New Roman" w:hAnsi="Times New Roman"/>
          <w:b/>
          <w:sz w:val="32"/>
          <w:szCs w:val="32"/>
        </w:rPr>
      </w:pPr>
      <w:r>
        <w:rPr>
          <w:rFonts w:ascii="Times New Roman" w:hAnsi="Times New Roman"/>
          <w:b/>
          <w:sz w:val="32"/>
          <w:szCs w:val="32"/>
        </w:rPr>
        <w:t xml:space="preserve">THE </w:t>
      </w:r>
      <w:r w:rsidRPr="00FD4BFD">
        <w:rPr>
          <w:rFonts w:ascii="Times New Roman" w:hAnsi="Times New Roman"/>
          <w:b/>
          <w:sz w:val="32"/>
          <w:szCs w:val="32"/>
        </w:rPr>
        <w:t>MEDIA</w:t>
      </w:r>
      <w:r w:rsidRPr="00C53210">
        <w:rPr>
          <w:rFonts w:ascii="Times New Roman" w:hAnsi="Times New Roman"/>
          <w:b/>
          <w:sz w:val="32"/>
          <w:szCs w:val="32"/>
        </w:rPr>
        <w:t>:</w:t>
      </w:r>
    </w:p>
    <w:p w:rsidR="00E158BF" w:rsidRDefault="00E158BF" w:rsidP="00E158BF">
      <w:pPr>
        <w:jc w:val="center"/>
        <w:rPr>
          <w:rFonts w:ascii="Times New Roman" w:hAnsi="Times New Roman"/>
          <w:b/>
          <w:sz w:val="32"/>
          <w:szCs w:val="32"/>
        </w:rPr>
      </w:pPr>
      <w:r w:rsidRPr="00C53210">
        <w:rPr>
          <w:rFonts w:ascii="Times New Roman" w:hAnsi="Times New Roman"/>
          <w:b/>
          <w:sz w:val="32"/>
          <w:szCs w:val="32"/>
        </w:rPr>
        <w:t>DID THEY INFORM OR MISINFORM?</w:t>
      </w:r>
    </w:p>
    <w:p w:rsidR="00E158BF" w:rsidRPr="00C53210" w:rsidRDefault="00E158BF" w:rsidP="00E158BF">
      <w:pPr>
        <w:jc w:val="center"/>
        <w:rPr>
          <w:rFonts w:ascii="Times New Roman" w:hAnsi="Times New Roman"/>
          <w:b/>
          <w:sz w:val="32"/>
          <w:szCs w:val="32"/>
        </w:rPr>
      </w:pPr>
    </w:p>
    <w:p w:rsidR="00E158BF" w:rsidRPr="00C53210" w:rsidRDefault="00E158BF" w:rsidP="00E158BF">
      <w:pPr>
        <w:jc w:val="center"/>
        <w:rPr>
          <w:rFonts w:ascii="Times New Roman" w:hAnsi="Times New Roman"/>
          <w:i/>
          <w:sz w:val="28"/>
          <w:szCs w:val="28"/>
        </w:rPr>
      </w:pPr>
      <w:r w:rsidRPr="00C53210">
        <w:rPr>
          <w:rFonts w:ascii="Times New Roman" w:hAnsi="Times New Roman"/>
          <w:i/>
          <w:sz w:val="28"/>
          <w:szCs w:val="28"/>
        </w:rPr>
        <w:t>Baldwin Chiyamwaka</w:t>
      </w:r>
    </w:p>
    <w:p w:rsidR="00E158BF" w:rsidRPr="00AA2FE5" w:rsidRDefault="00E158BF" w:rsidP="00E158BF">
      <w:pPr>
        <w:jc w:val="both"/>
        <w:rPr>
          <w:rFonts w:ascii="Times New Roman" w:hAnsi="Times New Roman"/>
          <w:b/>
        </w:rPr>
      </w:pPr>
    </w:p>
    <w:p w:rsidR="00E158BF" w:rsidRPr="00C53210" w:rsidRDefault="00E158BF" w:rsidP="002D57E3">
      <w:pPr>
        <w:numPr>
          <w:ilvl w:val="0"/>
          <w:numId w:val="26"/>
        </w:numPr>
        <w:spacing w:after="200" w:line="276" w:lineRule="auto"/>
        <w:ind w:left="567" w:hanging="567"/>
        <w:jc w:val="both"/>
        <w:rPr>
          <w:rFonts w:ascii="Times New Roman" w:hAnsi="Times New Roman"/>
          <w:b/>
          <w:sz w:val="28"/>
          <w:szCs w:val="28"/>
        </w:rPr>
      </w:pPr>
      <w:r>
        <w:rPr>
          <w:rFonts w:ascii="Times New Roman" w:hAnsi="Times New Roman"/>
          <w:b/>
          <w:sz w:val="28"/>
          <w:szCs w:val="28"/>
        </w:rPr>
        <w:t>I</w:t>
      </w:r>
      <w:r w:rsidRPr="00C53210">
        <w:rPr>
          <w:rFonts w:ascii="Times New Roman" w:hAnsi="Times New Roman"/>
          <w:b/>
          <w:sz w:val="28"/>
          <w:szCs w:val="28"/>
        </w:rPr>
        <w:t>ntroduction</w:t>
      </w:r>
    </w:p>
    <w:p w:rsidR="00E158BF" w:rsidRPr="004274BE" w:rsidRDefault="00E158BF" w:rsidP="00E158BF">
      <w:pPr>
        <w:spacing w:line="276" w:lineRule="auto"/>
        <w:jc w:val="both"/>
        <w:rPr>
          <w:rFonts w:ascii="Times New Roman" w:hAnsi="Times New Roman"/>
          <w:sz w:val="24"/>
          <w:szCs w:val="24"/>
          <w:lang w:val="en-US"/>
        </w:rPr>
      </w:pPr>
      <w:r w:rsidRPr="004274BE">
        <w:rPr>
          <w:rFonts w:ascii="Times New Roman" w:hAnsi="Times New Roman"/>
          <w:sz w:val="24"/>
          <w:szCs w:val="24"/>
          <w:lang w:val="en-US"/>
        </w:rPr>
        <w:t xml:space="preserve">In the book ‘Democracy in Progress - 2009 Malawi’s Presidential and Parliamentary Elections’ the author answered the question: </w:t>
      </w:r>
      <w:r w:rsidRPr="004274BE">
        <w:rPr>
          <w:rFonts w:ascii="Times New Roman" w:hAnsi="Times New Roman"/>
          <w:i/>
          <w:sz w:val="24"/>
          <w:szCs w:val="24"/>
          <w:lang w:val="en-US"/>
        </w:rPr>
        <w:t>“The Media: Political Players or Honest Brokers”?</w:t>
      </w:r>
      <w:r w:rsidRPr="004274BE">
        <w:rPr>
          <w:rFonts w:ascii="Times New Roman" w:hAnsi="Times New Roman"/>
          <w:sz w:val="24"/>
          <w:szCs w:val="24"/>
          <w:lang w:val="en-US"/>
        </w:rPr>
        <w:t xml:space="preserve"> In this chapter,</w:t>
      </w:r>
      <w:r w:rsidRPr="004274BE">
        <w:rPr>
          <w:rFonts w:ascii="Times New Roman" w:hAnsi="Times New Roman"/>
          <w:sz w:val="24"/>
          <w:szCs w:val="24"/>
        </w:rPr>
        <w:t xml:space="preserve"> the author endeavours</w:t>
      </w:r>
      <w:r w:rsidRPr="004274BE">
        <w:rPr>
          <w:rFonts w:ascii="Times New Roman" w:hAnsi="Times New Roman"/>
          <w:sz w:val="24"/>
          <w:szCs w:val="24"/>
          <w:lang w:val="en-US"/>
        </w:rPr>
        <w:t xml:space="preserve"> to answer the question: </w:t>
      </w:r>
      <w:r w:rsidRPr="004274BE">
        <w:rPr>
          <w:rFonts w:ascii="Times New Roman" w:hAnsi="Times New Roman"/>
          <w:i/>
          <w:sz w:val="24"/>
          <w:szCs w:val="24"/>
          <w:lang w:val="en-US"/>
        </w:rPr>
        <w:t>Did the media inform or misinform during Malawi’s 2014 first tripartite elections</w:t>
      </w:r>
      <w:r w:rsidRPr="004274BE">
        <w:rPr>
          <w:rFonts w:ascii="Times New Roman" w:hAnsi="Times New Roman"/>
          <w:sz w:val="24"/>
          <w:szCs w:val="24"/>
          <w:lang w:val="en-US"/>
        </w:rPr>
        <w:t>?  A critical analysis of the media’s role in these elections helps to assess and evaluate the state of Malawian democracy; to put it another way, the media’s conduct in the elections may have affected Malawi’s development and consolidation</w:t>
      </w:r>
      <w:r w:rsidRPr="004274BE" w:rsidDel="00910655">
        <w:rPr>
          <w:rFonts w:ascii="Times New Roman" w:hAnsi="Times New Roman"/>
          <w:sz w:val="24"/>
          <w:szCs w:val="24"/>
          <w:lang w:val="en-US"/>
        </w:rPr>
        <w:t xml:space="preserve"> </w:t>
      </w:r>
      <w:r w:rsidRPr="004274BE">
        <w:rPr>
          <w:rFonts w:ascii="Times New Roman" w:hAnsi="Times New Roman"/>
          <w:sz w:val="24"/>
          <w:szCs w:val="24"/>
          <w:lang w:val="en-US"/>
        </w:rPr>
        <w:t xml:space="preserve">into a mature democracy. </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This assessment of the performance of the media in the 2014 tripartite elections will be based on a normative perspective that can be applied to audiences’ expectations of the media, and is very appropriate in the case of electoral processes. Fourie (2001:165) points out that democratic values do not only lead to formulation of specific policy such as legal provisions on the media but also lead to citizens having certain expectations regarding the media’s role in society. These expectations may lead to formulation of implicit policies such as media codes of conduct. By developing these codes of conduct the media demonstrate their ability to perform their functions responsibly and accountably, thus being able to self</w:t>
      </w:r>
      <w:r w:rsidRPr="004274BE">
        <w:rPr>
          <w:rFonts w:ascii="Cambria Math" w:hAnsi="Cambria Math"/>
          <w:iCs/>
          <w:sz w:val="24"/>
          <w:szCs w:val="24"/>
        </w:rPr>
        <w:t>‐</w:t>
      </w:r>
      <w:r w:rsidRPr="004274BE">
        <w:rPr>
          <w:rFonts w:ascii="Times New Roman" w:hAnsi="Times New Roman"/>
          <w:iCs/>
          <w:sz w:val="24"/>
          <w:szCs w:val="24"/>
        </w:rPr>
        <w:t xml:space="preserve">regulate in order to truly serve the public interest. </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 xml:space="preserve">In 2009, the Malawi Electoral Commission (MEC) in collaboration with the Media Council of Malawi (MCM), through a consultative process developed a Media Code of Conduct to guide the media in the coverage of the elections. These self-regulating guidelines were agreed by senior delegates representing all of the country’s main media houses – Radio, TV and Print. The Code was drafted, discussed and unanimously approved in April 2008. The 2009 code was also used in the 2014 elections. It was signed by all media houses and electoral stakeholders, such as political parties, on 5 June 2013. One of the purposes of the guidelines is “to remind </w:t>
      </w:r>
      <w:r w:rsidRPr="004274BE">
        <w:rPr>
          <w:rFonts w:ascii="Times New Roman" w:hAnsi="Times New Roman"/>
          <w:iCs/>
          <w:sz w:val="24"/>
          <w:szCs w:val="24"/>
        </w:rPr>
        <w:lastRenderedPageBreak/>
        <w:t xml:space="preserve">the media of the duty to provide the public with the necessary voter education concerning ... the electoral process including information …” and “to make clear to all participants in the democratic process, candidates and voters alike, what can be expected of the media in a democracy” (Malawi Media Code of Conduct 2009:2). Most explicitly the code of conduct reflects what the Malawian electorate and society at large expect from the media’s coverage of the elections. The key role of the media reflected in the code is that of provider of information. Altogether, implicitly, five key roles are defined, and these are used in this chapter. </w:t>
      </w:r>
    </w:p>
    <w:p w:rsidR="00E158BF" w:rsidRPr="004274BE" w:rsidRDefault="00E158BF" w:rsidP="00E158BF">
      <w:pPr>
        <w:spacing w:after="0" w:line="276" w:lineRule="auto"/>
        <w:jc w:val="both"/>
        <w:rPr>
          <w:rFonts w:ascii="Times New Roman" w:hAnsi="Times New Roman"/>
          <w:sz w:val="24"/>
          <w:szCs w:val="24"/>
        </w:rPr>
      </w:pPr>
      <w:r w:rsidRPr="004274BE">
        <w:rPr>
          <w:rFonts w:ascii="Times New Roman" w:hAnsi="Times New Roman"/>
          <w:iCs/>
          <w:sz w:val="24"/>
          <w:szCs w:val="24"/>
        </w:rPr>
        <w:t xml:space="preserve">The assessment of the media is preceded by a discussion on </w:t>
      </w:r>
      <w:r w:rsidRPr="004274BE">
        <w:rPr>
          <w:rFonts w:ascii="Times New Roman" w:hAnsi="Times New Roman"/>
          <w:sz w:val="24"/>
          <w:szCs w:val="24"/>
        </w:rPr>
        <w:t xml:space="preserve">media and elections in the consolidation of democracy. An analysis of the role of the media in elections as democratic processes is followed by a historical overview of the media and Malawi democratisation. Next, descriptions are given of the </w:t>
      </w:r>
      <w:r w:rsidRPr="004274BE">
        <w:rPr>
          <w:rFonts w:ascii="Times New Roman" w:hAnsi="Times New Roman"/>
          <w:bCs/>
          <w:sz w:val="24"/>
          <w:szCs w:val="24"/>
        </w:rPr>
        <w:t>Malawi media industry landscape</w:t>
      </w:r>
      <w:r w:rsidRPr="004274BE">
        <w:rPr>
          <w:rFonts w:ascii="Times New Roman" w:hAnsi="Times New Roman"/>
          <w:sz w:val="24"/>
          <w:szCs w:val="24"/>
        </w:rPr>
        <w:t xml:space="preserve"> and of the media regulatory framework. These preliminary discussions lead up to a full assessment of the various roles of the media in the 2014 elections.</w:t>
      </w:r>
    </w:p>
    <w:p w:rsidR="00E158BF" w:rsidRPr="00A65A03" w:rsidRDefault="00E158BF" w:rsidP="00E158BF">
      <w:pPr>
        <w:spacing w:line="276" w:lineRule="auto"/>
        <w:jc w:val="both"/>
        <w:rPr>
          <w:rFonts w:ascii="Times New Roman" w:hAnsi="Times New Roman"/>
          <w:sz w:val="28"/>
          <w:szCs w:val="28"/>
        </w:rPr>
      </w:pPr>
    </w:p>
    <w:p w:rsidR="00E158BF" w:rsidRPr="00A65A03" w:rsidRDefault="00E158BF" w:rsidP="00E158BF">
      <w:pPr>
        <w:spacing w:line="276" w:lineRule="auto"/>
        <w:ind w:left="567" w:hanging="567"/>
        <w:jc w:val="both"/>
        <w:rPr>
          <w:rFonts w:ascii="Times New Roman" w:hAnsi="Times New Roman"/>
          <w:b/>
          <w:sz w:val="28"/>
          <w:szCs w:val="28"/>
        </w:rPr>
      </w:pPr>
      <w:r w:rsidRPr="00A65A03">
        <w:rPr>
          <w:rFonts w:ascii="Times New Roman" w:hAnsi="Times New Roman"/>
          <w:b/>
          <w:sz w:val="28"/>
          <w:szCs w:val="28"/>
        </w:rPr>
        <w:t>2.</w:t>
      </w:r>
      <w:r w:rsidRPr="00A65A03">
        <w:rPr>
          <w:rFonts w:ascii="Times New Roman" w:hAnsi="Times New Roman"/>
          <w:b/>
          <w:sz w:val="28"/>
          <w:szCs w:val="28"/>
        </w:rPr>
        <w:tab/>
        <w:t>The role of the media in elections as democratic processes</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The main function of the media in democratic elections is to cover political events and present facts impartially, accurately and transparently. They do this firstly by promoting a variety of views and opinions. Secondly they interpret political party campaign messages in order to make it easier for the public to understand the relevance of the information they receive and participate in the elections debate that ensues. This is one of the fundamental principles of ‘civic journalism’ (also known as public journalism), which is aimed at promoting the participation of the electorate in the democratic process (Chiyamwaka 2009). Indeed, the media, according to Professor Tawana Kupe (2014), as channels of communication are the lifeblood of the democratic process. They play five critical roles in a democracy or democratisation processes: information (including misinformation and disinformation); analysis; open forum for debate and discussion, social representation and entertainment; </w:t>
      </w:r>
      <w:r w:rsidRPr="004274BE">
        <w:rPr>
          <w:rFonts w:ascii="Times New Roman" w:hAnsi="Times New Roman"/>
          <w:iCs/>
          <w:sz w:val="24"/>
          <w:szCs w:val="24"/>
        </w:rPr>
        <w:t xml:space="preserve">voter education and peace building, and finally </w:t>
      </w:r>
      <w:r w:rsidRPr="004274BE">
        <w:rPr>
          <w:rFonts w:ascii="Times New Roman" w:hAnsi="Times New Roman"/>
          <w:sz w:val="24"/>
          <w:szCs w:val="24"/>
        </w:rPr>
        <w:t xml:space="preserve">the </w:t>
      </w:r>
      <w:r w:rsidRPr="004274BE">
        <w:rPr>
          <w:rFonts w:ascii="Times New Roman" w:hAnsi="Times New Roman"/>
          <w:bCs/>
          <w:sz w:val="24"/>
          <w:szCs w:val="24"/>
        </w:rPr>
        <w:t>watchdog</w:t>
      </w:r>
      <w:r w:rsidRPr="004274BE">
        <w:rPr>
          <w:rFonts w:ascii="Times New Roman" w:hAnsi="Times New Roman"/>
          <w:b/>
          <w:bCs/>
          <w:sz w:val="24"/>
          <w:szCs w:val="24"/>
        </w:rPr>
        <w:t xml:space="preserve"> </w:t>
      </w:r>
      <w:r w:rsidRPr="004274BE">
        <w:rPr>
          <w:rFonts w:ascii="Times New Roman" w:hAnsi="Times New Roman"/>
          <w:sz w:val="24"/>
          <w:szCs w:val="24"/>
        </w:rPr>
        <w:t xml:space="preserve">role is also critical in a democratising country because of the higher probability of electoral fraud and the phenomenon of ‘stolen’ elections. </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Kupe further argues that by playing the information, analysis and open forum roles, the media act as an institutional aid and guide to citizens in making electoral choices. If these roles are played well, citizens stand a greater chance of making choices based on knowledge rather than blind loyalties. It is of critical importance that the media should enjoy editorial and programming independence from vested interests of all types, and be professional as well as ethical.</w:t>
      </w:r>
    </w:p>
    <w:p w:rsidR="00E158BF" w:rsidRPr="004274BE" w:rsidRDefault="00E158BF" w:rsidP="00E158BF">
      <w:pPr>
        <w:pStyle w:val="CommentText"/>
        <w:spacing w:line="276" w:lineRule="auto"/>
        <w:jc w:val="both"/>
        <w:rPr>
          <w:rFonts w:ascii="Times New Roman" w:hAnsi="Times New Roman"/>
        </w:rPr>
      </w:pPr>
      <w:r w:rsidRPr="004274BE">
        <w:rPr>
          <w:rFonts w:ascii="Times New Roman" w:hAnsi="Times New Roman"/>
        </w:rPr>
        <w:t xml:space="preserve">To play these key roles effectively, therefore, the media needs to be free from all powerful forces and vested interests. Such interests include: ownership, government and party control, the influence of funding and financing, and of course the media themselves should be free from journalists’ individual or personal interests, commercial interests and other interests that cause bias, inaccuracy, etc. </w:t>
      </w:r>
    </w:p>
    <w:p w:rsidR="00E158BF" w:rsidRPr="004274BE" w:rsidRDefault="00E158BF" w:rsidP="00E158BF">
      <w:pPr>
        <w:pStyle w:val="MediumGrid21"/>
        <w:spacing w:line="276" w:lineRule="auto"/>
        <w:jc w:val="both"/>
        <w:rPr>
          <w:rFonts w:ascii="Times New Roman" w:hAnsi="Times New Roman"/>
          <w:lang w:val="en-GB"/>
        </w:rPr>
      </w:pPr>
      <w:r w:rsidRPr="004274BE">
        <w:rPr>
          <w:rFonts w:ascii="Times New Roman" w:hAnsi="Times New Roman"/>
        </w:rPr>
        <w:lastRenderedPageBreak/>
        <w:t>The media needs to be ethical and professional and serve the public interest; in other words, in fulfilling these key roles in elections the media should not be treated as tools in the hands of powerful forces. Rather they ought to operate as democratic institutions enabling the broad majority of citizens to participate in the electoral process. Most importantly, the external legal framework is crucial to a free media and free flow of information, while internal media operating policies (editorial) and other rules and regulations that guide the news-making process are equally essential.</w:t>
      </w:r>
    </w:p>
    <w:p w:rsidR="00E158BF" w:rsidRPr="004274BE" w:rsidRDefault="00E158BF" w:rsidP="00E158BF">
      <w:pPr>
        <w:pStyle w:val="MediumGrid21"/>
        <w:spacing w:line="276" w:lineRule="auto"/>
        <w:jc w:val="both"/>
        <w:rPr>
          <w:rFonts w:ascii="Times New Roman" w:hAnsi="Times New Roman"/>
          <w:b/>
        </w:rPr>
      </w:pPr>
    </w:p>
    <w:p w:rsidR="00E158BF" w:rsidRPr="00A65A03" w:rsidRDefault="00E158BF" w:rsidP="002D57E3">
      <w:pPr>
        <w:pStyle w:val="MediumGrid21"/>
        <w:numPr>
          <w:ilvl w:val="0"/>
          <w:numId w:val="23"/>
        </w:numPr>
        <w:spacing w:line="276" w:lineRule="auto"/>
        <w:ind w:left="567" w:hanging="567"/>
        <w:rPr>
          <w:rFonts w:ascii="Times New Roman" w:hAnsi="Times New Roman"/>
          <w:b/>
          <w:sz w:val="28"/>
          <w:szCs w:val="28"/>
        </w:rPr>
      </w:pPr>
      <w:r w:rsidRPr="00A65A03">
        <w:rPr>
          <w:rFonts w:ascii="Times New Roman" w:hAnsi="Times New Roman"/>
          <w:b/>
          <w:sz w:val="28"/>
          <w:szCs w:val="28"/>
        </w:rPr>
        <w:t>Media and democratisation in Malawi: a historical overview</w:t>
      </w:r>
    </w:p>
    <w:p w:rsidR="00E158BF" w:rsidRPr="004274BE" w:rsidRDefault="00E158BF" w:rsidP="00E158BF">
      <w:pPr>
        <w:pStyle w:val="MediumGrid21"/>
        <w:spacing w:line="276" w:lineRule="auto"/>
        <w:ind w:left="720"/>
        <w:jc w:val="both"/>
        <w:rPr>
          <w:rFonts w:ascii="Times New Roman" w:hAnsi="Times New Roman"/>
          <w:b/>
        </w:rPr>
      </w:pPr>
    </w:p>
    <w:p w:rsidR="00E158BF" w:rsidRPr="004274BE" w:rsidRDefault="00E158BF" w:rsidP="00E158BF">
      <w:pPr>
        <w:pStyle w:val="MediumGrid21"/>
        <w:spacing w:line="276" w:lineRule="auto"/>
        <w:jc w:val="both"/>
        <w:rPr>
          <w:rFonts w:ascii="Times New Roman" w:hAnsi="Times New Roman"/>
          <w:b/>
        </w:rPr>
      </w:pPr>
      <w:r w:rsidRPr="004274BE">
        <w:rPr>
          <w:rFonts w:ascii="Times New Roman" w:hAnsi="Times New Roman"/>
          <w:b/>
        </w:rPr>
        <w:t xml:space="preserve">3.1    The loss of freedom of expression and freedom of the media – 1964 </w:t>
      </w:r>
    </w:p>
    <w:p w:rsidR="00E158BF" w:rsidRPr="004274BE" w:rsidRDefault="00E158BF" w:rsidP="00E158BF">
      <w:pPr>
        <w:pStyle w:val="MediumGrid21"/>
        <w:spacing w:line="276" w:lineRule="auto"/>
        <w:jc w:val="both"/>
        <w:rPr>
          <w:rFonts w:ascii="Times New Roman" w:hAnsi="Times New Roman"/>
        </w:rPr>
      </w:pPr>
      <w:r w:rsidRPr="004274BE">
        <w:rPr>
          <w:rFonts w:ascii="Times New Roman" w:hAnsi="Times New Roman"/>
        </w:rPr>
        <w:t>Malawi began life as a democracy in 1964, when a number of political parties contested in the first multiparty general elections. The Malawi Congress Party (MCP) won massively and so became the dominant party; the other parties died away until Malawi became a one-party system with a Life President in 1971. The 1964 political crisis and upheaval after the achievement of independence from colonial rule meant that one of the major prizes of this victory – the prize of free speech – evaporated before it could become established. From then on, for a generation and more, any critical comment about the government – even a casual comment to a friend, overheard by the ‘wrong’ person, could easily be the cause of arrest, possibly a beating by an over</w:t>
      </w:r>
      <w:r w:rsidRPr="004274BE">
        <w:rPr>
          <w:rFonts w:ascii="Cambria Math" w:hAnsi="Cambria Math"/>
        </w:rPr>
        <w:t>‐</w:t>
      </w:r>
      <w:r w:rsidRPr="004274BE">
        <w:rPr>
          <w:rFonts w:ascii="Times New Roman" w:hAnsi="Times New Roman"/>
        </w:rPr>
        <w:t>enthusiastic Malawi Young Pioneer, or even detention without trial (Chiyamwaka 2009). This system greatly undermined media freedom. The Daily Times was independent but careful not to offend; the Malawi News was an MCP newspaper. The Malawi Broadcasting Corporation (MBC) was then, almost as it is today, a department of the Ministry of Information that saw and sees its role as serving not just the government but the political interests of whichever party is in power. In addition, there was intense suppression of the press; no private and independent media organisations were allowed to operate in the country. Training in journalism was completely determined by the government, and there was no training institution for journalists in Malawi.</w:t>
      </w:r>
    </w:p>
    <w:p w:rsidR="00E158BF" w:rsidRPr="004274BE" w:rsidRDefault="00E158BF" w:rsidP="00E158BF">
      <w:pPr>
        <w:pStyle w:val="MediumGrid21"/>
        <w:spacing w:line="276" w:lineRule="auto"/>
        <w:jc w:val="both"/>
        <w:rPr>
          <w:rFonts w:ascii="Times New Roman" w:hAnsi="Times New Roman"/>
        </w:rPr>
      </w:pPr>
    </w:p>
    <w:p w:rsidR="00E158BF" w:rsidRPr="004274BE" w:rsidRDefault="00E158BF" w:rsidP="002D57E3">
      <w:pPr>
        <w:pStyle w:val="MediumGrid21"/>
        <w:numPr>
          <w:ilvl w:val="1"/>
          <w:numId w:val="23"/>
        </w:numPr>
        <w:spacing w:line="276" w:lineRule="auto"/>
        <w:ind w:left="567" w:hanging="567"/>
        <w:jc w:val="both"/>
        <w:rPr>
          <w:rFonts w:ascii="Times New Roman" w:hAnsi="Times New Roman"/>
          <w:b/>
        </w:rPr>
      </w:pPr>
      <w:r w:rsidRPr="004274BE">
        <w:rPr>
          <w:rFonts w:ascii="Times New Roman" w:hAnsi="Times New Roman"/>
          <w:b/>
        </w:rPr>
        <w:t xml:space="preserve">Rebirth of freedom of the media - 1993 to 1994 </w:t>
      </w:r>
    </w:p>
    <w:p w:rsidR="00E158BF" w:rsidRPr="004274BE" w:rsidRDefault="00E158BF" w:rsidP="00E158BF">
      <w:pPr>
        <w:pStyle w:val="MediumGrid21"/>
        <w:spacing w:line="276" w:lineRule="auto"/>
        <w:jc w:val="both"/>
        <w:rPr>
          <w:rFonts w:ascii="Times New Roman" w:hAnsi="Times New Roman"/>
        </w:rPr>
      </w:pPr>
      <w:r w:rsidRPr="004274BE">
        <w:rPr>
          <w:rFonts w:ascii="Times New Roman" w:hAnsi="Times New Roman"/>
        </w:rPr>
        <w:t xml:space="preserve">The referendum in 1993, which led to constitutional changes and the first elections in 30 years, were meant to turn around the loss of freedoms that had followed the political crisis of 1964. The transition period 1993 - 1994 is exceptional in Malawi’s history of freedom of the media. For the first time, the MBC opened up to all political parties. Dr. Kamuzu Banda and the MCP were still in power and in control of MBC, and the print media was also largely state controlled. Nevertheless, the MBC attempted to exercise their editorial freedom, and were applauded by Malawians and the whole world. Since that referendum period and the period leading to 1994 multiparty elections, during which even MBC performed a remarkable balancing act, free speech has become the norm in society, in the newspapers and online publications, and in the expanding Malawian private broadcasting industry. </w:t>
      </w:r>
    </w:p>
    <w:p w:rsidR="00E158BF" w:rsidRPr="004274BE" w:rsidRDefault="00E158BF" w:rsidP="00E158BF">
      <w:pPr>
        <w:pStyle w:val="MediumGrid21"/>
        <w:spacing w:line="276" w:lineRule="auto"/>
        <w:jc w:val="both"/>
        <w:rPr>
          <w:rFonts w:ascii="Times New Roman" w:hAnsi="Times New Roman"/>
        </w:rPr>
      </w:pPr>
    </w:p>
    <w:p w:rsidR="00E158BF" w:rsidRPr="004274BE" w:rsidRDefault="00E158BF" w:rsidP="002D57E3">
      <w:pPr>
        <w:pStyle w:val="MediumGrid21"/>
        <w:numPr>
          <w:ilvl w:val="1"/>
          <w:numId w:val="23"/>
        </w:numPr>
        <w:spacing w:line="276" w:lineRule="auto"/>
        <w:ind w:left="567" w:hanging="567"/>
        <w:jc w:val="both"/>
        <w:rPr>
          <w:rFonts w:ascii="Times New Roman" w:hAnsi="Times New Roman"/>
          <w:b/>
        </w:rPr>
      </w:pPr>
      <w:r w:rsidRPr="004274BE">
        <w:rPr>
          <w:rFonts w:ascii="Times New Roman" w:hAnsi="Times New Roman"/>
          <w:b/>
        </w:rPr>
        <w:t xml:space="preserve">Second loss of media freedom - 1994 to 2004 </w:t>
      </w:r>
    </w:p>
    <w:p w:rsidR="00E158BF" w:rsidRPr="004274BE" w:rsidRDefault="00E158BF" w:rsidP="00E158BF">
      <w:pPr>
        <w:pStyle w:val="MediumGrid21"/>
        <w:spacing w:line="276" w:lineRule="auto"/>
        <w:jc w:val="both"/>
        <w:rPr>
          <w:rFonts w:ascii="Times New Roman" w:hAnsi="Times New Roman"/>
        </w:rPr>
      </w:pPr>
      <w:r w:rsidRPr="004274BE">
        <w:rPr>
          <w:rFonts w:ascii="Times New Roman" w:hAnsi="Times New Roman"/>
        </w:rPr>
        <w:lastRenderedPageBreak/>
        <w:t xml:space="preserve">As the author argued in the 2009 book, the United Democratic Party (UDF) which formed the first government in the multiparty era did not take long to realise that after the end of 30 years of autocratic rule and the coming in of media pluralism, radio still remained the most powerful and influential media since it had the ability to reach the majority of Malawians who predominantly live in the rural areas. Instead of consolidating MBC’s performance during the transition from 1993 to 1994, UDF seized the public broadcaster in a tight grip, using it as a weapon to deal with its opponents. Then, in order to intensify its attacks on the opposition, the UDF government added Television Malawi (TVM) to its media arsenal. TVM was the first and only television station at the time; it was established as a private limited company owned by the Malawi Government, like MBC. TVM was clearly biased towards the UDF and its government. </w:t>
      </w:r>
    </w:p>
    <w:p w:rsidR="00E158BF" w:rsidRPr="004274BE" w:rsidRDefault="00E158BF" w:rsidP="00E158BF">
      <w:pPr>
        <w:pStyle w:val="MediumGrid21"/>
        <w:spacing w:line="276" w:lineRule="auto"/>
        <w:jc w:val="both"/>
        <w:rPr>
          <w:rFonts w:ascii="Times New Roman" w:hAnsi="Times New Roman"/>
        </w:rPr>
      </w:pPr>
    </w:p>
    <w:p w:rsidR="00E158BF" w:rsidRPr="004274BE" w:rsidRDefault="00E158BF" w:rsidP="002D57E3">
      <w:pPr>
        <w:pStyle w:val="MediumGrid21"/>
        <w:numPr>
          <w:ilvl w:val="1"/>
          <w:numId w:val="23"/>
        </w:numPr>
        <w:spacing w:line="276" w:lineRule="auto"/>
        <w:ind w:left="567" w:hanging="552"/>
        <w:jc w:val="both"/>
        <w:rPr>
          <w:rFonts w:ascii="Times New Roman" w:hAnsi="Times New Roman"/>
          <w:b/>
        </w:rPr>
      </w:pPr>
      <w:r w:rsidRPr="004274BE">
        <w:rPr>
          <w:rFonts w:ascii="Times New Roman" w:hAnsi="Times New Roman"/>
          <w:b/>
        </w:rPr>
        <w:t xml:space="preserve"> The worst period - 2004 to 2012  </w:t>
      </w:r>
    </w:p>
    <w:p w:rsidR="00E158BF" w:rsidRPr="004274BE" w:rsidRDefault="00E158BF" w:rsidP="00E158BF">
      <w:pPr>
        <w:pStyle w:val="MediumGrid21"/>
        <w:spacing w:line="276" w:lineRule="auto"/>
        <w:jc w:val="both"/>
        <w:rPr>
          <w:rFonts w:ascii="Times New Roman" w:hAnsi="Times New Roman"/>
        </w:rPr>
      </w:pPr>
      <w:r w:rsidRPr="004274BE">
        <w:rPr>
          <w:rFonts w:ascii="Times New Roman" w:hAnsi="Times New Roman"/>
        </w:rPr>
        <w:t xml:space="preserve">After the 2004 Parliamentary and Presidential Elections (PPE), the situation did not change. President </w:t>
      </w:r>
      <w:r w:rsidRPr="004274BE">
        <w:rPr>
          <w:rFonts w:ascii="Times New Roman" w:hAnsi="Times New Roman"/>
          <w:lang w:val="en-GB"/>
        </w:rPr>
        <w:t>Bingu</w:t>
      </w:r>
      <w:r w:rsidRPr="004274BE">
        <w:rPr>
          <w:rFonts w:ascii="Times New Roman" w:hAnsi="Times New Roman"/>
        </w:rPr>
        <w:t xml:space="preserve"> wa Mutharika’s rule became intolerant of dissenting views, such that journalists,</w:t>
      </w:r>
      <w:r w:rsidRPr="004274BE">
        <w:rPr>
          <w:rFonts w:ascii="Times New Roman" w:hAnsi="Times New Roman"/>
          <w:lang w:val="en-GB"/>
        </w:rPr>
        <w:t xml:space="preserve"> activists</w:t>
      </w:r>
      <w:r w:rsidRPr="004274BE">
        <w:rPr>
          <w:rFonts w:ascii="Times New Roman" w:hAnsi="Times New Roman"/>
        </w:rPr>
        <w:t xml:space="preserve"> and ordinary citizens could hardly voice their concerns. Freedom of expression was severely limited due to a fear of ramifications. Critics were increasingly subject to intimidation, assaults and arrests from the state (African Media Barometer, Malawi 2012).</w:t>
      </w:r>
    </w:p>
    <w:p w:rsidR="00E158BF" w:rsidRPr="004274BE" w:rsidRDefault="00E158BF" w:rsidP="00E158BF">
      <w:pPr>
        <w:pStyle w:val="MediumGrid21"/>
        <w:spacing w:line="276" w:lineRule="auto"/>
        <w:jc w:val="both"/>
        <w:rPr>
          <w:rFonts w:ascii="Times New Roman" w:hAnsi="Times New Roman"/>
        </w:rPr>
      </w:pPr>
    </w:p>
    <w:p w:rsidR="00E158BF" w:rsidRPr="004274BE" w:rsidRDefault="00E158BF" w:rsidP="00E158BF">
      <w:pPr>
        <w:pStyle w:val="MediumGrid21"/>
        <w:spacing w:line="276" w:lineRule="auto"/>
        <w:jc w:val="both"/>
        <w:rPr>
          <w:rFonts w:ascii="Times New Roman" w:hAnsi="Times New Roman"/>
        </w:rPr>
      </w:pPr>
      <w:r w:rsidRPr="004274BE">
        <w:rPr>
          <w:rFonts w:ascii="Times New Roman" w:hAnsi="Times New Roman"/>
        </w:rPr>
        <w:t>The Democratic Progress Party (DPP) perfected MBC’s propaganda trickeries to make it a powerful weapon to deal with the opposition, led by the UDF. The MEC, MACRA and EU Media Monitoring Reports for the 2009 PPE all agree on the biased performance of MBC in</w:t>
      </w:r>
      <w:r w:rsidRPr="004274BE">
        <w:rPr>
          <w:rFonts w:ascii="Times New Roman" w:hAnsi="Times New Roman"/>
          <w:lang w:val="en-GB"/>
        </w:rPr>
        <w:t xml:space="preserve"> favour</w:t>
      </w:r>
      <w:r w:rsidRPr="004274BE">
        <w:rPr>
          <w:rFonts w:ascii="Times New Roman" w:hAnsi="Times New Roman"/>
        </w:rPr>
        <w:t xml:space="preserve"> of the DPP. In fact, some media experts and political observers view the performance of MBC and TVM in the 2009 PPE as the worst ever, given that it was happening in a multiparty democratic</w:t>
      </w:r>
      <w:r w:rsidRPr="004274BE">
        <w:rPr>
          <w:rFonts w:ascii="Times New Roman" w:hAnsi="Times New Roman"/>
          <w:lang w:val="en-GB"/>
        </w:rPr>
        <w:t xml:space="preserve"> dispensation</w:t>
      </w:r>
      <w:r w:rsidRPr="004274BE">
        <w:rPr>
          <w:rFonts w:ascii="Times New Roman" w:hAnsi="Times New Roman"/>
        </w:rPr>
        <w:t>. Government withdrew advertising to the privately owned Nation Publications Limited (NPL) newspapers, because they considered the publications to be overly critical of the president and his government. Indeed, speaking on political podiums, the DPP senior officials castigated the paper and called on the public not to read it. This greatly disquieted journalists, not only those working at NPL but also in other media houses, and they avoided reporting on certain issues for fear of repercussions (African Media Barometer, Malawi 2012).  In 2010, the DPP government tried to use the Printed Publications Act to close down the privately owned ‘</w:t>
      </w:r>
      <w:r w:rsidRPr="004274BE">
        <w:rPr>
          <w:rFonts w:ascii="Times New Roman" w:hAnsi="Times New Roman"/>
          <w:i/>
        </w:rPr>
        <w:t>Weekend Times</w:t>
      </w:r>
      <w:r w:rsidRPr="004274BE">
        <w:rPr>
          <w:rFonts w:ascii="Times New Roman" w:hAnsi="Times New Roman"/>
        </w:rPr>
        <w:t>, ostensibly based on the fact that they had not deposited copies with the National Archives. However, the newspaper got an interdict from the High Court to stop this action and government subsequently dropped the case’ (African Media Barometer, Malawi 2012:17).</w:t>
      </w:r>
    </w:p>
    <w:p w:rsidR="00E158BF" w:rsidRPr="004274BE" w:rsidRDefault="00E158BF" w:rsidP="00E158BF">
      <w:pPr>
        <w:pStyle w:val="MediumGrid21"/>
        <w:spacing w:line="276" w:lineRule="auto"/>
        <w:jc w:val="both"/>
        <w:rPr>
          <w:rFonts w:ascii="Times New Roman" w:hAnsi="Times New Roman"/>
        </w:rPr>
      </w:pPr>
    </w:p>
    <w:p w:rsidR="00E158BF" w:rsidRPr="004274BE" w:rsidRDefault="00E158BF" w:rsidP="00E158BF">
      <w:pPr>
        <w:pStyle w:val="MediumGrid21"/>
        <w:spacing w:line="276" w:lineRule="auto"/>
        <w:jc w:val="both"/>
        <w:rPr>
          <w:rFonts w:ascii="Times New Roman" w:hAnsi="Times New Roman"/>
        </w:rPr>
      </w:pPr>
      <w:r w:rsidRPr="004274BE">
        <w:rPr>
          <w:rFonts w:ascii="Times New Roman" w:hAnsi="Times New Roman"/>
        </w:rPr>
        <w:t xml:space="preserve">A sense of resistance was growing in the country. This was ‘evident on radio phone-in shows and in some newspapers, although these commentators protected themselves by hiding behind pseudonyms. There was fear and intimidation and the government tried to suppress any criticism, but a few brave people continued to speak out,’ (African Media Barometer, Malawi 2012:13). This public discontent and resistance culminated in mass anti-government demonstrations on 20 and 21 July 2011. Two days before the 20 July protests, suspected supporters of the ruling DPP burnt two vehicles belonging to the private broadcaster, Zodiak Broadcasting Station (ZBS). </w:t>
      </w:r>
    </w:p>
    <w:p w:rsidR="00E158BF" w:rsidRPr="004274BE" w:rsidRDefault="00E158BF" w:rsidP="00E158BF">
      <w:pPr>
        <w:pStyle w:val="MediumGrid21"/>
        <w:spacing w:line="276" w:lineRule="auto"/>
        <w:jc w:val="both"/>
        <w:rPr>
          <w:rFonts w:ascii="Times New Roman" w:hAnsi="Times New Roman"/>
        </w:rPr>
      </w:pPr>
    </w:p>
    <w:p w:rsidR="00E158BF" w:rsidRPr="004274BE" w:rsidRDefault="00E158BF" w:rsidP="00E158BF">
      <w:pPr>
        <w:pStyle w:val="MediumGrid21"/>
        <w:spacing w:line="276" w:lineRule="auto"/>
        <w:ind w:left="567" w:hanging="567"/>
        <w:jc w:val="both"/>
        <w:rPr>
          <w:rFonts w:ascii="Times New Roman" w:hAnsi="Times New Roman"/>
          <w:b/>
        </w:rPr>
      </w:pPr>
      <w:r w:rsidRPr="004274BE">
        <w:rPr>
          <w:rFonts w:ascii="Times New Roman" w:hAnsi="Times New Roman"/>
          <w:b/>
        </w:rPr>
        <w:t>3.5</w:t>
      </w:r>
      <w:r w:rsidRPr="004274BE">
        <w:rPr>
          <w:rFonts w:ascii="Times New Roman" w:hAnsi="Times New Roman"/>
          <w:b/>
        </w:rPr>
        <w:tab/>
        <w:t>Period of temporary relief - 2012 to 2014</w:t>
      </w:r>
    </w:p>
    <w:p w:rsidR="00E158BF" w:rsidRPr="004274BE" w:rsidRDefault="00E158BF" w:rsidP="00E158BF">
      <w:pPr>
        <w:pStyle w:val="MediumGrid21"/>
        <w:spacing w:line="276" w:lineRule="auto"/>
        <w:jc w:val="both"/>
        <w:rPr>
          <w:rFonts w:ascii="Times New Roman" w:hAnsi="Times New Roman"/>
        </w:rPr>
      </w:pPr>
      <w:r w:rsidRPr="004274BE">
        <w:rPr>
          <w:rFonts w:ascii="Times New Roman" w:hAnsi="Times New Roman"/>
        </w:rPr>
        <w:t>There was some temporary relief from suppression of the media in Malawi between 2012 and 2014.  According to Reporters without Borders World Press Freedom Index</w:t>
      </w:r>
      <w:r w:rsidRPr="004274BE" w:rsidDel="00F56899">
        <w:rPr>
          <w:rFonts w:ascii="Times New Roman" w:hAnsi="Times New Roman"/>
        </w:rPr>
        <w:t xml:space="preserve"> </w:t>
      </w:r>
      <w:r w:rsidRPr="004274BE">
        <w:rPr>
          <w:rFonts w:ascii="Times New Roman" w:hAnsi="Times New Roman"/>
        </w:rPr>
        <w:t>(2012) Malawi recorded considerable progress during this period, moving from a country with noticeable problems in media freedom to a satisfactory situation. Malawi made an unprecedented leap forward in the World Press Freedom Index, from position 146 out of 179 countries in 2012 to position 73 out of 180 countries in 2014. Before Mrs. Joyce Banda took over as president, broadcast</w:t>
      </w:r>
      <w:r w:rsidRPr="004274BE">
        <w:rPr>
          <w:rFonts w:ascii="Times New Roman" w:hAnsi="Times New Roman"/>
          <w:lang w:val="en-GB"/>
        </w:rPr>
        <w:t xml:space="preserve"> licence</w:t>
      </w:r>
      <w:r w:rsidRPr="004274BE">
        <w:rPr>
          <w:rFonts w:ascii="Times New Roman" w:hAnsi="Times New Roman"/>
        </w:rPr>
        <w:t xml:space="preserve"> applicants were seen as a threat to government. Those that were licensed to broadcast were largely religious and community stations, because they were perceived by the government as friendly, unlike private news broadcasters (African Media Barometer, Malawi 2012). This changed soon after Mrs. Joyce Banda became president in April 2012, when almost 20 new</w:t>
      </w:r>
      <w:r w:rsidRPr="004274BE">
        <w:rPr>
          <w:rFonts w:ascii="Times New Roman" w:hAnsi="Times New Roman"/>
          <w:lang w:val="en-GB"/>
        </w:rPr>
        <w:t xml:space="preserve"> licences</w:t>
      </w:r>
      <w:r w:rsidRPr="004274BE">
        <w:rPr>
          <w:rFonts w:ascii="Times New Roman" w:hAnsi="Times New Roman"/>
        </w:rPr>
        <w:t xml:space="preserve"> were awarded to private and community radio and television stations in July of that year. More broadcasting</w:t>
      </w:r>
      <w:r w:rsidRPr="004274BE">
        <w:rPr>
          <w:rFonts w:ascii="Times New Roman" w:hAnsi="Times New Roman"/>
          <w:lang w:val="en-GB"/>
        </w:rPr>
        <w:t xml:space="preserve"> licences</w:t>
      </w:r>
      <w:r w:rsidRPr="004274BE">
        <w:rPr>
          <w:rFonts w:ascii="Times New Roman" w:hAnsi="Times New Roman"/>
        </w:rPr>
        <w:t xml:space="preserve"> have been awarded since then, and currently the country counts over 65 news outlets (MACRA Media Release 2012). </w:t>
      </w:r>
      <w:r w:rsidRPr="004274BE">
        <w:rPr>
          <w:rFonts w:ascii="Times New Roman" w:hAnsi="Times New Roman"/>
          <w:lang w:val="en-GB"/>
        </w:rPr>
        <w:t>Immediately Mrs Joyce Banda became president, she rejected some of her autocratic predecessor’s policies, including repressive media laws which her Parliament duly reversed.</w:t>
      </w:r>
    </w:p>
    <w:p w:rsidR="00E158BF" w:rsidRPr="004274BE" w:rsidRDefault="00E158BF" w:rsidP="00E158BF">
      <w:pPr>
        <w:pStyle w:val="MediumGrid21"/>
        <w:spacing w:line="276" w:lineRule="auto"/>
        <w:jc w:val="both"/>
        <w:rPr>
          <w:rFonts w:ascii="Times New Roman" w:hAnsi="Times New Roman"/>
        </w:rPr>
      </w:pPr>
    </w:p>
    <w:p w:rsidR="00E158BF" w:rsidRPr="004274BE" w:rsidRDefault="00E158BF" w:rsidP="00E158BF">
      <w:pPr>
        <w:spacing w:after="0" w:line="276" w:lineRule="auto"/>
        <w:jc w:val="both"/>
        <w:rPr>
          <w:rFonts w:ascii="Times New Roman" w:eastAsia="Calibri" w:hAnsi="Times New Roman"/>
          <w:sz w:val="24"/>
          <w:szCs w:val="24"/>
        </w:rPr>
      </w:pPr>
      <w:r w:rsidRPr="004274BE">
        <w:rPr>
          <w:rFonts w:ascii="Times New Roman" w:eastAsia="Calibri" w:hAnsi="Times New Roman"/>
          <w:sz w:val="24"/>
          <w:szCs w:val="24"/>
        </w:rPr>
        <w:t xml:space="preserve">In the period between 1964 and 2012 (with the exception of 1993-1994), 95% of the content on the MBC was ruling party propaganda (Africa Media Barometer, Malawi 2012).  However, during the period 2012 to 2014, particularly the last few months before the 2014 elections, the MBC opened the airwaves to opposition political parties. Panellists of African Media Barometer ‘felt that the MBC radio stations, in particular, were offering more local and diverse non-political content than any other radio station in the country, including programmes on agriculture, developmental issues, education, women and girls, health in general and HIV-AIDS specifically’ (African Media Barometer, Malawi 2012:9). </w:t>
      </w:r>
    </w:p>
    <w:p w:rsidR="00E158BF" w:rsidRPr="004274BE" w:rsidRDefault="00E158BF" w:rsidP="00E158BF">
      <w:pPr>
        <w:spacing w:after="0" w:line="276" w:lineRule="auto"/>
        <w:jc w:val="both"/>
        <w:rPr>
          <w:rFonts w:ascii="Times New Roman" w:eastAsia="Calibri" w:hAnsi="Times New Roman"/>
          <w:sz w:val="24"/>
          <w:szCs w:val="24"/>
        </w:rPr>
      </w:pPr>
    </w:p>
    <w:p w:rsidR="00E158BF" w:rsidRPr="004274BE" w:rsidRDefault="00E158BF" w:rsidP="00E158BF">
      <w:pPr>
        <w:spacing w:after="0" w:line="276" w:lineRule="auto"/>
        <w:jc w:val="both"/>
        <w:rPr>
          <w:rFonts w:ascii="Times New Roman" w:eastAsia="Calibri" w:hAnsi="Times New Roman"/>
          <w:sz w:val="24"/>
          <w:szCs w:val="24"/>
        </w:rPr>
      </w:pPr>
      <w:r w:rsidRPr="004274BE">
        <w:rPr>
          <w:rFonts w:ascii="Times New Roman" w:eastAsia="Calibri" w:hAnsi="Times New Roman"/>
          <w:sz w:val="24"/>
          <w:szCs w:val="24"/>
        </w:rPr>
        <w:t xml:space="preserve">Nevertheless, the African Media Barometer (2012) reported: </w:t>
      </w:r>
      <w:r w:rsidRPr="004274BE">
        <w:rPr>
          <w:rFonts w:ascii="Times New Roman" w:eastAsia="Calibri" w:hAnsi="Times New Roman"/>
          <w:i/>
          <w:sz w:val="24"/>
          <w:szCs w:val="24"/>
        </w:rPr>
        <w:t>‘</w:t>
      </w:r>
      <w:r w:rsidRPr="004274BE">
        <w:rPr>
          <w:rFonts w:ascii="Times New Roman" w:eastAsia="Calibri" w:hAnsi="Times New Roman"/>
          <w:sz w:val="24"/>
          <w:szCs w:val="24"/>
        </w:rPr>
        <w:t xml:space="preserve">There is a feeling that the MBC is still not accommodating opposition views equitably. Thus, the MBC tends to support and promote whichever party is in power, and deny airtime to alternative voices’ The Barometer gives an example of the then opposition leader, Peter Mutharika, brother of the late president and now President of Malawi, who had  not appeared on MBC television since April 2012, when the regime had changed. In addition, female activists were averse to criticise the president in her new role as they risked being perceived and dismissed as obstructive and pessimistic. The Barometer also reports that at a political rally in Nkhata Bay on Sunday 21 July 2013, the president sternly criticised single women activists, and in the process picked a public quarrel with two of the best-known women activists in the country. There was also deep concern that Joyce Banda was subtly suppressing critical voices in the Malawian society by appointing many former outspoken civil society activists and prominent media practitioners in her government.  </w:t>
      </w:r>
    </w:p>
    <w:p w:rsidR="00E158BF" w:rsidRPr="004274BE" w:rsidRDefault="00E158BF" w:rsidP="00E158BF">
      <w:pPr>
        <w:autoSpaceDE w:val="0"/>
        <w:autoSpaceDN w:val="0"/>
        <w:adjustRightInd w:val="0"/>
        <w:spacing w:after="0" w:line="276" w:lineRule="auto"/>
        <w:jc w:val="both"/>
        <w:rPr>
          <w:rFonts w:ascii="Times New Roman" w:hAnsi="Times New Roman"/>
          <w:sz w:val="24"/>
          <w:szCs w:val="24"/>
        </w:rPr>
      </w:pPr>
    </w:p>
    <w:p w:rsidR="00E158BF" w:rsidRPr="004274BE" w:rsidRDefault="00E158BF" w:rsidP="00E158BF">
      <w:pPr>
        <w:autoSpaceDE w:val="0"/>
        <w:autoSpaceDN w:val="0"/>
        <w:adjustRightInd w:val="0"/>
        <w:spacing w:line="276" w:lineRule="auto"/>
        <w:ind w:left="567" w:hanging="567"/>
        <w:jc w:val="both"/>
        <w:rPr>
          <w:rFonts w:ascii="Times New Roman" w:hAnsi="Times New Roman"/>
          <w:b/>
          <w:bCs/>
          <w:sz w:val="24"/>
          <w:szCs w:val="24"/>
        </w:rPr>
      </w:pPr>
      <w:r w:rsidRPr="00A65A03">
        <w:rPr>
          <w:rFonts w:ascii="Times New Roman" w:hAnsi="Times New Roman"/>
          <w:b/>
          <w:bCs/>
          <w:sz w:val="28"/>
          <w:szCs w:val="28"/>
        </w:rPr>
        <w:t>4</w:t>
      </w:r>
      <w:r w:rsidRPr="004274BE">
        <w:rPr>
          <w:rFonts w:ascii="Times New Roman" w:hAnsi="Times New Roman"/>
          <w:b/>
          <w:bCs/>
          <w:sz w:val="24"/>
          <w:szCs w:val="24"/>
        </w:rPr>
        <w:t>.</w:t>
      </w:r>
      <w:r w:rsidRPr="004274BE">
        <w:rPr>
          <w:rFonts w:ascii="Times New Roman" w:hAnsi="Times New Roman"/>
          <w:b/>
          <w:bCs/>
          <w:sz w:val="24"/>
          <w:szCs w:val="24"/>
        </w:rPr>
        <w:tab/>
      </w:r>
      <w:r w:rsidRPr="00A65A03">
        <w:rPr>
          <w:rFonts w:ascii="Times New Roman" w:hAnsi="Times New Roman"/>
          <w:b/>
          <w:bCs/>
          <w:sz w:val="28"/>
          <w:szCs w:val="28"/>
        </w:rPr>
        <w:t>Malawi media industry landscape</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lastRenderedPageBreak/>
        <w:t>Since 1993, when Malawians voted in favour of multiparty democracy through a national referendum, Malawi has enjoyed a plural and reasonably free and liberal media - both print (newspapers, magazines etc.) and electronic media (radio, television and online publications and broadcasting). Radio continues to be the most prevalent and powerful source of information in Malawi’s communications industry with 65 new radio stations being opened between 2012 and 2013. Television comes second, with newspapers coming third, and lastly online publications. There are currently 61 electronic and print media houses operating in Malawi. According to the Southern Africa Editors’ Forum (SAEF) Report on Observation of Media Conduct during the 2014 Malawi Tripartite Elections conducted from 16 to 23 May 2014, MACRA lists 34 operational broadcasting licenses, 43 non-operational licences and 1 revoked licence, making a total of 77 licenced broadcasters. The Media Institute of Southern Africa (MISA) Malawi lists 34 radio and 7 television stations as operational and 20 media houses in the print media, thus totalling 61. See Table 1 below for details:</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b/>
          <w:sz w:val="24"/>
          <w:szCs w:val="24"/>
        </w:rPr>
        <w:t>Table 1:</w:t>
      </w:r>
      <w:r w:rsidRPr="004274BE">
        <w:rPr>
          <w:rFonts w:ascii="Times New Roman" w:hAnsi="Times New Roman"/>
          <w:sz w:val="24"/>
          <w:szCs w:val="24"/>
        </w:rPr>
        <w:t xml:space="preserve"> </w:t>
      </w:r>
      <w:r w:rsidRPr="004274BE">
        <w:rPr>
          <w:rFonts w:ascii="Times New Roman" w:hAnsi="Times New Roman"/>
          <w:b/>
          <w:sz w:val="24"/>
          <w:szCs w:val="24"/>
        </w:rPr>
        <w:t>The state of the media industry in Malawi, showing growth 2009-2014</w:t>
      </w:r>
      <w:r w:rsidRPr="004274BE">
        <w:rPr>
          <w:rFonts w:ascii="Times New Roman" w:hAnsi="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98"/>
        <w:gridCol w:w="831"/>
        <w:gridCol w:w="833"/>
        <w:gridCol w:w="856"/>
        <w:gridCol w:w="853"/>
        <w:gridCol w:w="839"/>
        <w:gridCol w:w="836"/>
        <w:gridCol w:w="831"/>
        <w:gridCol w:w="831"/>
      </w:tblGrid>
      <w:tr w:rsidR="00E158BF" w:rsidRPr="004274BE" w:rsidTr="00100088">
        <w:tc>
          <w:tcPr>
            <w:tcW w:w="2318" w:type="dxa"/>
            <w:vAlign w:val="center"/>
          </w:tcPr>
          <w:p w:rsidR="00E158BF" w:rsidRPr="00A65A03" w:rsidRDefault="00E158BF" w:rsidP="00100088">
            <w:pPr>
              <w:spacing w:after="0" w:line="276" w:lineRule="auto"/>
              <w:jc w:val="center"/>
              <w:rPr>
                <w:rFonts w:ascii="Arial" w:hAnsi="Arial" w:cs="Arial"/>
              </w:rPr>
            </w:pPr>
          </w:p>
        </w:tc>
        <w:tc>
          <w:tcPr>
            <w:tcW w:w="1702" w:type="dxa"/>
            <w:gridSpan w:val="2"/>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Radio</w:t>
            </w:r>
          </w:p>
        </w:tc>
        <w:tc>
          <w:tcPr>
            <w:tcW w:w="1754" w:type="dxa"/>
            <w:gridSpan w:val="2"/>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Television</w:t>
            </w:r>
          </w:p>
        </w:tc>
        <w:tc>
          <w:tcPr>
            <w:tcW w:w="1700" w:type="dxa"/>
            <w:gridSpan w:val="2"/>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Newspapers</w:t>
            </w:r>
          </w:p>
        </w:tc>
        <w:tc>
          <w:tcPr>
            <w:tcW w:w="1700" w:type="dxa"/>
            <w:gridSpan w:val="2"/>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Magazines</w:t>
            </w:r>
          </w:p>
        </w:tc>
      </w:tr>
      <w:tr w:rsidR="00E158BF" w:rsidRPr="004274BE" w:rsidTr="00100088">
        <w:tc>
          <w:tcPr>
            <w:tcW w:w="2318" w:type="dxa"/>
            <w:vAlign w:val="center"/>
          </w:tcPr>
          <w:p w:rsidR="00E158BF" w:rsidRPr="00A65A03" w:rsidRDefault="00E158BF" w:rsidP="00100088">
            <w:pPr>
              <w:spacing w:after="0" w:line="276" w:lineRule="auto"/>
              <w:jc w:val="center"/>
              <w:rPr>
                <w:rFonts w:ascii="Arial" w:hAnsi="Arial" w:cs="Arial"/>
              </w:rPr>
            </w:pP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2009</w:t>
            </w:r>
          </w:p>
        </w:tc>
        <w:tc>
          <w:tcPr>
            <w:tcW w:w="852"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2014</w:t>
            </w:r>
          </w:p>
        </w:tc>
        <w:tc>
          <w:tcPr>
            <w:tcW w:w="879"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2009</w:t>
            </w:r>
          </w:p>
        </w:tc>
        <w:tc>
          <w:tcPr>
            <w:tcW w:w="875"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2014</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2009</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2014</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2009</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2014</w:t>
            </w:r>
          </w:p>
        </w:tc>
      </w:tr>
      <w:tr w:rsidR="00E158BF" w:rsidRPr="004274BE" w:rsidTr="00100088">
        <w:tc>
          <w:tcPr>
            <w:tcW w:w="2318" w:type="dxa"/>
            <w:vAlign w:val="center"/>
          </w:tcPr>
          <w:p w:rsidR="00E158BF" w:rsidRPr="00A65A03" w:rsidRDefault="00E158BF" w:rsidP="00100088">
            <w:pPr>
              <w:spacing w:after="0" w:line="276" w:lineRule="auto"/>
              <w:rPr>
                <w:rFonts w:ascii="Arial" w:hAnsi="Arial" w:cs="Arial"/>
                <w:b/>
              </w:rPr>
            </w:pPr>
            <w:r w:rsidRPr="00A65A03">
              <w:rPr>
                <w:rFonts w:ascii="Arial" w:hAnsi="Arial" w:cs="Arial"/>
                <w:b/>
              </w:rPr>
              <w:t>Public</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2</w:t>
            </w:r>
          </w:p>
        </w:tc>
        <w:tc>
          <w:tcPr>
            <w:tcW w:w="852"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2</w:t>
            </w:r>
          </w:p>
        </w:tc>
        <w:tc>
          <w:tcPr>
            <w:tcW w:w="879"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1</w:t>
            </w:r>
          </w:p>
        </w:tc>
        <w:tc>
          <w:tcPr>
            <w:tcW w:w="875"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1</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3</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2</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r>
      <w:tr w:rsidR="00E158BF" w:rsidRPr="004274BE" w:rsidTr="00100088">
        <w:tc>
          <w:tcPr>
            <w:tcW w:w="2318" w:type="dxa"/>
            <w:vAlign w:val="center"/>
          </w:tcPr>
          <w:p w:rsidR="00E158BF" w:rsidRPr="00A65A03" w:rsidRDefault="00E158BF" w:rsidP="00100088">
            <w:pPr>
              <w:spacing w:after="0" w:line="276" w:lineRule="auto"/>
              <w:rPr>
                <w:rFonts w:ascii="Arial" w:hAnsi="Arial" w:cs="Arial"/>
                <w:b/>
              </w:rPr>
            </w:pPr>
            <w:r w:rsidRPr="00A65A03">
              <w:rPr>
                <w:rFonts w:ascii="Arial" w:hAnsi="Arial" w:cs="Arial"/>
                <w:b/>
              </w:rPr>
              <w:t>Community</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6</w:t>
            </w:r>
          </w:p>
        </w:tc>
        <w:tc>
          <w:tcPr>
            <w:tcW w:w="852"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9</w:t>
            </w:r>
          </w:p>
        </w:tc>
        <w:tc>
          <w:tcPr>
            <w:tcW w:w="879"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75"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r>
      <w:tr w:rsidR="00E158BF" w:rsidRPr="004274BE" w:rsidTr="00100088">
        <w:tc>
          <w:tcPr>
            <w:tcW w:w="2318" w:type="dxa"/>
            <w:vAlign w:val="center"/>
          </w:tcPr>
          <w:p w:rsidR="00E158BF" w:rsidRPr="00A65A03" w:rsidRDefault="00E158BF" w:rsidP="00100088">
            <w:pPr>
              <w:spacing w:after="0" w:line="276" w:lineRule="auto"/>
              <w:rPr>
                <w:rFonts w:ascii="Arial" w:hAnsi="Arial" w:cs="Arial"/>
                <w:b/>
              </w:rPr>
            </w:pPr>
            <w:r w:rsidRPr="00A65A03">
              <w:rPr>
                <w:rFonts w:ascii="Arial" w:hAnsi="Arial" w:cs="Arial"/>
                <w:b/>
              </w:rPr>
              <w:t>Private</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6</w:t>
            </w:r>
          </w:p>
        </w:tc>
        <w:tc>
          <w:tcPr>
            <w:tcW w:w="852"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10</w:t>
            </w:r>
          </w:p>
        </w:tc>
        <w:tc>
          <w:tcPr>
            <w:tcW w:w="879"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75"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3</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8</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13</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3</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r>
      <w:tr w:rsidR="00E158BF" w:rsidRPr="004274BE" w:rsidTr="00100088">
        <w:tc>
          <w:tcPr>
            <w:tcW w:w="2318" w:type="dxa"/>
            <w:vAlign w:val="center"/>
          </w:tcPr>
          <w:p w:rsidR="00E158BF" w:rsidRPr="00A65A03" w:rsidRDefault="00E158BF" w:rsidP="00100088">
            <w:pPr>
              <w:spacing w:after="0" w:line="276" w:lineRule="auto"/>
              <w:rPr>
                <w:rFonts w:ascii="Arial" w:hAnsi="Arial" w:cs="Arial"/>
                <w:b/>
              </w:rPr>
            </w:pPr>
            <w:r w:rsidRPr="00A65A03">
              <w:rPr>
                <w:rFonts w:ascii="Arial" w:hAnsi="Arial" w:cs="Arial"/>
                <w:b/>
              </w:rPr>
              <w:t>Faith-based</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8</w:t>
            </w:r>
          </w:p>
        </w:tc>
        <w:tc>
          <w:tcPr>
            <w:tcW w:w="852"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13</w:t>
            </w:r>
          </w:p>
        </w:tc>
        <w:tc>
          <w:tcPr>
            <w:tcW w:w="879"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1</w:t>
            </w:r>
          </w:p>
        </w:tc>
        <w:tc>
          <w:tcPr>
            <w:tcW w:w="875"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3</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1</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0</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3</w:t>
            </w:r>
          </w:p>
        </w:tc>
        <w:tc>
          <w:tcPr>
            <w:tcW w:w="850" w:type="dxa"/>
            <w:vAlign w:val="center"/>
          </w:tcPr>
          <w:p w:rsidR="00E158BF" w:rsidRPr="00A65A03" w:rsidRDefault="00E158BF" w:rsidP="00100088">
            <w:pPr>
              <w:spacing w:after="0" w:line="276" w:lineRule="auto"/>
              <w:jc w:val="center"/>
              <w:rPr>
                <w:rFonts w:ascii="Arial" w:hAnsi="Arial" w:cs="Arial"/>
              </w:rPr>
            </w:pPr>
            <w:r w:rsidRPr="00A65A03">
              <w:rPr>
                <w:rFonts w:ascii="Arial" w:hAnsi="Arial" w:cs="Arial"/>
              </w:rPr>
              <w:t>5</w:t>
            </w:r>
          </w:p>
        </w:tc>
      </w:tr>
      <w:tr w:rsidR="00E158BF" w:rsidRPr="004274BE" w:rsidTr="00100088">
        <w:tc>
          <w:tcPr>
            <w:tcW w:w="2318" w:type="dxa"/>
            <w:vAlign w:val="center"/>
          </w:tcPr>
          <w:p w:rsidR="00E158BF" w:rsidRPr="00A65A03" w:rsidRDefault="00E158BF" w:rsidP="00100088">
            <w:pPr>
              <w:spacing w:after="0" w:line="276" w:lineRule="auto"/>
              <w:rPr>
                <w:rFonts w:ascii="Arial" w:hAnsi="Arial" w:cs="Arial"/>
                <w:b/>
              </w:rPr>
            </w:pPr>
            <w:r w:rsidRPr="00A65A03">
              <w:rPr>
                <w:rFonts w:ascii="Arial" w:hAnsi="Arial" w:cs="Arial"/>
                <w:b/>
              </w:rPr>
              <w:t>Total</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22</w:t>
            </w:r>
          </w:p>
        </w:tc>
        <w:tc>
          <w:tcPr>
            <w:tcW w:w="852"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34</w:t>
            </w:r>
          </w:p>
        </w:tc>
        <w:tc>
          <w:tcPr>
            <w:tcW w:w="879"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2</w:t>
            </w:r>
          </w:p>
        </w:tc>
        <w:tc>
          <w:tcPr>
            <w:tcW w:w="875"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7</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12</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15</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6</w:t>
            </w:r>
          </w:p>
        </w:tc>
        <w:tc>
          <w:tcPr>
            <w:tcW w:w="850" w:type="dxa"/>
            <w:vAlign w:val="center"/>
          </w:tcPr>
          <w:p w:rsidR="00E158BF" w:rsidRPr="00A65A03" w:rsidRDefault="00E158BF" w:rsidP="00100088">
            <w:pPr>
              <w:spacing w:after="0" w:line="276" w:lineRule="auto"/>
              <w:jc w:val="center"/>
              <w:rPr>
                <w:rFonts w:ascii="Arial" w:hAnsi="Arial" w:cs="Arial"/>
                <w:b/>
              </w:rPr>
            </w:pPr>
            <w:r w:rsidRPr="00A65A03">
              <w:rPr>
                <w:rFonts w:ascii="Arial" w:hAnsi="Arial" w:cs="Arial"/>
                <w:b/>
              </w:rPr>
              <w:t>5</w:t>
            </w:r>
          </w:p>
        </w:tc>
      </w:tr>
    </w:tbl>
    <w:p w:rsidR="00E158BF" w:rsidRPr="004274BE" w:rsidRDefault="00E158BF" w:rsidP="00E158BF">
      <w:pPr>
        <w:pStyle w:val="NoSpacing"/>
        <w:spacing w:line="276" w:lineRule="auto"/>
        <w:rPr>
          <w:rFonts w:ascii="Times New Roman" w:hAnsi="Times New Roman"/>
          <w:sz w:val="24"/>
          <w:szCs w:val="24"/>
        </w:rPr>
      </w:pPr>
      <w:r w:rsidRPr="004274BE">
        <w:rPr>
          <w:rFonts w:ascii="Times New Roman" w:hAnsi="Times New Roman"/>
          <w:sz w:val="24"/>
          <w:szCs w:val="24"/>
        </w:rPr>
        <w:tab/>
      </w:r>
    </w:p>
    <w:p w:rsidR="00E158BF" w:rsidRPr="00A65A03" w:rsidRDefault="00E158BF" w:rsidP="00E158BF">
      <w:pPr>
        <w:pStyle w:val="NoSpacing"/>
        <w:spacing w:line="276" w:lineRule="auto"/>
        <w:rPr>
          <w:rFonts w:ascii="Times New Roman" w:hAnsi="Times New Roman"/>
          <w:sz w:val="20"/>
          <w:szCs w:val="20"/>
        </w:rPr>
      </w:pPr>
      <w:r w:rsidRPr="00A65A03">
        <w:rPr>
          <w:rFonts w:ascii="Times New Roman" w:hAnsi="Times New Roman"/>
          <w:b/>
          <w:sz w:val="20"/>
          <w:szCs w:val="20"/>
        </w:rPr>
        <w:t>Sources:</w:t>
      </w:r>
      <w:r w:rsidRPr="00A65A03">
        <w:rPr>
          <w:rFonts w:ascii="Times New Roman" w:hAnsi="Times New Roman"/>
          <w:sz w:val="20"/>
          <w:szCs w:val="20"/>
        </w:rPr>
        <w:t xml:space="preserve">  Chiyamwaka, B. 2009. </w:t>
      </w:r>
      <w:r w:rsidRPr="00A65A03">
        <w:rPr>
          <w:rFonts w:ascii="Times New Roman" w:hAnsi="Times New Roman"/>
          <w:i/>
          <w:sz w:val="20"/>
          <w:szCs w:val="20"/>
        </w:rPr>
        <w:t xml:space="preserve">The Media: Political Players or Honest Brokers? </w:t>
      </w:r>
      <w:r w:rsidRPr="00A65A03">
        <w:rPr>
          <w:rFonts w:ascii="Times New Roman" w:hAnsi="Times New Roman"/>
          <w:sz w:val="20"/>
          <w:szCs w:val="20"/>
        </w:rPr>
        <w:t>(for the 2009 figures)</w:t>
      </w:r>
      <w:r w:rsidRPr="00A65A03" w:rsidDel="0062530F">
        <w:rPr>
          <w:rFonts w:ascii="Times New Roman" w:hAnsi="Times New Roman"/>
          <w:sz w:val="20"/>
          <w:szCs w:val="20"/>
        </w:rPr>
        <w:t xml:space="preserve"> </w:t>
      </w:r>
      <w:r w:rsidRPr="00A65A03">
        <w:rPr>
          <w:rFonts w:ascii="Times New Roman" w:hAnsi="Times New Roman"/>
          <w:sz w:val="20"/>
          <w:szCs w:val="20"/>
        </w:rPr>
        <w:t>MISA Malawi ‘updated’ records, Malawi’s media houses as at May 2014 (for the 2014 figures)</w:t>
      </w:r>
    </w:p>
    <w:p w:rsidR="00E158BF" w:rsidRPr="004274BE" w:rsidRDefault="00E158BF" w:rsidP="00E158BF">
      <w:pPr>
        <w:pStyle w:val="NoSpacing"/>
        <w:spacing w:line="276" w:lineRule="auto"/>
        <w:rPr>
          <w:rFonts w:ascii="Times New Roman" w:hAnsi="Times New Roman"/>
          <w:sz w:val="24"/>
          <w:szCs w:val="24"/>
        </w:rPr>
      </w:pP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The state media include the Malawi Broadcasting Corporation (MBC), which comprises two radio stations (MBC Radio 1 and 2) and MBC Television; also, the Malawi News Agency (MANA) publishes </w:t>
      </w:r>
      <w:r w:rsidRPr="004274BE">
        <w:rPr>
          <w:rFonts w:ascii="Times New Roman" w:hAnsi="Times New Roman"/>
          <w:i/>
          <w:sz w:val="24"/>
          <w:szCs w:val="24"/>
        </w:rPr>
        <w:t>Boma Lathu</w:t>
      </w:r>
      <w:r w:rsidRPr="004274BE">
        <w:rPr>
          <w:rFonts w:ascii="Times New Roman" w:hAnsi="Times New Roman"/>
          <w:sz w:val="24"/>
          <w:szCs w:val="24"/>
        </w:rPr>
        <w:t xml:space="preserve">, a vernacular monthly newspaper </w:t>
      </w:r>
      <w:r w:rsidRPr="004274BE">
        <w:rPr>
          <w:rFonts w:ascii="Times New Roman" w:hAnsi="Times New Roman"/>
          <w:bCs/>
          <w:sz w:val="24"/>
          <w:szCs w:val="24"/>
        </w:rPr>
        <w:t xml:space="preserve">which now appears very irregularly (the </w:t>
      </w:r>
      <w:r w:rsidRPr="004274BE">
        <w:rPr>
          <w:rFonts w:ascii="Times New Roman" w:hAnsi="Times New Roman"/>
          <w:bCs/>
          <w:i/>
          <w:iCs/>
          <w:sz w:val="24"/>
          <w:szCs w:val="24"/>
        </w:rPr>
        <w:t xml:space="preserve">Weekly News </w:t>
      </w:r>
      <w:r w:rsidRPr="004274BE">
        <w:rPr>
          <w:rFonts w:ascii="Times New Roman" w:hAnsi="Times New Roman"/>
          <w:bCs/>
          <w:sz w:val="24"/>
          <w:szCs w:val="24"/>
        </w:rPr>
        <w:t xml:space="preserve">stopped being published in December 2010). Another state newspaper that evolved out of the </w:t>
      </w:r>
      <w:r w:rsidRPr="004274BE">
        <w:rPr>
          <w:rFonts w:ascii="Times New Roman" w:hAnsi="Times New Roman"/>
          <w:bCs/>
          <w:i/>
          <w:iCs/>
          <w:sz w:val="24"/>
          <w:szCs w:val="24"/>
        </w:rPr>
        <w:t xml:space="preserve">Weekly News </w:t>
      </w:r>
      <w:r w:rsidRPr="004274BE">
        <w:rPr>
          <w:rFonts w:ascii="Times New Roman" w:hAnsi="Times New Roman"/>
          <w:bCs/>
          <w:sz w:val="24"/>
          <w:szCs w:val="24"/>
        </w:rPr>
        <w:t xml:space="preserve">was the </w:t>
      </w:r>
      <w:r w:rsidRPr="004274BE">
        <w:rPr>
          <w:rFonts w:ascii="Times New Roman" w:hAnsi="Times New Roman"/>
          <w:bCs/>
          <w:i/>
          <w:iCs/>
          <w:sz w:val="24"/>
          <w:szCs w:val="24"/>
        </w:rPr>
        <w:t>Malawi Mail</w:t>
      </w:r>
      <w:r w:rsidRPr="004274BE">
        <w:rPr>
          <w:rFonts w:ascii="Times New Roman" w:hAnsi="Times New Roman"/>
          <w:bCs/>
          <w:sz w:val="24"/>
          <w:szCs w:val="24"/>
        </w:rPr>
        <w:t xml:space="preserve">, but this also ceased publication, in December 2011. </w:t>
      </w:r>
      <w:r w:rsidRPr="004274BE">
        <w:rPr>
          <w:rFonts w:ascii="Times New Roman" w:hAnsi="Times New Roman"/>
          <w:sz w:val="24"/>
          <w:szCs w:val="24"/>
        </w:rPr>
        <w:t xml:space="preserve">The state controlled broadcasting stations have the widest coverage in Malawi but do not command the biggest listenership. According to MACRA, Zodiak Broadcasting Station (ZBS) is the radio station with the greatest listenership in Malawi. </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Private broadcasting stations comprise 10 commercial radio stations, 13 religious radio stations, 9 community radio stations and 3 private television stations. The private TV stations are </w:t>
      </w:r>
      <w:r w:rsidRPr="004274BE">
        <w:rPr>
          <w:rFonts w:ascii="Times New Roman" w:hAnsi="Times New Roman"/>
          <w:i/>
          <w:sz w:val="24"/>
          <w:szCs w:val="24"/>
        </w:rPr>
        <w:t>Times TV,</w:t>
      </w:r>
      <w:r w:rsidRPr="004274BE">
        <w:rPr>
          <w:rFonts w:ascii="Times New Roman" w:hAnsi="Times New Roman"/>
          <w:sz w:val="24"/>
          <w:szCs w:val="24"/>
        </w:rPr>
        <w:t xml:space="preserve"> which has national reach, </w:t>
      </w:r>
      <w:r w:rsidRPr="004274BE">
        <w:rPr>
          <w:rFonts w:ascii="Times New Roman" w:hAnsi="Times New Roman"/>
          <w:i/>
          <w:sz w:val="24"/>
          <w:szCs w:val="24"/>
        </w:rPr>
        <w:t xml:space="preserve">Luso </w:t>
      </w:r>
      <w:r w:rsidRPr="004274BE">
        <w:rPr>
          <w:rFonts w:ascii="Times New Roman" w:hAnsi="Times New Roman"/>
          <w:sz w:val="24"/>
          <w:szCs w:val="24"/>
        </w:rPr>
        <w:t>and</w:t>
      </w:r>
      <w:r w:rsidRPr="004274BE">
        <w:rPr>
          <w:rFonts w:ascii="Times New Roman" w:hAnsi="Times New Roman"/>
          <w:i/>
          <w:sz w:val="24"/>
          <w:szCs w:val="24"/>
        </w:rPr>
        <w:t xml:space="preserve"> Zodiak Broadcasting Station; </w:t>
      </w:r>
      <w:r w:rsidRPr="004274BE">
        <w:rPr>
          <w:rFonts w:ascii="Times New Roman" w:hAnsi="Times New Roman"/>
          <w:sz w:val="24"/>
          <w:szCs w:val="24"/>
        </w:rPr>
        <w:t>there are 3 religious channels (</w:t>
      </w:r>
      <w:r w:rsidRPr="004274BE">
        <w:rPr>
          <w:rFonts w:ascii="Times New Roman" w:hAnsi="Times New Roman"/>
          <w:i/>
          <w:sz w:val="24"/>
          <w:szCs w:val="24"/>
        </w:rPr>
        <w:t>Channel for all Nations</w:t>
      </w:r>
      <w:r w:rsidRPr="004274BE">
        <w:rPr>
          <w:rFonts w:ascii="Times New Roman" w:hAnsi="Times New Roman"/>
          <w:sz w:val="24"/>
          <w:szCs w:val="24"/>
        </w:rPr>
        <w:t xml:space="preserve">, </w:t>
      </w:r>
      <w:r w:rsidRPr="004274BE">
        <w:rPr>
          <w:rFonts w:ascii="Times New Roman" w:hAnsi="Times New Roman"/>
          <w:i/>
          <w:sz w:val="24"/>
          <w:szCs w:val="24"/>
        </w:rPr>
        <w:t>Luntha</w:t>
      </w:r>
      <w:r w:rsidRPr="004274BE">
        <w:rPr>
          <w:rFonts w:ascii="Times New Roman" w:hAnsi="Times New Roman"/>
          <w:sz w:val="24"/>
          <w:szCs w:val="24"/>
        </w:rPr>
        <w:t xml:space="preserve"> and </w:t>
      </w:r>
      <w:r w:rsidRPr="004274BE">
        <w:rPr>
          <w:rFonts w:ascii="Times New Roman" w:hAnsi="Times New Roman"/>
          <w:i/>
          <w:sz w:val="24"/>
          <w:szCs w:val="24"/>
        </w:rPr>
        <w:t>Pentecostal Television</w:t>
      </w:r>
      <w:r w:rsidRPr="004274BE">
        <w:rPr>
          <w:rFonts w:ascii="Times New Roman" w:hAnsi="Times New Roman"/>
          <w:sz w:val="24"/>
          <w:szCs w:val="24"/>
        </w:rPr>
        <w:t xml:space="preserve">). Private print media include 13 newspapers and 5 magazines, however most of them are not published regularly.  Among the 13 privately owned newspapers, Blantyre Newspapers Limited (BNL) and Nations Publications Limited (NPL) publish five and four titles respectively. The </w:t>
      </w:r>
      <w:r w:rsidRPr="004274BE">
        <w:rPr>
          <w:rFonts w:ascii="Times New Roman" w:hAnsi="Times New Roman"/>
          <w:sz w:val="24"/>
          <w:szCs w:val="24"/>
        </w:rPr>
        <w:lastRenderedPageBreak/>
        <w:t xml:space="preserve">remaining four are community and religious publications (most of them published by Montfort Media, a Catholic Church media group which owns a number of print and electronic media houses). Malawi has two dailies: </w:t>
      </w:r>
      <w:r w:rsidRPr="004274BE">
        <w:rPr>
          <w:rFonts w:ascii="Times New Roman" w:hAnsi="Times New Roman"/>
          <w:i/>
          <w:sz w:val="24"/>
          <w:szCs w:val="24"/>
        </w:rPr>
        <w:t>The Nation</w:t>
      </w:r>
      <w:r w:rsidRPr="004274BE">
        <w:rPr>
          <w:rFonts w:ascii="Times New Roman" w:hAnsi="Times New Roman"/>
          <w:sz w:val="24"/>
          <w:szCs w:val="24"/>
        </w:rPr>
        <w:t xml:space="preserve"> and </w:t>
      </w:r>
      <w:r w:rsidRPr="004274BE">
        <w:rPr>
          <w:rFonts w:ascii="Times New Roman" w:hAnsi="Times New Roman"/>
          <w:i/>
          <w:sz w:val="24"/>
          <w:szCs w:val="24"/>
        </w:rPr>
        <w:t>Daily Times</w:t>
      </w:r>
      <w:r w:rsidRPr="004274BE">
        <w:rPr>
          <w:rFonts w:ascii="Times New Roman" w:hAnsi="Times New Roman"/>
          <w:sz w:val="24"/>
          <w:szCs w:val="24"/>
        </w:rPr>
        <w:t xml:space="preserve">. The five magazines are largely religious. </w:t>
      </w:r>
    </w:p>
    <w:p w:rsidR="00E158BF" w:rsidRPr="004274BE" w:rsidRDefault="00E158BF" w:rsidP="00E158BF">
      <w:pPr>
        <w:spacing w:line="276" w:lineRule="auto"/>
        <w:jc w:val="both"/>
        <w:rPr>
          <w:rFonts w:ascii="Times New Roman" w:hAnsi="Times New Roman"/>
          <w:bCs/>
          <w:sz w:val="24"/>
          <w:szCs w:val="24"/>
        </w:rPr>
      </w:pPr>
      <w:r w:rsidRPr="004274BE">
        <w:rPr>
          <w:rFonts w:ascii="Times New Roman" w:hAnsi="Times New Roman"/>
          <w:sz w:val="24"/>
          <w:szCs w:val="24"/>
        </w:rPr>
        <w:t xml:space="preserve">Online publication and broadcasting, although on the increase, is the least accessible media in the country due to limited access to the internet. </w:t>
      </w:r>
      <w:r w:rsidRPr="004274BE">
        <w:rPr>
          <w:rFonts w:ascii="Times New Roman" w:hAnsi="Times New Roman"/>
          <w:bCs/>
          <w:sz w:val="24"/>
          <w:szCs w:val="24"/>
        </w:rPr>
        <w:t xml:space="preserve">Most Malawians use their mobile phones, rather than computers, to access the internet. The International Telecommunications Union (ITU) 2011 statistics show that 3.9 million Malawians have mobile phones, which is about one quarter of the population. Mobile phones are relatively cheap in Malawi, at around MK4,000 (US$9). There are four mobile phone companies in Malawi: Airtel, Telecom Networks Malawi (TNM), Access and MTL. The ITU 2011 statistics show that 3.33 percent of the population have access to the internet, but just 0.06 percent of the population have fixed broadband subscriptions. The ITU has described Malawian internet access as one of the most expensive in the world. As of December 2011, there were 112,100 Facebook users in Malawi, a 0.7 percent penetration rate; the profile is young, educated students and professionals. Internet access is also provided through internet cafés and tele-centres, which are operated by the state through the Ministry of Information in some selected rural areas, and elsewhere by the private sector and through the mobile network providers, Airtel and TNM. </w:t>
      </w:r>
      <w:r w:rsidRPr="004274BE">
        <w:rPr>
          <w:rFonts w:ascii="Times New Roman" w:hAnsi="Times New Roman"/>
          <w:sz w:val="24"/>
          <w:szCs w:val="24"/>
        </w:rPr>
        <w:t xml:space="preserve">The most popular online news publications are </w:t>
      </w:r>
      <w:r w:rsidRPr="004274BE">
        <w:rPr>
          <w:rFonts w:ascii="Times New Roman" w:hAnsi="Times New Roman"/>
          <w:i/>
          <w:sz w:val="24"/>
          <w:szCs w:val="24"/>
        </w:rPr>
        <w:t>Nyasa Times</w:t>
      </w:r>
      <w:r w:rsidRPr="004274BE">
        <w:rPr>
          <w:rFonts w:ascii="Times New Roman" w:hAnsi="Times New Roman"/>
          <w:sz w:val="24"/>
          <w:szCs w:val="24"/>
        </w:rPr>
        <w:t xml:space="preserve">, </w:t>
      </w:r>
      <w:r w:rsidRPr="004274BE">
        <w:rPr>
          <w:rFonts w:ascii="Times New Roman" w:hAnsi="Times New Roman"/>
          <w:i/>
          <w:sz w:val="24"/>
          <w:szCs w:val="24"/>
        </w:rPr>
        <w:t>Malawi Voice</w:t>
      </w:r>
      <w:r w:rsidRPr="004274BE">
        <w:rPr>
          <w:rFonts w:ascii="Times New Roman" w:hAnsi="Times New Roman"/>
          <w:sz w:val="24"/>
          <w:szCs w:val="24"/>
        </w:rPr>
        <w:t xml:space="preserve"> and </w:t>
      </w:r>
      <w:r w:rsidRPr="004274BE">
        <w:rPr>
          <w:rFonts w:ascii="Times New Roman" w:hAnsi="Times New Roman"/>
          <w:i/>
          <w:sz w:val="24"/>
          <w:szCs w:val="24"/>
        </w:rPr>
        <w:t xml:space="preserve">The Maravi Post; </w:t>
      </w:r>
      <w:r w:rsidRPr="004274BE">
        <w:rPr>
          <w:rFonts w:ascii="Times New Roman" w:hAnsi="Times New Roman"/>
          <w:sz w:val="24"/>
          <w:szCs w:val="24"/>
        </w:rPr>
        <w:t>all of them are hosted overseas. ‘</w:t>
      </w:r>
      <w:r w:rsidRPr="004274BE">
        <w:rPr>
          <w:rFonts w:ascii="Times New Roman" w:hAnsi="Times New Roman"/>
          <w:bCs/>
          <w:sz w:val="24"/>
          <w:szCs w:val="24"/>
        </w:rPr>
        <w:t>The lack of recent audience research in Malawi makes comprehensive analysis of this sector difficult, as objective and comprehensive readership and viewership statistics are unknown’ (African Media Barometer, Malawi 2012:25).</w:t>
      </w:r>
    </w:p>
    <w:p w:rsidR="00E158BF" w:rsidRPr="004274BE" w:rsidRDefault="00E158BF" w:rsidP="00E158BF">
      <w:pPr>
        <w:spacing w:after="0" w:line="276" w:lineRule="auto"/>
        <w:jc w:val="both"/>
        <w:rPr>
          <w:rFonts w:ascii="Times New Roman" w:hAnsi="Times New Roman"/>
          <w:bCs/>
          <w:sz w:val="24"/>
          <w:szCs w:val="24"/>
        </w:rPr>
      </w:pPr>
    </w:p>
    <w:p w:rsidR="00E158BF" w:rsidRPr="00FD00BE" w:rsidRDefault="00E158BF" w:rsidP="00E158BF">
      <w:pPr>
        <w:spacing w:line="276" w:lineRule="auto"/>
        <w:ind w:left="567" w:hanging="567"/>
        <w:jc w:val="both"/>
        <w:rPr>
          <w:rFonts w:ascii="Times New Roman" w:hAnsi="Times New Roman"/>
          <w:b/>
          <w:sz w:val="28"/>
          <w:szCs w:val="28"/>
        </w:rPr>
      </w:pPr>
      <w:r w:rsidRPr="00FD00BE">
        <w:rPr>
          <w:rFonts w:ascii="Times New Roman" w:hAnsi="Times New Roman"/>
          <w:b/>
          <w:sz w:val="28"/>
          <w:szCs w:val="28"/>
        </w:rPr>
        <w:t>5.</w:t>
      </w:r>
      <w:r w:rsidRPr="00FD00BE">
        <w:rPr>
          <w:rFonts w:ascii="Times New Roman" w:hAnsi="Times New Roman"/>
          <w:b/>
          <w:sz w:val="28"/>
          <w:szCs w:val="28"/>
        </w:rPr>
        <w:tab/>
        <w:t>Media regulatory framework</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The Republic of Malawi Constitution (1994), the Malawi Communications Act (1998), the Parliamentary and Presidential Elections Act (PPEA) and the Local Government Elections Act (1996) along with the normative and legal media codes of ethics such as the MEC and Media Council of Malawi Media Code of Ethics, constitute the legal, regulatory and ethical framework within which the conduct of the media in the coverage of the 2014 tripartite elections is assessed in this chapter.</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The Constitution guarantees freedoms of association (Section 32), opinion (Section 34), expression (Section 35) and the press (Section 36). Unlike in the 2009 PPE, freedom of expression and of the press were respected throughout the campaign period in 2014. The media covered the tripartite elections without restrictions of movement or access to information, in contrast with the repression that characterised the 2009 elections. The improved media freedom in 2014 was a great step forward that can be attributed to political will and the commitment of the MEC.  This is in view of the fact that although press freedom is guaranteed in Malawi’s Republican Constitution, ‘freedoms of association, opinion, expression and press are not included in the list of rights which may not be derogated from’…and that ‘although the government does not exercise overt censorship on the media, free expression and media freedom are often curtailed through a combination of practice and legislation’ (Chirwa 2014). </w:t>
      </w:r>
      <w:r w:rsidRPr="004274BE">
        <w:rPr>
          <w:rFonts w:ascii="Times New Roman" w:hAnsi="Times New Roman"/>
          <w:sz w:val="24"/>
          <w:szCs w:val="24"/>
        </w:rPr>
        <w:lastRenderedPageBreak/>
        <w:t xml:space="preserve">This is because there are still a number of laws inherited from colonial rule and from the one-party era that put undue restrictions on media freedom. These include:  </w:t>
      </w:r>
    </w:p>
    <w:p w:rsidR="00E158BF" w:rsidRPr="004274BE" w:rsidRDefault="00E158BF" w:rsidP="002D57E3">
      <w:pPr>
        <w:numPr>
          <w:ilvl w:val="0"/>
          <w:numId w:val="22"/>
        </w:numPr>
        <w:spacing w:after="200" w:line="276" w:lineRule="auto"/>
        <w:ind w:left="567" w:hanging="567"/>
        <w:jc w:val="both"/>
        <w:rPr>
          <w:rFonts w:ascii="Times New Roman" w:hAnsi="Times New Roman"/>
          <w:sz w:val="24"/>
          <w:szCs w:val="24"/>
        </w:rPr>
      </w:pPr>
      <w:r w:rsidRPr="004274BE">
        <w:rPr>
          <w:rFonts w:ascii="Times New Roman" w:hAnsi="Times New Roman"/>
          <w:sz w:val="24"/>
          <w:szCs w:val="24"/>
        </w:rPr>
        <w:t>The Preservation of Public Security Act (Act 58 of 1965), which makes it a criminal offence to publish anything that the Minister of Information may consider to be prejudicial to public security;</w:t>
      </w:r>
    </w:p>
    <w:p w:rsidR="00E158BF" w:rsidRPr="004274BE" w:rsidRDefault="00E158BF" w:rsidP="002D57E3">
      <w:pPr>
        <w:numPr>
          <w:ilvl w:val="0"/>
          <w:numId w:val="22"/>
        </w:numPr>
        <w:spacing w:after="200" w:line="276" w:lineRule="auto"/>
        <w:ind w:left="567" w:hanging="567"/>
        <w:jc w:val="both"/>
        <w:rPr>
          <w:rFonts w:ascii="Times New Roman" w:hAnsi="Times New Roman"/>
          <w:sz w:val="24"/>
          <w:szCs w:val="24"/>
        </w:rPr>
      </w:pPr>
      <w:r w:rsidRPr="004274BE">
        <w:rPr>
          <w:rFonts w:ascii="Times New Roman" w:hAnsi="Times New Roman"/>
          <w:sz w:val="24"/>
          <w:szCs w:val="24"/>
        </w:rPr>
        <w:t xml:space="preserve">The Penal Code (Act 22 of 1929), which criminalises the publication of anything that may cause public alarm; </w:t>
      </w:r>
    </w:p>
    <w:p w:rsidR="00E158BF" w:rsidRPr="004274BE" w:rsidRDefault="00E158BF" w:rsidP="002D57E3">
      <w:pPr>
        <w:numPr>
          <w:ilvl w:val="0"/>
          <w:numId w:val="22"/>
        </w:numPr>
        <w:spacing w:after="200" w:line="276" w:lineRule="auto"/>
        <w:ind w:left="567" w:hanging="567"/>
        <w:jc w:val="both"/>
        <w:rPr>
          <w:rFonts w:ascii="Times New Roman" w:hAnsi="Times New Roman"/>
          <w:sz w:val="24"/>
          <w:szCs w:val="24"/>
        </w:rPr>
      </w:pPr>
      <w:r w:rsidRPr="004274BE">
        <w:rPr>
          <w:rFonts w:ascii="Times New Roman" w:hAnsi="Times New Roman"/>
          <w:sz w:val="24"/>
          <w:szCs w:val="24"/>
        </w:rPr>
        <w:t>The Censorship and Control of Entertainments Act (Cap.21:01) enacted in 1968, which prohibits the publication of material that is considered by the Censorship Board to be ‘undesirable’.</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The Communications Act establishes an independent media regulatory body, the Malawi Communication Regulatory Authority (MACRA), making it responsible for monitoring the activities of electronic media and with authority to mete out appropriate punishment to any radio or television station breaching license terms and conditions. These license terms include adherence to the Media Code of Conduct which emphasises equitable treatment of political parties and candidates during the election period. Some of the challenges Malawi faces in relation to the MBC’s coverage of the elections emanate from the provisions in the Communications Act, which are not in accordance with the practices of a public broadcaster in a democracy. For instance, the current Act gives a lot of power to the Minister of Information to make decisions with regard to the management of MBC; the Act gives the authority to appoint the boards of both MACRA and MBC to the executive arm of government. MACRA and MBC therefore are like siblings with the same parent, whose interests are political. Therefore MACRA cannot impose a penalty on MBC, for this would constitute a clear breach of the Communications Act.</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The Media Council of Malawi (MCM) is the self-regulatory umbrella body for both the print and electronic media in Malawi, and the work of media practitioners is regulated by the MCM Media Code of Ethics. One of MCM’s mandates therefore is to update, maintain and promote the Code of Ethics and professional standards for media practitioners, journalists and media organisations; also it is mandated to assist in ensuring that all media stakeholders adhere to the highest possible standards by strict compliance with the Code of Ethics. This code was revised in 2008 and launched in 2009, having been developed and agreed upon by all media houses. In addition to its general application, the Code of Ethics is also meant to provide editorial guidelines to media practitioners in the country during the electoral period.</w:t>
      </w:r>
    </w:p>
    <w:p w:rsidR="00E158BF" w:rsidRPr="004274BE" w:rsidRDefault="00E158BF" w:rsidP="00E158BF">
      <w:pPr>
        <w:pStyle w:val="CommentText"/>
        <w:spacing w:line="276" w:lineRule="auto"/>
        <w:jc w:val="both"/>
        <w:rPr>
          <w:rFonts w:ascii="Times New Roman" w:hAnsi="Times New Roman"/>
        </w:rPr>
      </w:pPr>
      <w:r w:rsidRPr="004274BE">
        <w:rPr>
          <w:rFonts w:ascii="Times New Roman" w:hAnsi="Times New Roman"/>
        </w:rPr>
        <w:t xml:space="preserve">The MEC and MCM jointly adopted the self–regulatory Media Code of Conduct for media reporting of the 2014 elections. By voluntary agreement, media houses were obliged to ensure balanced and impartial reporting, which journalists generally adhered to throughout the election period. These self-regulating guidelines were agreed upon by senior delegates representing all of the country’s main media houses – in radio, TV and print. In a spirit of openness and consensus, observers from political parties and civil society attended the consultations and were invited to offer their suggestions. The Code, drafted, discussed and </w:t>
      </w:r>
      <w:r w:rsidRPr="004274BE">
        <w:rPr>
          <w:rFonts w:ascii="Times New Roman" w:hAnsi="Times New Roman"/>
        </w:rPr>
        <w:lastRenderedPageBreak/>
        <w:t xml:space="preserve">unanimously approved on 25 and 26 April 2008, is intended to set the highest professional and democratic standards for all of the media’s political coverage of the period leading up to the 2009 PPE and any other election beyond (thus including the 2014 election). </w:t>
      </w:r>
    </w:p>
    <w:p w:rsidR="00E158BF" w:rsidRPr="004274BE" w:rsidRDefault="00E158BF" w:rsidP="00E158BF">
      <w:pPr>
        <w:pStyle w:val="CommentText"/>
        <w:spacing w:after="0" w:line="276" w:lineRule="auto"/>
        <w:jc w:val="both"/>
        <w:rPr>
          <w:rFonts w:ascii="Times New Roman" w:hAnsi="Times New Roman"/>
        </w:rPr>
      </w:pPr>
    </w:p>
    <w:p w:rsidR="00E158BF" w:rsidRPr="00FD00BE" w:rsidRDefault="00E158BF" w:rsidP="00E158BF">
      <w:pPr>
        <w:spacing w:line="276" w:lineRule="auto"/>
        <w:ind w:left="567" w:hanging="567"/>
        <w:rPr>
          <w:rFonts w:ascii="Times New Roman" w:hAnsi="Times New Roman"/>
          <w:b/>
          <w:sz w:val="28"/>
          <w:szCs w:val="28"/>
        </w:rPr>
      </w:pPr>
      <w:r w:rsidRPr="00FD00BE">
        <w:rPr>
          <w:rFonts w:ascii="Times New Roman" w:hAnsi="Times New Roman"/>
          <w:b/>
          <w:sz w:val="28"/>
          <w:szCs w:val="28"/>
        </w:rPr>
        <w:t>6.</w:t>
      </w:r>
      <w:r w:rsidRPr="00FD00BE">
        <w:rPr>
          <w:rFonts w:ascii="Times New Roman" w:hAnsi="Times New Roman"/>
          <w:b/>
          <w:sz w:val="28"/>
          <w:szCs w:val="28"/>
        </w:rPr>
        <w:tab/>
        <w:t>Assessment of the role of the media in the 2014 Malawi tripartite elections</w:t>
      </w:r>
    </w:p>
    <w:p w:rsidR="00E158BF" w:rsidRPr="004274BE" w:rsidRDefault="00E158BF" w:rsidP="00E158BF">
      <w:pPr>
        <w:spacing w:line="276" w:lineRule="auto"/>
        <w:jc w:val="both"/>
        <w:rPr>
          <w:rFonts w:ascii="Times New Roman" w:hAnsi="Times New Roman"/>
          <w:i/>
          <w:iCs/>
          <w:sz w:val="24"/>
          <w:szCs w:val="24"/>
        </w:rPr>
      </w:pPr>
      <w:r w:rsidRPr="004274BE">
        <w:rPr>
          <w:rFonts w:ascii="Times New Roman" w:hAnsi="Times New Roman"/>
          <w:sz w:val="24"/>
          <w:szCs w:val="24"/>
        </w:rPr>
        <w:t>Modern political science has questioned whether average citizens have sufficient political information to cast meaningful votes. A series of studies argue that voters lack a basic understanding of current issues, have difficulty recalling or recognising the names of their representatives. Various research studies have suggested that the physical appearance of candidates is a criterion upon which voters base their decision.</w:t>
      </w:r>
      <w:r w:rsidRPr="004274BE">
        <w:rPr>
          <w:rFonts w:ascii="Times New Roman" w:hAnsi="Times New Roman"/>
          <w:sz w:val="24"/>
          <w:szCs w:val="24"/>
          <w:vertAlign w:val="superscript"/>
        </w:rPr>
        <w:t xml:space="preserve"> </w:t>
      </w:r>
      <w:r w:rsidRPr="004274BE">
        <w:rPr>
          <w:rFonts w:ascii="Times New Roman" w:eastAsia="Times New Roman" w:hAnsi="Times New Roman"/>
          <w:color w:val="000000"/>
          <w:sz w:val="24"/>
          <w:szCs w:val="24"/>
          <w:lang w:eastAsia="en-GB"/>
        </w:rPr>
        <w:t>In general, most of these scholars conclude that low information means that voters cannot make reasoned choices at the ballot box. However, Lupia and McCubbins (1998:18) reject this conclusion arguing ‘it is based on an erroneous, though prevalent, assumption’. They maintain that it is not true that people can only make reliable predictions about the consequences of their actions if they know a detailed set of facts. ‘If this assumption is true, then it must also be true that reasoned choices can be made only by ambulatory encyclopaedias - people who can store and quickly retrieve a detailed set of facts about every decision they make’. Furthermore, they advance a general logic of information processing/learning model, acknowledging that voters need to have knowledge in order to make reasoned choices and that this knowledge is derived from information, although detailed information is not necessary. Whatever the argument, it is clear that information is critical for the electorate to make informed choices during elections.</w:t>
      </w:r>
    </w:p>
    <w:p w:rsidR="00E158BF"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The media is not only the critical source of information during elections but it is also critical in processing this information so that voters have facts about the electoral process through </w:t>
      </w:r>
      <w:r w:rsidRPr="004274BE">
        <w:rPr>
          <w:rFonts w:ascii="Times New Roman" w:hAnsi="Times New Roman"/>
          <w:iCs/>
          <w:sz w:val="24"/>
          <w:szCs w:val="24"/>
        </w:rPr>
        <w:t>accurate or factual election news stories</w:t>
      </w:r>
      <w:r w:rsidRPr="004274BE">
        <w:rPr>
          <w:rFonts w:ascii="Times New Roman" w:hAnsi="Times New Roman"/>
          <w:sz w:val="24"/>
          <w:szCs w:val="24"/>
        </w:rPr>
        <w:t xml:space="preserve">. The media must inform citizens </w:t>
      </w:r>
      <w:r w:rsidRPr="004274BE">
        <w:rPr>
          <w:rFonts w:ascii="Times New Roman" w:hAnsi="Times New Roman"/>
          <w:iCs/>
          <w:sz w:val="24"/>
          <w:szCs w:val="24"/>
        </w:rPr>
        <w:t>accurately and truthfully</w:t>
      </w:r>
      <w:r w:rsidRPr="004274BE">
        <w:rPr>
          <w:rFonts w:ascii="Times New Roman" w:hAnsi="Times New Roman"/>
          <w:i/>
          <w:iCs/>
          <w:sz w:val="24"/>
          <w:szCs w:val="24"/>
        </w:rPr>
        <w:t xml:space="preserve"> </w:t>
      </w:r>
      <w:r w:rsidRPr="004274BE">
        <w:rPr>
          <w:rFonts w:ascii="Times New Roman" w:hAnsi="Times New Roman"/>
          <w:sz w:val="24"/>
          <w:szCs w:val="24"/>
        </w:rPr>
        <w:t xml:space="preserve">about the electoral processes. This enables voters to be confident of the consequences of their choices. It is important to note that ‘Information is valuable only when it improves the accuracy of predictions about the consequences of choices’ (McCubbins </w:t>
      </w:r>
      <w:r w:rsidRPr="004274BE">
        <w:rPr>
          <w:rFonts w:ascii="Times New Roman" w:hAnsi="Times New Roman"/>
          <w:i/>
          <w:sz w:val="24"/>
          <w:szCs w:val="24"/>
        </w:rPr>
        <w:t>et al</w:t>
      </w:r>
      <w:r w:rsidRPr="004274BE">
        <w:rPr>
          <w:rFonts w:ascii="Times New Roman" w:hAnsi="Times New Roman"/>
          <w:sz w:val="24"/>
          <w:szCs w:val="24"/>
        </w:rPr>
        <w:t xml:space="preserve"> 1998:18). Accurate and truthful information is therefore the best source of knowledge.</w:t>
      </w:r>
    </w:p>
    <w:p w:rsidR="00E158BF" w:rsidRPr="004274BE" w:rsidRDefault="00E158BF" w:rsidP="00E158BF">
      <w:pPr>
        <w:spacing w:after="0" w:line="276" w:lineRule="auto"/>
        <w:jc w:val="both"/>
        <w:rPr>
          <w:rFonts w:ascii="Times New Roman" w:hAnsi="Times New Roman"/>
          <w:sz w:val="24"/>
          <w:szCs w:val="24"/>
        </w:rPr>
      </w:pPr>
    </w:p>
    <w:p w:rsidR="00E158BF" w:rsidRPr="004274BE" w:rsidRDefault="00E158BF" w:rsidP="002D57E3">
      <w:pPr>
        <w:numPr>
          <w:ilvl w:val="1"/>
          <w:numId w:val="24"/>
        </w:numPr>
        <w:spacing w:after="0" w:line="276" w:lineRule="auto"/>
        <w:ind w:left="567" w:hanging="567"/>
        <w:jc w:val="both"/>
        <w:rPr>
          <w:rFonts w:ascii="Times New Roman" w:hAnsi="Times New Roman"/>
          <w:b/>
          <w:sz w:val="24"/>
          <w:szCs w:val="24"/>
        </w:rPr>
      </w:pPr>
      <w:r w:rsidRPr="004274BE">
        <w:rPr>
          <w:rFonts w:ascii="Times New Roman" w:hAnsi="Times New Roman"/>
          <w:b/>
          <w:sz w:val="24"/>
          <w:szCs w:val="24"/>
        </w:rPr>
        <w:t xml:space="preserve"> Basis of assessment of the role of the media in 2014 elections</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In order to monitor the performance of the media in the coverage of the 2014 elections, a number of Media Monitoring Units (MMU) were set up by media regulatory bodies, in collaboration with development partners and observer missions. These media regulatory bodies comprised:</w:t>
      </w:r>
    </w:p>
    <w:p w:rsidR="00E158BF" w:rsidRPr="004274BE" w:rsidRDefault="00E158BF" w:rsidP="002D57E3">
      <w:pPr>
        <w:numPr>
          <w:ilvl w:val="0"/>
          <w:numId w:val="25"/>
        </w:numPr>
        <w:spacing w:after="0" w:line="276" w:lineRule="auto"/>
        <w:jc w:val="both"/>
        <w:rPr>
          <w:rFonts w:ascii="Times New Roman" w:hAnsi="Times New Roman"/>
          <w:sz w:val="24"/>
          <w:szCs w:val="24"/>
        </w:rPr>
      </w:pPr>
      <w:r w:rsidRPr="004274BE">
        <w:rPr>
          <w:rFonts w:ascii="Times New Roman" w:hAnsi="Times New Roman"/>
          <w:sz w:val="24"/>
          <w:szCs w:val="24"/>
        </w:rPr>
        <w:t xml:space="preserve">MACRA in collaboration with MISA Malawi, </w:t>
      </w:r>
    </w:p>
    <w:p w:rsidR="00E158BF" w:rsidRPr="004274BE" w:rsidRDefault="00E158BF" w:rsidP="002D57E3">
      <w:pPr>
        <w:numPr>
          <w:ilvl w:val="0"/>
          <w:numId w:val="25"/>
        </w:numPr>
        <w:spacing w:after="0" w:line="276" w:lineRule="auto"/>
        <w:jc w:val="both"/>
        <w:rPr>
          <w:rFonts w:ascii="Times New Roman" w:hAnsi="Times New Roman"/>
          <w:sz w:val="24"/>
          <w:szCs w:val="24"/>
        </w:rPr>
      </w:pPr>
      <w:r w:rsidRPr="004274BE">
        <w:rPr>
          <w:rFonts w:ascii="Times New Roman" w:hAnsi="Times New Roman"/>
          <w:sz w:val="24"/>
          <w:szCs w:val="24"/>
        </w:rPr>
        <w:t xml:space="preserve">MEC in collaboration with MCM, </w:t>
      </w:r>
    </w:p>
    <w:p w:rsidR="00E158BF" w:rsidRPr="004274BE" w:rsidRDefault="00E158BF" w:rsidP="002D57E3">
      <w:pPr>
        <w:numPr>
          <w:ilvl w:val="0"/>
          <w:numId w:val="25"/>
        </w:numPr>
        <w:spacing w:after="0" w:line="276" w:lineRule="auto"/>
        <w:jc w:val="both"/>
        <w:rPr>
          <w:rFonts w:ascii="Times New Roman" w:hAnsi="Times New Roman"/>
          <w:sz w:val="24"/>
          <w:szCs w:val="24"/>
        </w:rPr>
      </w:pPr>
      <w:r w:rsidRPr="004274BE">
        <w:rPr>
          <w:rFonts w:ascii="Times New Roman" w:hAnsi="Times New Roman"/>
          <w:sz w:val="24"/>
          <w:szCs w:val="24"/>
        </w:rPr>
        <w:t xml:space="preserve">Institute for War and Peace Reporting (IWPR) with support from USAID and DFID, </w:t>
      </w:r>
    </w:p>
    <w:p w:rsidR="00E158BF" w:rsidRPr="004274BE" w:rsidRDefault="00E158BF" w:rsidP="002D57E3">
      <w:pPr>
        <w:numPr>
          <w:ilvl w:val="0"/>
          <w:numId w:val="25"/>
        </w:numPr>
        <w:spacing w:after="0" w:line="276" w:lineRule="auto"/>
        <w:jc w:val="both"/>
        <w:rPr>
          <w:rFonts w:ascii="Times New Roman" w:hAnsi="Times New Roman"/>
          <w:sz w:val="24"/>
          <w:szCs w:val="24"/>
        </w:rPr>
      </w:pPr>
      <w:r w:rsidRPr="004274BE">
        <w:rPr>
          <w:rFonts w:ascii="Times New Roman" w:hAnsi="Times New Roman"/>
          <w:sz w:val="24"/>
          <w:szCs w:val="24"/>
        </w:rPr>
        <w:t xml:space="preserve">National Democratic Institute (NDI), </w:t>
      </w:r>
    </w:p>
    <w:p w:rsidR="00E158BF" w:rsidRPr="004274BE" w:rsidRDefault="00E158BF" w:rsidP="002D57E3">
      <w:pPr>
        <w:numPr>
          <w:ilvl w:val="0"/>
          <w:numId w:val="25"/>
        </w:numPr>
        <w:spacing w:after="0" w:line="276" w:lineRule="auto"/>
        <w:jc w:val="both"/>
        <w:rPr>
          <w:rFonts w:ascii="Times New Roman" w:hAnsi="Times New Roman"/>
          <w:sz w:val="24"/>
          <w:szCs w:val="24"/>
        </w:rPr>
      </w:pPr>
      <w:r w:rsidRPr="004274BE">
        <w:rPr>
          <w:rFonts w:ascii="Times New Roman" w:hAnsi="Times New Roman"/>
          <w:sz w:val="24"/>
          <w:szCs w:val="24"/>
        </w:rPr>
        <w:lastRenderedPageBreak/>
        <w:t xml:space="preserve">European Union Elections Observation Mission Media Monitoring Unit (EU EOM MMU), and </w:t>
      </w:r>
    </w:p>
    <w:p w:rsidR="00E158BF" w:rsidRPr="004274BE" w:rsidRDefault="00E158BF" w:rsidP="002D57E3">
      <w:pPr>
        <w:numPr>
          <w:ilvl w:val="0"/>
          <w:numId w:val="25"/>
        </w:numPr>
        <w:spacing w:after="0" w:line="276" w:lineRule="auto"/>
        <w:jc w:val="both"/>
        <w:rPr>
          <w:rFonts w:ascii="Times New Roman" w:hAnsi="Times New Roman"/>
          <w:sz w:val="24"/>
          <w:szCs w:val="24"/>
        </w:rPr>
      </w:pPr>
      <w:r w:rsidRPr="004274BE">
        <w:rPr>
          <w:rFonts w:ascii="Times New Roman" w:hAnsi="Times New Roman"/>
          <w:sz w:val="24"/>
          <w:szCs w:val="24"/>
        </w:rPr>
        <w:t xml:space="preserve">Southern Africa Editors Forum (SAEF). </w:t>
      </w:r>
    </w:p>
    <w:p w:rsidR="00E158BF" w:rsidRPr="004274BE" w:rsidRDefault="00E158BF" w:rsidP="00E158BF">
      <w:pPr>
        <w:spacing w:after="0" w:line="276" w:lineRule="auto"/>
        <w:ind w:left="780"/>
        <w:jc w:val="both"/>
        <w:rPr>
          <w:rFonts w:ascii="Times New Roman" w:hAnsi="Times New Roman"/>
          <w:sz w:val="24"/>
          <w:szCs w:val="24"/>
        </w:rPr>
      </w:pP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The results from these monitoring units reveal the extent to which the media covered the 2014 elections in accordance with the media professional codes of conduct for covering elections and the regulatory framework. These reflect Malawians’ expectations of media behaviour. All elections stakeholders - contesting political parties and the state and private media houses - signed the Media Code of Conduct on 5 June 2013, well ahead of the elections. The following observations on the media’s performance are supported by data, results and reports from these MMUs. The assessment focuses on the five key roles of the media as listed above in section 2. These are: the information role, the analysis role, the open forum role, the watchdog role and the voter education role. Kupe (2014) provides a framework of people’s expectations about the roles of the media in elections. These are used in the following assessment. </w:t>
      </w:r>
    </w:p>
    <w:p w:rsidR="00E158BF" w:rsidRPr="004274BE" w:rsidRDefault="00E158BF" w:rsidP="002D57E3">
      <w:pPr>
        <w:numPr>
          <w:ilvl w:val="1"/>
          <w:numId w:val="24"/>
        </w:numPr>
        <w:spacing w:after="0" w:line="276" w:lineRule="auto"/>
        <w:ind w:left="567" w:hanging="567"/>
        <w:jc w:val="both"/>
        <w:rPr>
          <w:rFonts w:ascii="Times New Roman" w:hAnsi="Times New Roman"/>
          <w:b/>
          <w:sz w:val="24"/>
          <w:szCs w:val="24"/>
        </w:rPr>
      </w:pPr>
      <w:r w:rsidRPr="004274BE">
        <w:rPr>
          <w:rFonts w:ascii="Times New Roman" w:hAnsi="Times New Roman"/>
          <w:b/>
          <w:sz w:val="24"/>
          <w:szCs w:val="24"/>
        </w:rPr>
        <w:t>Information role – Informing about the election process</w:t>
      </w:r>
    </w:p>
    <w:p w:rsidR="00E158BF" w:rsidRPr="004274BE" w:rsidRDefault="00E158BF" w:rsidP="00E158BF">
      <w:pPr>
        <w:spacing w:after="0" w:line="276" w:lineRule="auto"/>
        <w:jc w:val="both"/>
        <w:rPr>
          <w:rFonts w:ascii="Times New Roman" w:hAnsi="Times New Roman"/>
          <w:b/>
          <w:sz w:val="24"/>
          <w:szCs w:val="24"/>
        </w:rPr>
      </w:pPr>
      <w:r w:rsidRPr="004274BE">
        <w:rPr>
          <w:rFonts w:ascii="Times New Roman" w:hAnsi="Times New Roman"/>
          <w:b/>
          <w:sz w:val="24"/>
          <w:szCs w:val="24"/>
        </w:rPr>
        <w:t>Expectation</w:t>
      </w:r>
    </w:p>
    <w:p w:rsidR="00E158BF" w:rsidRPr="004274BE" w:rsidRDefault="00E158BF" w:rsidP="002D57E3">
      <w:pPr>
        <w:numPr>
          <w:ilvl w:val="0"/>
          <w:numId w:val="21"/>
        </w:numPr>
        <w:spacing w:after="200" w:line="276" w:lineRule="auto"/>
        <w:contextualSpacing/>
        <w:jc w:val="both"/>
        <w:rPr>
          <w:rFonts w:ascii="Times New Roman" w:hAnsi="Times New Roman"/>
          <w:i/>
          <w:sz w:val="24"/>
          <w:szCs w:val="24"/>
        </w:rPr>
      </w:pPr>
      <w:r w:rsidRPr="004274BE">
        <w:rPr>
          <w:rFonts w:ascii="Times New Roman" w:hAnsi="Times New Roman"/>
          <w:i/>
          <w:sz w:val="24"/>
          <w:szCs w:val="24"/>
        </w:rPr>
        <w:t xml:space="preserve">Through </w:t>
      </w:r>
      <w:r w:rsidRPr="004274BE">
        <w:rPr>
          <w:rFonts w:ascii="Times New Roman" w:hAnsi="Times New Roman"/>
          <w:i/>
          <w:iCs/>
          <w:sz w:val="24"/>
          <w:szCs w:val="24"/>
        </w:rPr>
        <w:t xml:space="preserve">factual news </w:t>
      </w:r>
      <w:r w:rsidRPr="004274BE">
        <w:rPr>
          <w:rFonts w:ascii="Times New Roman" w:hAnsi="Times New Roman"/>
          <w:i/>
          <w:sz w:val="24"/>
          <w:szCs w:val="24"/>
        </w:rPr>
        <w:t xml:space="preserve">stories the media must inform citizens </w:t>
      </w:r>
      <w:r w:rsidRPr="004274BE">
        <w:rPr>
          <w:rFonts w:ascii="Times New Roman" w:hAnsi="Times New Roman"/>
          <w:i/>
          <w:iCs/>
          <w:sz w:val="24"/>
          <w:szCs w:val="24"/>
        </w:rPr>
        <w:t xml:space="preserve">accurately </w:t>
      </w:r>
      <w:r w:rsidRPr="004274BE">
        <w:rPr>
          <w:rFonts w:ascii="Times New Roman" w:hAnsi="Times New Roman"/>
          <w:i/>
          <w:sz w:val="24"/>
          <w:szCs w:val="24"/>
        </w:rPr>
        <w:t>about the electoral processes: Dates &amp; location of polling stations, Times when polling stations will open, Documents needed to vote Nature of the election depending on the electoral system.</w:t>
      </w:r>
    </w:p>
    <w:p w:rsidR="00E158BF" w:rsidRPr="004274BE" w:rsidRDefault="00E158BF" w:rsidP="002D57E3">
      <w:pPr>
        <w:numPr>
          <w:ilvl w:val="0"/>
          <w:numId w:val="21"/>
        </w:numPr>
        <w:spacing w:after="200" w:line="276" w:lineRule="auto"/>
        <w:contextualSpacing/>
        <w:jc w:val="both"/>
        <w:rPr>
          <w:rFonts w:ascii="Times New Roman" w:hAnsi="Times New Roman"/>
          <w:i/>
          <w:sz w:val="24"/>
          <w:szCs w:val="24"/>
        </w:rPr>
      </w:pPr>
      <w:r w:rsidRPr="004274BE">
        <w:rPr>
          <w:rFonts w:ascii="Times New Roman" w:hAnsi="Times New Roman"/>
          <w:i/>
          <w:sz w:val="24"/>
          <w:szCs w:val="24"/>
        </w:rPr>
        <w:t xml:space="preserve">The media must inform citizens of election arrangements especially secrecy of the ballot. Alternatively inform citizens that they must insist on secrecy when they vote. In this regard the media will also be performing a voter education role. For the illiterate the media has a responsibility to explain the procedures for voting and the ballot paper. </w:t>
      </w:r>
    </w:p>
    <w:p w:rsidR="00E158BF" w:rsidRPr="004274BE" w:rsidRDefault="00E158BF" w:rsidP="00E158BF">
      <w:pPr>
        <w:spacing w:before="240" w:line="276" w:lineRule="auto"/>
        <w:jc w:val="both"/>
        <w:rPr>
          <w:rFonts w:ascii="Times New Roman" w:hAnsi="Times New Roman"/>
          <w:sz w:val="24"/>
          <w:szCs w:val="24"/>
        </w:rPr>
      </w:pPr>
      <w:r w:rsidRPr="004274BE">
        <w:rPr>
          <w:rFonts w:ascii="Times New Roman" w:hAnsi="Times New Roman"/>
          <w:sz w:val="24"/>
          <w:szCs w:val="24"/>
        </w:rPr>
        <w:t xml:space="preserve">During the 2014 Malawi tripartite elections, the media informed citizens </w:t>
      </w:r>
      <w:r w:rsidRPr="004274BE">
        <w:rPr>
          <w:rFonts w:ascii="Times New Roman" w:hAnsi="Times New Roman"/>
          <w:i/>
          <w:iCs/>
          <w:sz w:val="24"/>
          <w:szCs w:val="24"/>
        </w:rPr>
        <w:t xml:space="preserve">accurately </w:t>
      </w:r>
      <w:r w:rsidRPr="004274BE">
        <w:rPr>
          <w:rFonts w:ascii="Times New Roman" w:hAnsi="Times New Roman"/>
          <w:sz w:val="24"/>
          <w:szCs w:val="24"/>
        </w:rPr>
        <w:t xml:space="preserve">about the electoral processes, as listed above, explaining that these elections would be </w:t>
      </w:r>
      <w:r w:rsidRPr="004274BE">
        <w:rPr>
          <w:rFonts w:ascii="Times New Roman" w:hAnsi="Times New Roman"/>
          <w:i/>
          <w:sz w:val="24"/>
          <w:szCs w:val="24"/>
        </w:rPr>
        <w:t>tripartite elections</w:t>
      </w:r>
      <w:r w:rsidRPr="004274BE">
        <w:rPr>
          <w:rFonts w:ascii="Times New Roman" w:hAnsi="Times New Roman"/>
          <w:sz w:val="24"/>
          <w:szCs w:val="24"/>
        </w:rPr>
        <w:t xml:space="preserve">. Although most of the information to guide voters on the elections was through advertorials and paid-for programmes, the media covered extensively issues about the registration of voters, the management of the voters’ roll, ballot papers, etc. </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Although the media provided comprehensive information, analysis of electoral news content showed that the presidential elections had greater coverage than the parliamentary and local government elections. </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b/>
          <w:sz w:val="24"/>
          <w:szCs w:val="24"/>
        </w:rPr>
        <w:t>TV coverage:</w:t>
      </w:r>
      <w:r w:rsidRPr="004274BE">
        <w:rPr>
          <w:rFonts w:ascii="Times New Roman" w:hAnsi="Times New Roman"/>
          <w:sz w:val="24"/>
          <w:szCs w:val="24"/>
        </w:rPr>
        <w:t xml:space="preserve"> The IWPR (2012) Media Monitoring Project analysed 657 news items monitored on two television stations - MBC and Times TV.  The presidential election received the greatest coverage. The following graph illustrates the findings of monitoring between 23 April and 18 May (the trend was the same in two previous reports for the periods 22 March – 2 April 2014 and 2 - 22 April):</w:t>
      </w:r>
    </w:p>
    <w:p w:rsidR="00E158BF" w:rsidRPr="004274BE" w:rsidRDefault="00E158BF" w:rsidP="00E158BF">
      <w:pPr>
        <w:spacing w:line="276" w:lineRule="auto"/>
        <w:rPr>
          <w:rFonts w:ascii="Times New Roman" w:hAnsi="Times New Roman"/>
          <w:b/>
          <w:sz w:val="24"/>
          <w:szCs w:val="24"/>
        </w:rPr>
      </w:pPr>
      <w:r w:rsidRPr="004274BE">
        <w:rPr>
          <w:rFonts w:ascii="Times New Roman" w:hAnsi="Times New Roman"/>
          <w:b/>
          <w:sz w:val="24"/>
          <w:szCs w:val="24"/>
        </w:rPr>
        <w:t>Figure 1</w:t>
      </w:r>
      <w:r w:rsidRPr="004274BE">
        <w:rPr>
          <w:rFonts w:ascii="Times New Roman" w:hAnsi="Times New Roman"/>
          <w:b/>
          <w:i/>
          <w:sz w:val="24"/>
          <w:szCs w:val="24"/>
        </w:rPr>
        <w:t xml:space="preserve">: </w:t>
      </w:r>
      <w:r w:rsidRPr="004274BE">
        <w:rPr>
          <w:rFonts w:ascii="Times New Roman" w:hAnsi="Times New Roman"/>
          <w:b/>
          <w:sz w:val="24"/>
          <w:szCs w:val="24"/>
        </w:rPr>
        <w:t>TV coverage of Malawi 2014 tripartite elections, monitored 23 April - 18 May 2014</w:t>
      </w:r>
    </w:p>
    <w:p w:rsidR="00E158BF" w:rsidRPr="004274BE" w:rsidRDefault="00E158BF" w:rsidP="00E158BF">
      <w:pPr>
        <w:spacing w:line="276" w:lineRule="auto"/>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3343275" cy="2095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343275" cy="2095500"/>
                    </a:xfrm>
                    <a:prstGeom prst="rect">
                      <a:avLst/>
                    </a:prstGeom>
                    <a:solidFill>
                      <a:srgbClr val="000000"/>
                    </a:solidFill>
                    <a:ln>
                      <a:noFill/>
                    </a:ln>
                  </pic:spPr>
                </pic:pic>
              </a:graphicData>
            </a:graphic>
          </wp:inline>
        </w:drawing>
      </w:r>
    </w:p>
    <w:p w:rsidR="00E158BF" w:rsidRPr="004274BE" w:rsidRDefault="00E158BF" w:rsidP="00E158BF">
      <w:pPr>
        <w:spacing w:line="276" w:lineRule="auto"/>
        <w:jc w:val="both"/>
        <w:rPr>
          <w:rFonts w:ascii="Times New Roman" w:hAnsi="Times New Roman"/>
          <w:b/>
          <w:i/>
          <w:sz w:val="24"/>
          <w:szCs w:val="24"/>
        </w:rPr>
      </w:pPr>
      <w:r w:rsidRPr="004274BE">
        <w:rPr>
          <w:rFonts w:ascii="Times New Roman" w:hAnsi="Times New Roman"/>
          <w:b/>
          <w:i/>
          <w:sz w:val="24"/>
          <w:szCs w:val="24"/>
        </w:rPr>
        <w:t xml:space="preserve">Source: </w:t>
      </w:r>
      <w:r w:rsidRPr="004274BE">
        <w:rPr>
          <w:rFonts w:ascii="Times New Roman" w:hAnsi="Times New Roman"/>
          <w:sz w:val="24"/>
          <w:szCs w:val="24"/>
        </w:rPr>
        <w:t>IWPR Third Media Monitoring Report of the 2014 Malawi Tripartite Elections (23 April - 18 May 2014)</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b/>
          <w:sz w:val="24"/>
          <w:szCs w:val="24"/>
        </w:rPr>
        <w:t>Newspaper coverage</w:t>
      </w:r>
      <w:r w:rsidRPr="004274BE">
        <w:rPr>
          <w:rFonts w:ascii="Times New Roman" w:hAnsi="Times New Roman"/>
          <w:sz w:val="24"/>
          <w:szCs w:val="24"/>
        </w:rPr>
        <w:t>: The assessment period covers the first two weeks of the campaign and a total of 255 news articles were monitored and analysed. A count of the news items showed that newspapers gave significant coverage to the presidential election (27%, N= 64), less to the parliamentary election (12%, N= 28) and local government received only 2% (N= 6) of the coverage. In 59% (N= 143) of newspaper items no specific election was referred to. See Figure 2 below.</w:t>
      </w:r>
    </w:p>
    <w:p w:rsidR="00E158BF" w:rsidRPr="004274BE" w:rsidRDefault="00E158BF" w:rsidP="00E158BF">
      <w:pPr>
        <w:spacing w:line="276" w:lineRule="auto"/>
        <w:jc w:val="both"/>
        <w:rPr>
          <w:rFonts w:ascii="Times New Roman" w:hAnsi="Times New Roman"/>
          <w:b/>
          <w:sz w:val="24"/>
          <w:szCs w:val="24"/>
        </w:rPr>
      </w:pPr>
      <w:r w:rsidRPr="004274BE">
        <w:rPr>
          <w:rFonts w:ascii="Times New Roman" w:hAnsi="Times New Roman"/>
          <w:b/>
          <w:bCs/>
          <w:iCs/>
          <w:sz w:val="24"/>
          <w:szCs w:val="24"/>
        </w:rPr>
        <w:t>Figure 2: Newspaper coverage by type of election (percentage)</w:t>
      </w:r>
    </w:p>
    <w:p w:rsidR="00E158BF" w:rsidRDefault="00E158BF" w:rsidP="00E158BF">
      <w:pPr>
        <w:spacing w:line="276" w:lineRule="auto"/>
        <w:jc w:val="both"/>
        <w:rPr>
          <w:rFonts w:ascii="Times New Roman" w:hAnsi="Times New Roman"/>
          <w:noProof/>
          <w:sz w:val="24"/>
          <w:szCs w:val="24"/>
          <w:lang w:eastAsia="en-GB"/>
        </w:rPr>
      </w:pPr>
      <w:r>
        <w:rPr>
          <w:rFonts w:ascii="Times New Roman" w:hAnsi="Times New Roman"/>
          <w:noProof/>
          <w:sz w:val="24"/>
          <w:szCs w:val="24"/>
          <w:lang w:val="en-IN" w:eastAsia="en-IN"/>
        </w:rPr>
        <w:drawing>
          <wp:inline distT="0" distB="0" distL="0" distR="0">
            <wp:extent cx="3790950"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grayscl/>
                      <a:extLst>
                        <a:ext uri="{28A0092B-C50C-407E-A947-70E740481C1C}">
                          <a14:useLocalDpi xmlns:a14="http://schemas.microsoft.com/office/drawing/2010/main" val="0"/>
                        </a:ext>
                      </a:extLst>
                    </a:blip>
                    <a:srcRect r="15138"/>
                    <a:stretch>
                      <a:fillRect/>
                    </a:stretch>
                  </pic:blipFill>
                  <pic:spPr bwMode="auto">
                    <a:xfrm>
                      <a:off x="0" y="0"/>
                      <a:ext cx="3790950" cy="2676525"/>
                    </a:xfrm>
                    <a:prstGeom prst="rect">
                      <a:avLst/>
                    </a:prstGeom>
                    <a:noFill/>
                    <a:ln>
                      <a:noFill/>
                    </a:ln>
                  </pic:spPr>
                </pic:pic>
              </a:graphicData>
            </a:graphic>
          </wp:inline>
        </w:drawing>
      </w:r>
    </w:p>
    <w:p w:rsidR="00E158BF" w:rsidRPr="004274BE" w:rsidRDefault="00E158BF" w:rsidP="00E158BF">
      <w:pPr>
        <w:spacing w:after="0" w:line="276" w:lineRule="auto"/>
        <w:jc w:val="both"/>
        <w:rPr>
          <w:rFonts w:ascii="Times New Roman" w:hAnsi="Times New Roman"/>
          <w:sz w:val="24"/>
          <w:szCs w:val="24"/>
        </w:rPr>
      </w:pPr>
    </w:p>
    <w:p w:rsidR="00E158BF" w:rsidRPr="002F1820" w:rsidRDefault="00E158BF" w:rsidP="002D57E3">
      <w:pPr>
        <w:pStyle w:val="ListParagraph"/>
        <w:numPr>
          <w:ilvl w:val="1"/>
          <w:numId w:val="24"/>
        </w:numPr>
        <w:spacing w:after="0" w:line="276" w:lineRule="auto"/>
        <w:ind w:left="567" w:hanging="567"/>
        <w:jc w:val="both"/>
        <w:rPr>
          <w:rFonts w:ascii="Times New Roman" w:hAnsi="Times New Roman"/>
          <w:b/>
          <w:sz w:val="24"/>
          <w:szCs w:val="24"/>
        </w:rPr>
      </w:pPr>
      <w:r w:rsidRPr="002F1820">
        <w:rPr>
          <w:rFonts w:ascii="Times New Roman" w:hAnsi="Times New Roman"/>
          <w:b/>
          <w:sz w:val="24"/>
          <w:szCs w:val="24"/>
        </w:rPr>
        <w:t>Information role – Helping the public make an informed choice between the parties</w:t>
      </w:r>
    </w:p>
    <w:p w:rsidR="00E158BF" w:rsidRPr="004274BE" w:rsidRDefault="00E158BF" w:rsidP="00E158BF">
      <w:pPr>
        <w:spacing w:after="0" w:line="276" w:lineRule="auto"/>
        <w:jc w:val="both"/>
        <w:rPr>
          <w:rFonts w:ascii="Times New Roman" w:hAnsi="Times New Roman"/>
          <w:b/>
          <w:sz w:val="24"/>
          <w:szCs w:val="24"/>
        </w:rPr>
      </w:pPr>
      <w:r w:rsidRPr="004274BE">
        <w:rPr>
          <w:rFonts w:ascii="Times New Roman" w:hAnsi="Times New Roman"/>
          <w:b/>
          <w:sz w:val="24"/>
          <w:szCs w:val="24"/>
        </w:rPr>
        <w:t>Expectation</w:t>
      </w:r>
    </w:p>
    <w:p w:rsidR="00E158BF" w:rsidRPr="004274BE" w:rsidRDefault="00E158BF" w:rsidP="00E158BF">
      <w:pPr>
        <w:spacing w:line="276" w:lineRule="auto"/>
        <w:jc w:val="both"/>
        <w:rPr>
          <w:rFonts w:ascii="Times New Roman" w:hAnsi="Times New Roman"/>
          <w:i/>
          <w:sz w:val="24"/>
          <w:szCs w:val="24"/>
        </w:rPr>
      </w:pPr>
      <w:r w:rsidRPr="004274BE">
        <w:rPr>
          <w:rFonts w:ascii="Times New Roman" w:hAnsi="Times New Roman"/>
          <w:i/>
          <w:sz w:val="24"/>
          <w:szCs w:val="24"/>
        </w:rPr>
        <w:t xml:space="preserve">Media must inform citizens about the </w:t>
      </w:r>
      <w:r w:rsidRPr="004274BE">
        <w:rPr>
          <w:rFonts w:ascii="Times New Roman" w:hAnsi="Times New Roman"/>
          <w:i/>
          <w:iCs/>
          <w:sz w:val="24"/>
          <w:szCs w:val="24"/>
        </w:rPr>
        <w:t xml:space="preserve">candidates’ parties </w:t>
      </w:r>
      <w:r w:rsidRPr="004274BE">
        <w:rPr>
          <w:rFonts w:ascii="Times New Roman" w:hAnsi="Times New Roman"/>
          <w:i/>
          <w:sz w:val="24"/>
          <w:szCs w:val="24"/>
        </w:rPr>
        <w:t xml:space="preserve">contesting that election; the </w:t>
      </w:r>
      <w:r w:rsidRPr="004274BE">
        <w:rPr>
          <w:rFonts w:ascii="Times New Roman" w:hAnsi="Times New Roman"/>
          <w:i/>
          <w:iCs/>
          <w:sz w:val="24"/>
          <w:szCs w:val="24"/>
        </w:rPr>
        <w:t xml:space="preserve">manifestos </w:t>
      </w:r>
      <w:r w:rsidRPr="004274BE">
        <w:rPr>
          <w:rFonts w:ascii="Times New Roman" w:hAnsi="Times New Roman"/>
          <w:i/>
          <w:sz w:val="24"/>
          <w:szCs w:val="24"/>
        </w:rPr>
        <w:t xml:space="preserve">or </w:t>
      </w:r>
      <w:r w:rsidRPr="004274BE">
        <w:rPr>
          <w:rFonts w:ascii="Times New Roman" w:hAnsi="Times New Roman"/>
          <w:i/>
          <w:iCs/>
          <w:sz w:val="24"/>
          <w:szCs w:val="24"/>
        </w:rPr>
        <w:t xml:space="preserve">programmes </w:t>
      </w:r>
      <w:r w:rsidRPr="004274BE">
        <w:rPr>
          <w:rFonts w:ascii="Times New Roman" w:hAnsi="Times New Roman"/>
          <w:i/>
          <w:sz w:val="24"/>
          <w:szCs w:val="24"/>
        </w:rPr>
        <w:t>of the parties that are contesting the election; the extent of participation in the elections of those parties – in this case is the party contesting in all the elections: Presidential, Parliamentary and Local Government Elections? Is a party contesting in all constituencies and wards, i.e. all regions of the country at all levels?</w:t>
      </w:r>
      <w:r w:rsidRPr="004274BE">
        <w:rPr>
          <w:rFonts w:ascii="Times New Roman" w:hAnsi="Times New Roman"/>
          <w:i/>
          <w:iCs/>
          <w:sz w:val="24"/>
          <w:szCs w:val="24"/>
        </w:rPr>
        <w:t xml:space="preserve"> </w:t>
      </w:r>
    </w:p>
    <w:p w:rsidR="00E158BF" w:rsidRPr="004274BE" w:rsidRDefault="00E158BF" w:rsidP="00E158BF">
      <w:pPr>
        <w:spacing w:line="276" w:lineRule="auto"/>
        <w:jc w:val="both"/>
        <w:rPr>
          <w:rFonts w:ascii="Times New Roman" w:hAnsi="Times New Roman"/>
          <w:i/>
          <w:iCs/>
          <w:sz w:val="24"/>
          <w:szCs w:val="24"/>
        </w:rPr>
      </w:pPr>
      <w:r w:rsidRPr="004274BE">
        <w:rPr>
          <w:rFonts w:ascii="Times New Roman" w:hAnsi="Times New Roman"/>
          <w:sz w:val="24"/>
          <w:szCs w:val="24"/>
        </w:rPr>
        <w:lastRenderedPageBreak/>
        <w:t xml:space="preserve">Although the media covered the presidential election extensively, there were serious disparities in the coverage of </w:t>
      </w:r>
      <w:r w:rsidRPr="004274BE">
        <w:rPr>
          <w:rFonts w:ascii="Times New Roman" w:hAnsi="Times New Roman"/>
          <w:i/>
          <w:iCs/>
          <w:sz w:val="24"/>
          <w:szCs w:val="24"/>
        </w:rPr>
        <w:t>candidates and</w:t>
      </w:r>
      <w:r w:rsidRPr="004274BE">
        <w:rPr>
          <w:rFonts w:ascii="Times New Roman" w:hAnsi="Times New Roman"/>
          <w:sz w:val="24"/>
          <w:szCs w:val="24"/>
        </w:rPr>
        <w:t xml:space="preserve"> </w:t>
      </w:r>
      <w:r w:rsidRPr="004274BE">
        <w:rPr>
          <w:rFonts w:ascii="Times New Roman" w:hAnsi="Times New Roman"/>
          <w:i/>
          <w:sz w:val="24"/>
          <w:szCs w:val="24"/>
        </w:rPr>
        <w:t>political</w:t>
      </w:r>
      <w:r w:rsidRPr="004274BE">
        <w:rPr>
          <w:rFonts w:ascii="Times New Roman" w:hAnsi="Times New Roman"/>
          <w:sz w:val="24"/>
          <w:szCs w:val="24"/>
        </w:rPr>
        <w:t xml:space="preserve"> </w:t>
      </w:r>
      <w:r w:rsidRPr="004274BE">
        <w:rPr>
          <w:rFonts w:ascii="Times New Roman" w:hAnsi="Times New Roman"/>
          <w:i/>
          <w:iCs/>
          <w:sz w:val="24"/>
          <w:szCs w:val="24"/>
        </w:rPr>
        <w:t xml:space="preserve">parties </w:t>
      </w:r>
      <w:r w:rsidRPr="004274BE">
        <w:rPr>
          <w:rFonts w:ascii="Times New Roman" w:hAnsi="Times New Roman"/>
          <w:sz w:val="24"/>
          <w:szCs w:val="24"/>
        </w:rPr>
        <w:t>contesting the election.</w:t>
      </w:r>
      <w:r w:rsidRPr="004274BE">
        <w:rPr>
          <w:rFonts w:ascii="Times New Roman" w:hAnsi="Times New Roman"/>
          <w:i/>
          <w:iCs/>
          <w:sz w:val="24"/>
          <w:szCs w:val="24"/>
        </w:rPr>
        <w:t xml:space="preserve"> </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b/>
          <w:iCs/>
          <w:sz w:val="24"/>
          <w:szCs w:val="24"/>
        </w:rPr>
        <w:t>TV coverage:</w:t>
      </w:r>
      <w:r w:rsidRPr="004274BE">
        <w:rPr>
          <w:rFonts w:ascii="Times New Roman" w:hAnsi="Times New Roman"/>
          <w:iCs/>
          <w:sz w:val="24"/>
          <w:szCs w:val="24"/>
        </w:rPr>
        <w:t xml:space="preserve"> The largest part of coverage for presidential candidates on MBC TV was for the ruling People’s Party (PP) with 67% of the total coverage. However, Times TV gave almost equal coverage to all presidential candidates. Similar observations were made in the previous two MMU reports.</w:t>
      </w:r>
      <w:r w:rsidRPr="004274BE">
        <w:rPr>
          <w:rFonts w:ascii="Times New Roman" w:hAnsi="Times New Roman"/>
          <w:iCs/>
          <w:noProof/>
          <w:sz w:val="24"/>
          <w:szCs w:val="24"/>
          <w:lang w:eastAsia="en-GB"/>
        </w:rPr>
        <w:t xml:space="preserve"> </w:t>
      </w:r>
      <w:r w:rsidRPr="004274BE">
        <w:rPr>
          <w:rFonts w:ascii="Times New Roman" w:hAnsi="Times New Roman"/>
          <w:iCs/>
          <w:sz w:val="24"/>
          <w:szCs w:val="24"/>
        </w:rPr>
        <w:t xml:space="preserve"> (See Figure 3 below).</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b/>
          <w:iCs/>
          <w:sz w:val="24"/>
          <w:szCs w:val="24"/>
        </w:rPr>
        <w:t>Figure 3:</w:t>
      </w:r>
      <w:r w:rsidRPr="004274BE">
        <w:rPr>
          <w:rFonts w:ascii="Times New Roman" w:hAnsi="Times New Roman"/>
          <w:iCs/>
          <w:sz w:val="24"/>
          <w:szCs w:val="24"/>
        </w:rPr>
        <w:t xml:space="preserve"> </w:t>
      </w:r>
      <w:r w:rsidRPr="004274BE">
        <w:rPr>
          <w:rFonts w:ascii="Times New Roman" w:hAnsi="Times New Roman"/>
          <w:b/>
          <w:iCs/>
          <w:sz w:val="24"/>
          <w:szCs w:val="24"/>
        </w:rPr>
        <w:t>Television coverage of presidential aspirants monitored on MBC TV and Times TV</w:t>
      </w:r>
      <w:r w:rsidRPr="004274BE">
        <w:rPr>
          <w:rFonts w:ascii="Times New Roman" w:hAnsi="Times New Roman"/>
          <w:iCs/>
          <w:sz w:val="24"/>
          <w:szCs w:val="24"/>
        </w:rPr>
        <w:t xml:space="preserve"> </w:t>
      </w:r>
    </w:p>
    <w:p w:rsidR="00E158BF" w:rsidRPr="004274BE" w:rsidRDefault="00E158BF" w:rsidP="00E158BF">
      <w:pPr>
        <w:spacing w:line="276" w:lineRule="auto"/>
        <w:jc w:val="both"/>
        <w:rPr>
          <w:rFonts w:ascii="Times New Roman" w:hAnsi="Times New Roman"/>
          <w:iCs/>
          <w:sz w:val="24"/>
          <w:szCs w:val="24"/>
        </w:rPr>
      </w:pPr>
      <w:r>
        <w:rPr>
          <w:rFonts w:ascii="Times New Roman" w:hAnsi="Times New Roman"/>
          <w:noProof/>
          <w:sz w:val="24"/>
          <w:szCs w:val="24"/>
          <w:lang w:val="en-IN" w:eastAsia="en-IN"/>
        </w:rPr>
        <w:drawing>
          <wp:inline distT="0" distB="0" distL="0" distR="0">
            <wp:extent cx="3676650" cy="2219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3676650" cy="2219325"/>
                    </a:xfrm>
                    <a:prstGeom prst="rect">
                      <a:avLst/>
                    </a:prstGeom>
                    <a:noFill/>
                    <a:ln>
                      <a:noFill/>
                    </a:ln>
                  </pic:spPr>
                </pic:pic>
              </a:graphicData>
            </a:graphic>
          </wp:inline>
        </w:drawing>
      </w:r>
    </w:p>
    <w:p w:rsidR="00E158BF" w:rsidRPr="00F2430C" w:rsidRDefault="00E158BF" w:rsidP="00E158BF">
      <w:pPr>
        <w:spacing w:line="276" w:lineRule="auto"/>
        <w:jc w:val="both"/>
        <w:rPr>
          <w:rFonts w:ascii="Times New Roman" w:hAnsi="Times New Roman"/>
          <w:iCs/>
          <w:sz w:val="20"/>
          <w:szCs w:val="20"/>
        </w:rPr>
      </w:pPr>
      <w:r w:rsidRPr="00F2430C">
        <w:rPr>
          <w:rFonts w:ascii="Times New Roman" w:hAnsi="Times New Roman"/>
          <w:b/>
          <w:iCs/>
          <w:sz w:val="20"/>
          <w:szCs w:val="20"/>
        </w:rPr>
        <w:t>Source:</w:t>
      </w:r>
      <w:r w:rsidRPr="00F2430C">
        <w:rPr>
          <w:rFonts w:ascii="Times New Roman" w:hAnsi="Times New Roman"/>
          <w:iCs/>
          <w:sz w:val="20"/>
          <w:szCs w:val="20"/>
        </w:rPr>
        <w:t xml:space="preserve"> (IWPR) Third Media Monitoring Report on the 2014 Malawi Tripartite Elections (23 April - 18 May 2014)</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In the media in general, the parliamentary election was not adequately covered compared to the presidential election, and very little information about candidates in the local government election was given.  The project monitored two television stations: MBC TV and Times TV. 657 news items were collected and analysed.</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b/>
          <w:iCs/>
          <w:sz w:val="24"/>
          <w:szCs w:val="24"/>
        </w:rPr>
        <w:t>Radio coverage:</w:t>
      </w:r>
      <w:r w:rsidRPr="004274BE">
        <w:rPr>
          <w:rFonts w:ascii="Times New Roman" w:hAnsi="Times New Roman"/>
          <w:iCs/>
          <w:sz w:val="24"/>
          <w:szCs w:val="24"/>
        </w:rPr>
        <w:t xml:space="preserve"> </w:t>
      </w:r>
      <w:r w:rsidRPr="004274BE">
        <w:rPr>
          <w:rFonts w:ascii="Times New Roman" w:hAnsi="Times New Roman"/>
          <w:sz w:val="24"/>
          <w:szCs w:val="24"/>
        </w:rPr>
        <w:t>Figure 4 below shows that the presidential election was better covered than the parliamentary and local government elections, as monitored on 9 Radio stations: MBC 1, MBC 2, Power 101, Capital FM, Galaxy, Joy, MIJ, Matindi, Star, and Zodiak between 22 March and 2 April 2014 (IWPR). A total of 365 news items were analysed.</w:t>
      </w:r>
    </w:p>
    <w:p w:rsidR="00E158BF" w:rsidRPr="004274BE" w:rsidRDefault="00E158BF" w:rsidP="00E158BF">
      <w:pPr>
        <w:spacing w:line="276" w:lineRule="auto"/>
        <w:jc w:val="both"/>
        <w:rPr>
          <w:rFonts w:ascii="Times New Roman" w:hAnsi="Times New Roman"/>
          <w:b/>
          <w:iCs/>
          <w:sz w:val="24"/>
          <w:szCs w:val="24"/>
        </w:rPr>
      </w:pPr>
      <w:r w:rsidRPr="004274BE">
        <w:rPr>
          <w:rFonts w:ascii="Times New Roman" w:hAnsi="Times New Roman"/>
          <w:b/>
          <w:iCs/>
          <w:sz w:val="24"/>
          <w:szCs w:val="24"/>
        </w:rPr>
        <w:t>Figure 4: Radio coverage of the three elections (percentage)</w:t>
      </w:r>
    </w:p>
    <w:p w:rsidR="00E158BF" w:rsidRPr="004274BE" w:rsidRDefault="00E158BF" w:rsidP="00E158BF">
      <w:pPr>
        <w:spacing w:line="276" w:lineRule="auto"/>
        <w:jc w:val="both"/>
        <w:rPr>
          <w:rFonts w:ascii="Times New Roman" w:hAnsi="Times New Roman"/>
          <w:b/>
          <w:noProof/>
          <w:sz w:val="24"/>
          <w:szCs w:val="24"/>
          <w:lang w:eastAsia="en-GB"/>
        </w:rPr>
      </w:pPr>
      <w:r>
        <w:rPr>
          <w:rFonts w:ascii="Times New Roman" w:hAnsi="Times New Roman"/>
          <w:b/>
          <w:noProof/>
          <w:sz w:val="24"/>
          <w:szCs w:val="24"/>
          <w:lang w:val="en-IN" w:eastAsia="en-IN"/>
        </w:rPr>
        <w:drawing>
          <wp:inline distT="0" distB="0" distL="0" distR="0">
            <wp:extent cx="4305300" cy="170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305300" cy="1704975"/>
                    </a:xfrm>
                    <a:prstGeom prst="rect">
                      <a:avLst/>
                    </a:prstGeom>
                    <a:solidFill>
                      <a:srgbClr val="FFFFFF"/>
                    </a:solidFill>
                    <a:ln>
                      <a:noFill/>
                    </a:ln>
                  </pic:spPr>
                </pic:pic>
              </a:graphicData>
            </a:graphic>
          </wp:inline>
        </w:drawing>
      </w:r>
    </w:p>
    <w:p w:rsidR="00E158BF" w:rsidRPr="002F1820" w:rsidRDefault="00E158BF" w:rsidP="00E158BF">
      <w:pPr>
        <w:spacing w:line="276" w:lineRule="auto"/>
        <w:rPr>
          <w:rFonts w:ascii="Times New Roman" w:hAnsi="Times New Roman"/>
          <w:b/>
          <w:noProof/>
          <w:sz w:val="20"/>
          <w:szCs w:val="20"/>
          <w:lang w:eastAsia="en-GB"/>
        </w:rPr>
      </w:pPr>
      <w:r w:rsidRPr="002F1820">
        <w:rPr>
          <w:rFonts w:ascii="Times New Roman" w:hAnsi="Times New Roman"/>
          <w:b/>
          <w:noProof/>
          <w:sz w:val="20"/>
          <w:szCs w:val="20"/>
          <w:lang w:eastAsia="en-GB"/>
        </w:rPr>
        <w:lastRenderedPageBreak/>
        <w:t xml:space="preserve">Source: IPWR </w:t>
      </w:r>
      <w:r w:rsidRPr="002F1820">
        <w:rPr>
          <w:rFonts w:ascii="Times New Roman" w:hAnsi="Times New Roman"/>
          <w:bCs/>
          <w:noProof/>
          <w:sz w:val="20"/>
          <w:szCs w:val="20"/>
          <w:lang w:eastAsia="en-GB"/>
        </w:rPr>
        <w:t>First Media Monitoring Report (22 March - 2 April 2014) of the 2014 Malawi Tripartite Elections</w:t>
      </w:r>
    </w:p>
    <w:p w:rsidR="00E158BF" w:rsidRPr="002F1820" w:rsidRDefault="00E158BF" w:rsidP="002D57E3">
      <w:pPr>
        <w:pStyle w:val="ListParagraph"/>
        <w:numPr>
          <w:ilvl w:val="1"/>
          <w:numId w:val="24"/>
        </w:numPr>
        <w:spacing w:after="0" w:line="276" w:lineRule="auto"/>
        <w:ind w:left="426" w:hanging="426"/>
        <w:jc w:val="both"/>
        <w:rPr>
          <w:rFonts w:ascii="Times New Roman" w:hAnsi="Times New Roman"/>
          <w:b/>
          <w:sz w:val="24"/>
          <w:szCs w:val="24"/>
        </w:rPr>
      </w:pPr>
      <w:r w:rsidRPr="002F1820">
        <w:rPr>
          <w:rFonts w:ascii="Times New Roman" w:hAnsi="Times New Roman"/>
          <w:b/>
          <w:iCs/>
          <w:sz w:val="24"/>
          <w:szCs w:val="24"/>
        </w:rPr>
        <w:t xml:space="preserve">Analysis role – </w:t>
      </w:r>
      <w:r w:rsidRPr="002F1820">
        <w:rPr>
          <w:rFonts w:ascii="Times New Roman" w:hAnsi="Times New Roman"/>
          <w:b/>
          <w:sz w:val="24"/>
          <w:szCs w:val="24"/>
        </w:rPr>
        <w:t>Helping the public make an informed choice between the candidates and their parties</w:t>
      </w:r>
    </w:p>
    <w:p w:rsidR="00E158BF" w:rsidRPr="004274BE" w:rsidRDefault="00E158BF" w:rsidP="00E158BF">
      <w:pPr>
        <w:spacing w:after="0" w:line="276" w:lineRule="auto"/>
        <w:jc w:val="both"/>
        <w:rPr>
          <w:rFonts w:ascii="Times New Roman" w:hAnsi="Times New Roman"/>
          <w:b/>
          <w:sz w:val="24"/>
          <w:szCs w:val="24"/>
        </w:rPr>
      </w:pPr>
      <w:r w:rsidRPr="004274BE">
        <w:rPr>
          <w:rFonts w:ascii="Times New Roman" w:hAnsi="Times New Roman"/>
          <w:b/>
          <w:sz w:val="24"/>
          <w:szCs w:val="24"/>
        </w:rPr>
        <w:t xml:space="preserve">Expectation </w:t>
      </w:r>
    </w:p>
    <w:p w:rsidR="00E158BF" w:rsidRPr="004274BE" w:rsidRDefault="00E158BF" w:rsidP="00E158BF">
      <w:pPr>
        <w:spacing w:line="276" w:lineRule="auto"/>
        <w:jc w:val="both"/>
        <w:rPr>
          <w:rFonts w:ascii="Times New Roman" w:hAnsi="Times New Roman"/>
          <w:i/>
          <w:sz w:val="24"/>
          <w:szCs w:val="24"/>
        </w:rPr>
      </w:pPr>
      <w:r w:rsidRPr="004274BE">
        <w:rPr>
          <w:rFonts w:ascii="Times New Roman" w:hAnsi="Times New Roman"/>
          <w:i/>
          <w:sz w:val="24"/>
          <w:szCs w:val="24"/>
        </w:rPr>
        <w:t>The media must critically analyse candidates, parties and their manifestos or programmes. In this regard the media must compare contrast candidates and parties as well as their programmes. Context must be provided by reference to researched studies about the country and the electorate’s issues and wishes.</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According to The Nation (12 March 2014) most political parties did not publicise their official manifestos on time. With only two months to go to the elections, nearly all political parties had not unveiled their manifestos. This might have affected the media’s coverage of the content of the contesting political party manifestos. However, when political parties, particularly the four main parties (DPP, MCP, PP and UDF), launched their manifestos there was no adequate comparative analysis of the party programmes. </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Most of the news items in both print and electronic media were informational and not interpretative. SAEF (2014) observed that there was little </w:t>
      </w:r>
      <w:r w:rsidRPr="004274BE">
        <w:rPr>
          <w:rFonts w:ascii="Times New Roman" w:hAnsi="Times New Roman"/>
          <w:i/>
          <w:sz w:val="24"/>
          <w:szCs w:val="24"/>
        </w:rPr>
        <w:t>Use of opinion, analysis of facts, and little right of reply given.</w:t>
      </w:r>
      <w:r w:rsidRPr="004274BE">
        <w:rPr>
          <w:rFonts w:ascii="Times New Roman" w:hAnsi="Times New Roman"/>
          <w:sz w:val="24"/>
          <w:szCs w:val="24"/>
        </w:rPr>
        <w:t xml:space="preserve"> The analysis of candidates that was sufficiently provided in the 1994 General Elections was conspicuously absent in 2014. The media did not take advantage of the debate between running mates and the debate between presidential candidates to provide a comparative analysis of the candidates.</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In addition, the PP presidential candidate, the incumbent Mrs. Joyce Banda, had greater coverage than the rest of the candidates, and she had most of the coverage in both the private and state media. This included both negative and positive news. This means that although elections call for a special type of news with an emphasis on analysis and interpretation, the media maintained their traditional news values; prominence was given to every presidential event as a newsworthy event to appear in hard news. The media thus failed to break the tradition that in Malawi the state president is always news, even when the president’s actions and behaviour are not newsworthy. </w:t>
      </w:r>
    </w:p>
    <w:p w:rsidR="00E158BF" w:rsidRPr="004274BE" w:rsidRDefault="00E158BF" w:rsidP="00E158BF">
      <w:pPr>
        <w:spacing w:after="0" w:line="276" w:lineRule="auto"/>
        <w:jc w:val="both"/>
        <w:rPr>
          <w:rFonts w:ascii="Times New Roman" w:hAnsi="Times New Roman"/>
          <w:iCs/>
          <w:sz w:val="24"/>
          <w:szCs w:val="24"/>
        </w:rPr>
      </w:pPr>
      <w:r w:rsidRPr="004274BE">
        <w:rPr>
          <w:rFonts w:ascii="Times New Roman" w:hAnsi="Times New Roman"/>
          <w:b/>
          <w:sz w:val="24"/>
          <w:szCs w:val="24"/>
        </w:rPr>
        <w:t xml:space="preserve">Newspaper coverage: </w:t>
      </w:r>
      <w:r w:rsidRPr="004274BE">
        <w:rPr>
          <w:rFonts w:ascii="Times New Roman" w:hAnsi="Times New Roman"/>
          <w:iCs/>
          <w:sz w:val="24"/>
          <w:szCs w:val="24"/>
        </w:rPr>
        <w:t>The figure below demonstrates that, as expected, the ruling party’s candidate received most newspaper mentions, both positive and negative (33%).  The MCP candidate came next with 20%, then the DPP (20%) and the UDF (16%). Presidential candidates from a range of other parties received 11% of the coverage; a new factor, possibly resulting from the newspapers covering the televised presidential debates. The project monitored and analysed a total of 788 articles from the two print media houses, Blantyre Newspapers Limited and Nations Publications Limited.</w:t>
      </w:r>
    </w:p>
    <w:p w:rsidR="00E158BF" w:rsidRPr="004274BE" w:rsidRDefault="00E158BF" w:rsidP="00E158BF">
      <w:pPr>
        <w:spacing w:after="0" w:line="276" w:lineRule="auto"/>
        <w:jc w:val="both"/>
        <w:rPr>
          <w:rFonts w:ascii="Times New Roman" w:hAnsi="Times New Roman"/>
          <w:iCs/>
          <w:sz w:val="24"/>
          <w:szCs w:val="24"/>
        </w:rPr>
      </w:pPr>
    </w:p>
    <w:p w:rsidR="00E158BF" w:rsidRPr="004274BE" w:rsidRDefault="00E158BF" w:rsidP="00E158BF">
      <w:pPr>
        <w:spacing w:after="0" w:line="276" w:lineRule="auto"/>
        <w:jc w:val="both"/>
        <w:rPr>
          <w:rFonts w:ascii="Times New Roman" w:hAnsi="Times New Roman"/>
          <w:b/>
          <w:bCs/>
          <w:iCs/>
          <w:sz w:val="24"/>
          <w:szCs w:val="24"/>
        </w:rPr>
      </w:pPr>
      <w:r w:rsidRPr="004274BE">
        <w:rPr>
          <w:rFonts w:ascii="Times New Roman" w:hAnsi="Times New Roman"/>
          <w:b/>
          <w:bCs/>
          <w:iCs/>
          <w:sz w:val="24"/>
          <w:szCs w:val="24"/>
        </w:rPr>
        <w:t>Figure 5: Party presidential candidates mentioned in the newspapers (percentage)</w:t>
      </w:r>
    </w:p>
    <w:p w:rsidR="00E158BF" w:rsidRPr="004274BE" w:rsidRDefault="00E158BF" w:rsidP="00E158BF">
      <w:pPr>
        <w:spacing w:after="0" w:line="276" w:lineRule="auto"/>
        <w:jc w:val="both"/>
        <w:rPr>
          <w:rFonts w:ascii="Times New Roman" w:hAnsi="Times New Roman"/>
          <w:bCs/>
          <w:iCs/>
          <w:sz w:val="24"/>
          <w:szCs w:val="24"/>
        </w:rPr>
      </w:pPr>
    </w:p>
    <w:p w:rsidR="00E158BF" w:rsidRPr="004274BE" w:rsidRDefault="00E158BF" w:rsidP="00E158BF">
      <w:pPr>
        <w:spacing w:line="276" w:lineRule="auto"/>
        <w:jc w:val="both"/>
        <w:rPr>
          <w:rFonts w:ascii="Times New Roman" w:hAnsi="Times New Roman"/>
          <w:iCs/>
          <w:sz w:val="24"/>
          <w:szCs w:val="24"/>
        </w:rPr>
      </w:pPr>
      <w:r>
        <w:rPr>
          <w:rFonts w:ascii="Times New Roman" w:hAnsi="Times New Roman"/>
          <w:noProof/>
          <w:sz w:val="24"/>
          <w:szCs w:val="24"/>
          <w:lang w:val="en-IN" w:eastAsia="en-IN"/>
        </w:rPr>
        <w:lastRenderedPageBreak/>
        <w:drawing>
          <wp:inline distT="0" distB="0" distL="0" distR="0">
            <wp:extent cx="494347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grayscl/>
                      <a:extLst>
                        <a:ext uri="{28A0092B-C50C-407E-A947-70E740481C1C}">
                          <a14:useLocalDpi xmlns:a14="http://schemas.microsoft.com/office/drawing/2010/main" val="0"/>
                        </a:ext>
                      </a:extLst>
                    </a:blip>
                    <a:srcRect t="13504"/>
                    <a:stretch>
                      <a:fillRect/>
                    </a:stretch>
                  </pic:blipFill>
                  <pic:spPr bwMode="auto">
                    <a:xfrm>
                      <a:off x="0" y="0"/>
                      <a:ext cx="4943475" cy="2266950"/>
                    </a:xfrm>
                    <a:prstGeom prst="rect">
                      <a:avLst/>
                    </a:prstGeom>
                    <a:noFill/>
                    <a:ln>
                      <a:noFill/>
                    </a:ln>
                  </pic:spPr>
                </pic:pic>
              </a:graphicData>
            </a:graphic>
          </wp:inline>
        </w:drawing>
      </w:r>
    </w:p>
    <w:p w:rsidR="00E158BF" w:rsidRPr="004274BE" w:rsidRDefault="00E158BF" w:rsidP="00E158BF">
      <w:pPr>
        <w:spacing w:line="276" w:lineRule="auto"/>
        <w:jc w:val="both"/>
        <w:rPr>
          <w:rFonts w:ascii="Times New Roman" w:hAnsi="Times New Roman"/>
          <w:bCs/>
          <w:iCs/>
          <w:sz w:val="24"/>
          <w:szCs w:val="24"/>
        </w:rPr>
      </w:pPr>
      <w:r w:rsidRPr="004274BE">
        <w:rPr>
          <w:rFonts w:ascii="Times New Roman" w:hAnsi="Times New Roman"/>
          <w:b/>
          <w:bCs/>
          <w:iCs/>
          <w:sz w:val="24"/>
          <w:szCs w:val="24"/>
        </w:rPr>
        <w:t>Source:</w:t>
      </w:r>
      <w:r w:rsidRPr="004274BE">
        <w:rPr>
          <w:rFonts w:ascii="Times New Roman" w:hAnsi="Times New Roman"/>
          <w:bCs/>
          <w:iCs/>
          <w:sz w:val="24"/>
          <w:szCs w:val="24"/>
        </w:rPr>
        <w:t xml:space="preserve"> (IWPR) Third Media Monitoring Report on the 2014 Malawi Tripartite Elections (23 April - 18 May 2014)</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b/>
          <w:sz w:val="24"/>
          <w:szCs w:val="24"/>
        </w:rPr>
        <w:t>Radio coverage:</w:t>
      </w:r>
      <w:r w:rsidRPr="004274BE">
        <w:rPr>
          <w:rFonts w:ascii="Times New Roman" w:hAnsi="Times New Roman"/>
          <w:sz w:val="24"/>
          <w:szCs w:val="24"/>
        </w:rPr>
        <w:t xml:space="preserve"> The People’s Party (PP) had the biggest radio coverage overall - on all radio stations monitored between 22 March and 2 April 2014. This is probably because of the live coverage of PP political rallies on MBC Radio 1 and Radio 2 (dubbed ‘development rallies’) and the Presidential Diary. </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The project monitored the following radio stations: MBC 1, MBC 2, Power 101, Capital FM, Galaxy, Islam, Joy, MIJ, Maria, Matindi, Star, Ufulu and Zodiak. This report is based on data from 10 of them, omitting Islam, Maria and Ufulu. A total of 365 news items have been analysed so far.</w:t>
      </w:r>
    </w:p>
    <w:p w:rsidR="00E158BF" w:rsidRPr="004274BE" w:rsidRDefault="00E158BF" w:rsidP="00E158BF">
      <w:pPr>
        <w:spacing w:line="276" w:lineRule="auto"/>
        <w:jc w:val="both"/>
        <w:rPr>
          <w:rFonts w:ascii="Times New Roman" w:hAnsi="Times New Roman"/>
          <w:b/>
          <w:sz w:val="24"/>
          <w:szCs w:val="24"/>
        </w:rPr>
      </w:pPr>
      <w:r w:rsidRPr="004274BE">
        <w:rPr>
          <w:rFonts w:ascii="Times New Roman" w:hAnsi="Times New Roman"/>
          <w:b/>
          <w:sz w:val="24"/>
          <w:szCs w:val="24"/>
        </w:rPr>
        <w:t>Figure 6: Party coverage on radio (percentage)</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 xml:space="preserve"> </w:t>
      </w:r>
      <w:r>
        <w:rPr>
          <w:rFonts w:ascii="Times New Roman" w:hAnsi="Times New Roman"/>
          <w:noProof/>
          <w:sz w:val="24"/>
          <w:szCs w:val="24"/>
          <w:lang w:val="en-IN" w:eastAsia="en-IN"/>
        </w:rPr>
        <w:drawing>
          <wp:inline distT="0" distB="0" distL="0" distR="0">
            <wp:extent cx="381952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819525" cy="1847850"/>
                    </a:xfrm>
                    <a:prstGeom prst="rect">
                      <a:avLst/>
                    </a:prstGeom>
                    <a:noFill/>
                    <a:ln>
                      <a:noFill/>
                    </a:ln>
                  </pic:spPr>
                </pic:pic>
              </a:graphicData>
            </a:graphic>
          </wp:inline>
        </w:drawing>
      </w:r>
    </w:p>
    <w:p w:rsidR="00E158BF" w:rsidRPr="002F1820" w:rsidRDefault="00E158BF" w:rsidP="00E158BF">
      <w:pPr>
        <w:spacing w:line="276" w:lineRule="auto"/>
        <w:rPr>
          <w:rFonts w:ascii="Times New Roman" w:hAnsi="Times New Roman"/>
          <w:b/>
          <w:sz w:val="20"/>
          <w:szCs w:val="20"/>
        </w:rPr>
      </w:pPr>
      <w:r w:rsidRPr="002F1820">
        <w:rPr>
          <w:rFonts w:ascii="Times New Roman" w:hAnsi="Times New Roman"/>
          <w:b/>
          <w:sz w:val="20"/>
          <w:szCs w:val="20"/>
        </w:rPr>
        <w:t xml:space="preserve">Source: </w:t>
      </w:r>
      <w:r w:rsidRPr="002F1820">
        <w:rPr>
          <w:rFonts w:ascii="Times New Roman" w:hAnsi="Times New Roman"/>
          <w:sz w:val="20"/>
          <w:szCs w:val="20"/>
        </w:rPr>
        <w:t>IWPR</w:t>
      </w:r>
      <w:r w:rsidRPr="002F1820">
        <w:rPr>
          <w:rFonts w:ascii="Times New Roman" w:hAnsi="Times New Roman"/>
          <w:b/>
          <w:sz w:val="20"/>
          <w:szCs w:val="20"/>
        </w:rPr>
        <w:t xml:space="preserve"> </w:t>
      </w:r>
      <w:r w:rsidRPr="002F1820">
        <w:rPr>
          <w:rFonts w:ascii="Times New Roman" w:hAnsi="Times New Roman"/>
          <w:bCs/>
          <w:sz w:val="20"/>
          <w:szCs w:val="20"/>
        </w:rPr>
        <w:t>First Media Monitoring Report (22 March to 2 April 2014) of the 2014 Malawi Tripartite Elections</w:t>
      </w:r>
    </w:p>
    <w:p w:rsidR="00E158BF" w:rsidRPr="004274BE" w:rsidRDefault="00E158BF" w:rsidP="00E158BF">
      <w:pPr>
        <w:spacing w:line="276" w:lineRule="auto"/>
        <w:jc w:val="both"/>
        <w:rPr>
          <w:rFonts w:ascii="Times New Roman" w:hAnsi="Times New Roman"/>
          <w:bCs/>
          <w:sz w:val="24"/>
          <w:szCs w:val="24"/>
        </w:rPr>
      </w:pPr>
      <w:r w:rsidRPr="004274BE">
        <w:rPr>
          <w:rFonts w:ascii="Times New Roman" w:hAnsi="Times New Roman"/>
          <w:sz w:val="24"/>
          <w:szCs w:val="24"/>
        </w:rPr>
        <w:t xml:space="preserve">The following graph shows the proportions of airtime awarded to the four main presidential candidates’ parties, by radio station. </w:t>
      </w:r>
      <w:r w:rsidRPr="004274BE">
        <w:rPr>
          <w:rFonts w:ascii="Times New Roman" w:hAnsi="Times New Roman"/>
          <w:bCs/>
          <w:sz w:val="24"/>
          <w:szCs w:val="24"/>
        </w:rPr>
        <w:t xml:space="preserve">Apart from the overwhelming coverage in favour of the PP candidate demonstrated by the state broadcaster (MBC 1 and 2), we see significant amounts of coverage for the PP candidate, compared with other candidates, on Ufulu Radio and significant coverage of the DPP aspirant on Galaxy FM, compared with the other stations. MACRA Media Monitoring Unit shows similar results, where the same private radio stations and others like Joy were biased towards certain party candidates. Ufulu Radio is owned by PP, </w:t>
      </w:r>
      <w:r w:rsidRPr="004274BE">
        <w:rPr>
          <w:rFonts w:ascii="Times New Roman" w:hAnsi="Times New Roman"/>
          <w:bCs/>
          <w:sz w:val="24"/>
          <w:szCs w:val="24"/>
        </w:rPr>
        <w:lastRenderedPageBreak/>
        <w:t>the former ruling party; Galaxy Radio is owned by the family of former DPP and State President Bingu wa Mutharika and the incumbent State and DPP President Peter Mutharika. Joy FM is owned by the family of UDF President, Atupele Muluzi.</w:t>
      </w:r>
    </w:p>
    <w:p w:rsidR="00E158BF" w:rsidRPr="004274BE" w:rsidRDefault="00E158BF" w:rsidP="00E158BF">
      <w:pPr>
        <w:spacing w:line="276" w:lineRule="auto"/>
        <w:jc w:val="both"/>
        <w:rPr>
          <w:rFonts w:ascii="Times New Roman" w:hAnsi="Times New Roman"/>
          <w:bCs/>
          <w:sz w:val="24"/>
          <w:szCs w:val="24"/>
        </w:rPr>
      </w:pPr>
      <w:r w:rsidRPr="004274BE">
        <w:rPr>
          <w:rFonts w:ascii="Times New Roman" w:hAnsi="Times New Roman"/>
          <w:bCs/>
          <w:sz w:val="24"/>
          <w:szCs w:val="24"/>
        </w:rPr>
        <w:t>Overall, The Malawi Elections Information Centre (MEIC) observed that compared to the broadcast media, the private media provided better coverage of all the key political players however, they, too, were rather limited in terms of the themes covered, the key issues raised, and in providing space for dialogue between the candidates and the voters SAEF (2014).</w:t>
      </w:r>
    </w:p>
    <w:p w:rsidR="00E158BF" w:rsidRPr="004274BE" w:rsidRDefault="00E158BF" w:rsidP="00E158BF">
      <w:pPr>
        <w:spacing w:line="276" w:lineRule="auto"/>
        <w:rPr>
          <w:rFonts w:ascii="Times New Roman" w:hAnsi="Times New Roman"/>
          <w:b/>
          <w:sz w:val="24"/>
          <w:szCs w:val="24"/>
        </w:rPr>
      </w:pPr>
      <w:r w:rsidRPr="004274BE">
        <w:rPr>
          <w:rFonts w:ascii="Times New Roman" w:hAnsi="Times New Roman"/>
          <w:b/>
          <w:sz w:val="24"/>
          <w:szCs w:val="24"/>
        </w:rPr>
        <w:t>Figure 7: Radio coverage of presidential aspirants’ parties by broadcasting station (percentage)</w:t>
      </w:r>
    </w:p>
    <w:p w:rsidR="00E158BF" w:rsidRPr="004274BE" w:rsidRDefault="00E158BF" w:rsidP="00E158BF">
      <w:pPr>
        <w:spacing w:line="276" w:lineRule="auto"/>
        <w:jc w:val="both"/>
        <w:rPr>
          <w:rFonts w:ascii="Times New Roman" w:hAnsi="Times New Roman"/>
          <w:noProof/>
          <w:sz w:val="24"/>
          <w:szCs w:val="24"/>
          <w:lang w:eastAsia="en-GB"/>
        </w:rPr>
      </w:pPr>
      <w:r>
        <w:rPr>
          <w:rFonts w:ascii="Times New Roman" w:hAnsi="Times New Roman"/>
          <w:noProof/>
          <w:sz w:val="24"/>
          <w:szCs w:val="24"/>
          <w:lang w:val="en-IN" w:eastAsia="en-IN"/>
        </w:rPr>
        <w:drawing>
          <wp:inline distT="0" distB="0" distL="0" distR="0">
            <wp:extent cx="5762625" cy="3076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5762625" cy="3076575"/>
                    </a:xfrm>
                    <a:prstGeom prst="rect">
                      <a:avLst/>
                    </a:prstGeom>
                    <a:noFill/>
                    <a:ln>
                      <a:noFill/>
                    </a:ln>
                  </pic:spPr>
                </pic:pic>
              </a:graphicData>
            </a:graphic>
          </wp:inline>
        </w:drawing>
      </w:r>
    </w:p>
    <w:p w:rsidR="00E158BF" w:rsidRPr="002F1820" w:rsidRDefault="00E158BF" w:rsidP="00E158BF">
      <w:pPr>
        <w:spacing w:line="276" w:lineRule="auto"/>
        <w:rPr>
          <w:rFonts w:ascii="Times New Roman" w:hAnsi="Times New Roman"/>
          <w:b/>
          <w:bCs/>
          <w:sz w:val="20"/>
          <w:szCs w:val="20"/>
        </w:rPr>
      </w:pPr>
      <w:r w:rsidRPr="002F1820">
        <w:rPr>
          <w:rFonts w:ascii="Times New Roman" w:hAnsi="Times New Roman"/>
          <w:b/>
          <w:bCs/>
          <w:sz w:val="20"/>
          <w:szCs w:val="20"/>
        </w:rPr>
        <w:t xml:space="preserve">Source: </w:t>
      </w:r>
      <w:r w:rsidRPr="002F1820">
        <w:rPr>
          <w:rFonts w:ascii="Times New Roman" w:hAnsi="Times New Roman"/>
          <w:bCs/>
          <w:sz w:val="20"/>
          <w:szCs w:val="20"/>
        </w:rPr>
        <w:t>IPWR Third media monitoring report (23 April to 18 May 2014) of the 2014 Malawi tripartite elections</w:t>
      </w:r>
    </w:p>
    <w:p w:rsidR="00E158BF" w:rsidRPr="004274BE" w:rsidRDefault="00E158BF" w:rsidP="00E158BF">
      <w:pPr>
        <w:spacing w:line="276" w:lineRule="auto"/>
        <w:jc w:val="both"/>
        <w:rPr>
          <w:rFonts w:ascii="Times New Roman" w:hAnsi="Times New Roman"/>
          <w:bCs/>
          <w:sz w:val="24"/>
          <w:szCs w:val="24"/>
        </w:rPr>
      </w:pPr>
      <w:r w:rsidRPr="004274BE">
        <w:rPr>
          <w:rFonts w:ascii="Times New Roman" w:hAnsi="Times New Roman"/>
          <w:b/>
          <w:bCs/>
          <w:sz w:val="24"/>
          <w:szCs w:val="24"/>
        </w:rPr>
        <w:t>TV coverage:</w:t>
      </w:r>
      <w:r w:rsidRPr="004274BE">
        <w:rPr>
          <w:rFonts w:ascii="Times New Roman" w:hAnsi="Times New Roman"/>
          <w:bCs/>
          <w:sz w:val="24"/>
          <w:szCs w:val="24"/>
        </w:rPr>
        <w:t xml:space="preserve"> The Peoples Party presidential candidate had the biggest coverage on MBC TV. Times TV gave slightly greater exposure to DPP than PP, as the graph below shows:</w:t>
      </w:r>
    </w:p>
    <w:p w:rsidR="00E158BF" w:rsidRPr="004274BE" w:rsidRDefault="00E158BF" w:rsidP="00E158BF">
      <w:pPr>
        <w:spacing w:line="276" w:lineRule="auto"/>
        <w:jc w:val="both"/>
        <w:rPr>
          <w:rFonts w:ascii="Times New Roman" w:hAnsi="Times New Roman"/>
          <w:b/>
          <w:bCs/>
          <w:sz w:val="24"/>
          <w:szCs w:val="24"/>
        </w:rPr>
      </w:pPr>
      <w:r w:rsidRPr="004274BE">
        <w:rPr>
          <w:rFonts w:ascii="Times New Roman" w:hAnsi="Times New Roman"/>
          <w:b/>
          <w:bCs/>
          <w:sz w:val="24"/>
          <w:szCs w:val="24"/>
        </w:rPr>
        <w:t>Figure 8: TV coverage of the DPP and PP presidential candidates by broadcasting station</w:t>
      </w:r>
    </w:p>
    <w:p w:rsidR="00E158BF" w:rsidRPr="004274BE" w:rsidRDefault="00E158BF" w:rsidP="00E158BF">
      <w:pPr>
        <w:spacing w:line="276" w:lineRule="auto"/>
        <w:jc w:val="both"/>
        <w:rPr>
          <w:rFonts w:ascii="Times New Roman" w:hAnsi="Times New Roman"/>
          <w:b/>
          <w:bCs/>
          <w:sz w:val="24"/>
          <w:szCs w:val="24"/>
        </w:rPr>
      </w:pPr>
      <w:r>
        <w:rPr>
          <w:rFonts w:ascii="Times New Roman" w:hAnsi="Times New Roman"/>
          <w:b/>
          <w:noProof/>
          <w:sz w:val="24"/>
          <w:szCs w:val="24"/>
          <w:lang w:val="en-IN" w:eastAsia="en-IN"/>
        </w:rPr>
        <w:lastRenderedPageBreak/>
        <w:drawing>
          <wp:inline distT="0" distB="0" distL="0" distR="0">
            <wp:extent cx="497205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4972050" cy="2495550"/>
                    </a:xfrm>
                    <a:prstGeom prst="rect">
                      <a:avLst/>
                    </a:prstGeom>
                    <a:noFill/>
                    <a:ln>
                      <a:noFill/>
                    </a:ln>
                  </pic:spPr>
                </pic:pic>
              </a:graphicData>
            </a:graphic>
          </wp:inline>
        </w:drawing>
      </w:r>
    </w:p>
    <w:p w:rsidR="00E158BF" w:rsidRPr="004274BE" w:rsidRDefault="00E158BF" w:rsidP="00E158BF">
      <w:pPr>
        <w:spacing w:line="276" w:lineRule="auto"/>
        <w:jc w:val="both"/>
        <w:rPr>
          <w:rFonts w:ascii="Times New Roman" w:hAnsi="Times New Roman"/>
          <w:b/>
          <w:bCs/>
          <w:sz w:val="24"/>
          <w:szCs w:val="24"/>
        </w:rPr>
      </w:pPr>
      <w:r w:rsidRPr="004274BE">
        <w:rPr>
          <w:rFonts w:ascii="Times New Roman" w:hAnsi="Times New Roman"/>
          <w:b/>
          <w:bCs/>
          <w:sz w:val="24"/>
          <w:szCs w:val="24"/>
        </w:rPr>
        <w:t>Early reporting of results – perceptions that this may have influenced voter choice</w:t>
      </w:r>
    </w:p>
    <w:p w:rsidR="00E158BF" w:rsidRPr="004274BE" w:rsidRDefault="00E158BF" w:rsidP="00E158BF">
      <w:pPr>
        <w:spacing w:line="276" w:lineRule="auto"/>
        <w:jc w:val="both"/>
        <w:rPr>
          <w:rFonts w:ascii="Times New Roman" w:hAnsi="Times New Roman"/>
          <w:bCs/>
          <w:sz w:val="24"/>
          <w:szCs w:val="24"/>
        </w:rPr>
      </w:pPr>
      <w:r w:rsidRPr="004274BE">
        <w:rPr>
          <w:rFonts w:ascii="Times New Roman" w:hAnsi="Times New Roman"/>
          <w:bCs/>
          <w:sz w:val="24"/>
          <w:szCs w:val="24"/>
        </w:rPr>
        <w:t xml:space="preserve">MEC appointed Zodiak radio station as the official broadcaster of the 2014 election results. According to the EU-EOM 2014 Report ZBS was chosen because of ‘its capacity for geographical coverage and audience reached, its professionalism and neutrality of the broadcaster when reporting’. MEC also entrusted the state-owned MBC Television to announce the election results live because it has the widest television coverage in the country. </w:t>
      </w:r>
    </w:p>
    <w:p w:rsidR="00E158BF" w:rsidRPr="004274BE" w:rsidRDefault="00E158BF" w:rsidP="00E158BF">
      <w:pPr>
        <w:spacing w:line="276" w:lineRule="auto"/>
        <w:jc w:val="both"/>
        <w:rPr>
          <w:rFonts w:ascii="Times New Roman" w:hAnsi="Times New Roman"/>
          <w:bCs/>
          <w:sz w:val="24"/>
          <w:szCs w:val="24"/>
        </w:rPr>
      </w:pPr>
      <w:r w:rsidRPr="004274BE">
        <w:rPr>
          <w:rFonts w:ascii="Times New Roman" w:hAnsi="Times New Roman"/>
          <w:bCs/>
          <w:sz w:val="24"/>
          <w:szCs w:val="24"/>
        </w:rPr>
        <w:t xml:space="preserve">As it happened, unofficial results were broadcast before the last electors had placed their vote. The live coverage of the elections results sparked intense debate, with some stakeholders and political parties protesting and calling for a review of the laws and questioning the nature of the coverage that was given (MESN Report on Dialogue for Advocacy on Malawi Electoral Reforms 2014). The political parties were particularly concerned ‘… about the influence on the public of the early announcement of unofficial results, as in various locations polling was still on-going.’ (EU-EOM 2014:9). </w:t>
      </w:r>
    </w:p>
    <w:p w:rsidR="00E158BF" w:rsidRPr="002F1820" w:rsidRDefault="00E158BF" w:rsidP="002D57E3">
      <w:pPr>
        <w:pStyle w:val="ListParagraph"/>
        <w:numPr>
          <w:ilvl w:val="1"/>
          <w:numId w:val="24"/>
        </w:numPr>
        <w:spacing w:after="0" w:line="276" w:lineRule="auto"/>
        <w:ind w:left="567" w:hanging="567"/>
        <w:jc w:val="both"/>
        <w:rPr>
          <w:rFonts w:ascii="Times New Roman" w:hAnsi="Times New Roman"/>
          <w:iCs/>
          <w:sz w:val="24"/>
          <w:szCs w:val="24"/>
        </w:rPr>
      </w:pPr>
      <w:r w:rsidRPr="002F1820">
        <w:rPr>
          <w:rFonts w:ascii="Times New Roman" w:hAnsi="Times New Roman"/>
          <w:b/>
          <w:iCs/>
          <w:sz w:val="24"/>
          <w:szCs w:val="24"/>
        </w:rPr>
        <w:t>Analysis role – Assessment of political parties</w:t>
      </w:r>
      <w:r w:rsidRPr="002F1820">
        <w:rPr>
          <w:rFonts w:ascii="Times New Roman" w:hAnsi="Times New Roman"/>
          <w:iCs/>
          <w:sz w:val="24"/>
          <w:szCs w:val="24"/>
        </w:rPr>
        <w:t xml:space="preserve"> </w:t>
      </w:r>
    </w:p>
    <w:p w:rsidR="00E158BF" w:rsidRPr="004274BE" w:rsidRDefault="00E158BF" w:rsidP="00E158BF">
      <w:pPr>
        <w:spacing w:after="0" w:line="276" w:lineRule="auto"/>
        <w:jc w:val="both"/>
        <w:rPr>
          <w:rFonts w:ascii="Times New Roman" w:hAnsi="Times New Roman"/>
          <w:b/>
          <w:iCs/>
          <w:sz w:val="24"/>
          <w:szCs w:val="24"/>
        </w:rPr>
      </w:pPr>
      <w:r w:rsidRPr="004274BE">
        <w:rPr>
          <w:rFonts w:ascii="Times New Roman" w:hAnsi="Times New Roman"/>
          <w:b/>
          <w:iCs/>
          <w:sz w:val="24"/>
          <w:szCs w:val="24"/>
        </w:rPr>
        <w:t>Expectation</w:t>
      </w:r>
    </w:p>
    <w:p w:rsidR="00E158BF" w:rsidRPr="004274BE" w:rsidRDefault="00E158BF" w:rsidP="00E158BF">
      <w:pPr>
        <w:spacing w:line="276" w:lineRule="auto"/>
        <w:jc w:val="both"/>
        <w:rPr>
          <w:rFonts w:ascii="Times New Roman" w:hAnsi="Times New Roman"/>
          <w:i/>
          <w:iCs/>
          <w:sz w:val="24"/>
          <w:szCs w:val="24"/>
        </w:rPr>
      </w:pPr>
      <w:r w:rsidRPr="004274BE">
        <w:rPr>
          <w:rFonts w:ascii="Times New Roman" w:hAnsi="Times New Roman"/>
          <w:i/>
          <w:iCs/>
          <w:sz w:val="24"/>
          <w:szCs w:val="24"/>
        </w:rPr>
        <w:t>Analysis should entail a close scrutiny of delivery records and degrees of democratic political management of the nation’s affairs by the ruling party. In relation to opposition parties - the degrees of their ability to hold the ruling party to account and to be able to form a government with an alternative programme that can appeal to the electorate.</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 xml:space="preserve">Although the general tone of coverage was largely neutral as monitored by IWPR, there was some partisan coverage in that there was lack of close scrutiny of delivery records for the DPP, MCP and UDF as former ruling parties and governments in waiting. References to the candidates and their political parties were either largely negative or positive depending on a media house inclination towards a candidate or party they are naturally well predisposed to Figure 9 below shows the tone of radio coverage of the parties, taken from the analysis of 10 radio stations introduced above. </w:t>
      </w:r>
    </w:p>
    <w:p w:rsidR="00E158BF" w:rsidRPr="004274BE" w:rsidRDefault="00E158BF" w:rsidP="00E158BF">
      <w:pPr>
        <w:spacing w:line="276" w:lineRule="auto"/>
        <w:jc w:val="both"/>
        <w:rPr>
          <w:rFonts w:ascii="Times New Roman" w:hAnsi="Times New Roman"/>
          <w:b/>
          <w:iCs/>
          <w:sz w:val="24"/>
          <w:szCs w:val="24"/>
        </w:rPr>
      </w:pPr>
      <w:r w:rsidRPr="004274BE">
        <w:rPr>
          <w:rFonts w:ascii="Times New Roman" w:hAnsi="Times New Roman"/>
          <w:b/>
          <w:iCs/>
          <w:sz w:val="24"/>
          <w:szCs w:val="24"/>
        </w:rPr>
        <w:t>Figure 9: Overall tone of coverage of the parties on radio (percentage positive and negative)</w:t>
      </w:r>
    </w:p>
    <w:p w:rsidR="00E158BF" w:rsidRPr="004274BE" w:rsidRDefault="00E158BF" w:rsidP="00E158BF">
      <w:pPr>
        <w:spacing w:line="276" w:lineRule="auto"/>
        <w:jc w:val="both"/>
        <w:rPr>
          <w:rFonts w:ascii="Times New Roman" w:hAnsi="Times New Roman"/>
          <w:iCs/>
          <w:sz w:val="24"/>
          <w:szCs w:val="24"/>
        </w:rPr>
      </w:pPr>
      <w:r>
        <w:rPr>
          <w:rFonts w:ascii="Times New Roman" w:hAnsi="Times New Roman"/>
          <w:iCs/>
          <w:noProof/>
          <w:sz w:val="24"/>
          <w:szCs w:val="24"/>
          <w:lang w:val="en-IN" w:eastAsia="en-IN"/>
        </w:rPr>
        <w:lastRenderedPageBreak/>
        <w:drawing>
          <wp:inline distT="0" distB="0" distL="0" distR="0">
            <wp:extent cx="575310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 xml:space="preserve">The social media such as Facebook, and online publications such as blogs provided some desired scrutiny. However, these were not readily accessed by voters due to very limited access to the internet. </w:t>
      </w:r>
    </w:p>
    <w:p w:rsidR="00E158BF" w:rsidRPr="002F1820" w:rsidRDefault="00E158BF" w:rsidP="002D57E3">
      <w:pPr>
        <w:pStyle w:val="ListParagraph"/>
        <w:numPr>
          <w:ilvl w:val="1"/>
          <w:numId w:val="24"/>
        </w:numPr>
        <w:spacing w:after="0" w:line="276" w:lineRule="auto"/>
        <w:ind w:left="567" w:hanging="567"/>
        <w:jc w:val="both"/>
        <w:rPr>
          <w:rFonts w:ascii="Times New Roman" w:hAnsi="Times New Roman"/>
          <w:b/>
          <w:iCs/>
          <w:sz w:val="24"/>
          <w:szCs w:val="24"/>
        </w:rPr>
      </w:pPr>
      <w:r w:rsidRPr="002F1820">
        <w:rPr>
          <w:rFonts w:ascii="Times New Roman" w:hAnsi="Times New Roman"/>
          <w:b/>
          <w:iCs/>
          <w:sz w:val="24"/>
          <w:szCs w:val="24"/>
        </w:rPr>
        <w:t xml:space="preserve">Analysis role – Placing the elections in the framework of the nation’s future </w:t>
      </w:r>
    </w:p>
    <w:p w:rsidR="00E158BF" w:rsidRPr="004274BE" w:rsidRDefault="00E158BF" w:rsidP="00E158BF">
      <w:pPr>
        <w:spacing w:after="0" w:line="276" w:lineRule="auto"/>
        <w:jc w:val="both"/>
        <w:rPr>
          <w:rFonts w:ascii="Times New Roman" w:hAnsi="Times New Roman"/>
          <w:b/>
          <w:iCs/>
          <w:sz w:val="24"/>
          <w:szCs w:val="24"/>
        </w:rPr>
      </w:pPr>
      <w:r w:rsidRPr="004274BE">
        <w:rPr>
          <w:rFonts w:ascii="Times New Roman" w:hAnsi="Times New Roman"/>
          <w:b/>
          <w:iCs/>
          <w:sz w:val="24"/>
          <w:szCs w:val="24"/>
        </w:rPr>
        <w:t>Expectation</w:t>
      </w:r>
    </w:p>
    <w:p w:rsidR="00E158BF" w:rsidRPr="004274BE" w:rsidRDefault="00E158BF" w:rsidP="00E158BF">
      <w:pPr>
        <w:spacing w:line="276" w:lineRule="auto"/>
        <w:jc w:val="both"/>
        <w:rPr>
          <w:rFonts w:ascii="Times New Roman" w:hAnsi="Times New Roman"/>
          <w:i/>
          <w:iCs/>
          <w:sz w:val="24"/>
          <w:szCs w:val="24"/>
        </w:rPr>
      </w:pPr>
      <w:r w:rsidRPr="004274BE">
        <w:rPr>
          <w:rFonts w:ascii="Times New Roman" w:hAnsi="Times New Roman"/>
          <w:i/>
          <w:iCs/>
          <w:sz w:val="24"/>
          <w:szCs w:val="24"/>
        </w:rPr>
        <w:t>In playing the analytical role the media must go beyond the programmes and promises of the candidates and parties to assess the needs of the nation and issues that pose challenges. In this regard well researched in-depth analytical reporting relying on facts and figures must be produced. Analysis should turn facts into knowledge for the electorate.</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The media enriched the elections coverage with special radio programmes and supplements in newspapers which broadened the debate on the electoral campaign and electoral procedures.</w:t>
      </w:r>
      <w:r w:rsidRPr="004274BE">
        <w:rPr>
          <w:rFonts w:ascii="Times New Roman" w:hAnsi="Times New Roman"/>
          <w:color w:val="000000"/>
          <w:sz w:val="24"/>
          <w:szCs w:val="24"/>
        </w:rPr>
        <w:t xml:space="preserve"> </w:t>
      </w:r>
      <w:r w:rsidRPr="004274BE">
        <w:rPr>
          <w:rFonts w:ascii="Times New Roman" w:hAnsi="Times New Roman"/>
          <w:sz w:val="24"/>
          <w:szCs w:val="24"/>
        </w:rPr>
        <w:t xml:space="preserve">Examples of such features and programmes are ’Talking Elections 2014’ in </w:t>
      </w:r>
      <w:r w:rsidRPr="004274BE">
        <w:rPr>
          <w:rFonts w:ascii="Times New Roman" w:hAnsi="Times New Roman"/>
          <w:i/>
          <w:iCs/>
          <w:sz w:val="24"/>
          <w:szCs w:val="24"/>
        </w:rPr>
        <w:t>Nation Weekend</w:t>
      </w:r>
      <w:r w:rsidRPr="004274BE">
        <w:rPr>
          <w:rFonts w:ascii="Times New Roman" w:hAnsi="Times New Roman"/>
          <w:sz w:val="24"/>
          <w:szCs w:val="24"/>
        </w:rPr>
        <w:t xml:space="preserve">, ’Decision Time‘ in </w:t>
      </w:r>
      <w:r w:rsidRPr="004274BE">
        <w:rPr>
          <w:rFonts w:ascii="Times New Roman" w:hAnsi="Times New Roman"/>
          <w:i/>
          <w:iCs/>
          <w:sz w:val="24"/>
          <w:szCs w:val="24"/>
        </w:rPr>
        <w:t xml:space="preserve">Malawi News </w:t>
      </w:r>
      <w:r w:rsidRPr="004274BE">
        <w:rPr>
          <w:rFonts w:ascii="Times New Roman" w:hAnsi="Times New Roman"/>
          <w:sz w:val="24"/>
          <w:szCs w:val="24"/>
        </w:rPr>
        <w:t xml:space="preserve">and ’Sunday Roundtable Election Special’ on </w:t>
      </w:r>
      <w:r w:rsidRPr="004274BE">
        <w:rPr>
          <w:rFonts w:ascii="Times New Roman" w:hAnsi="Times New Roman"/>
          <w:i/>
          <w:iCs/>
          <w:sz w:val="24"/>
          <w:szCs w:val="24"/>
        </w:rPr>
        <w:t>Capital Radio</w:t>
      </w:r>
      <w:r w:rsidRPr="004274BE">
        <w:rPr>
          <w:rFonts w:ascii="Times New Roman" w:hAnsi="Times New Roman"/>
          <w:sz w:val="24"/>
          <w:szCs w:val="24"/>
        </w:rPr>
        <w:t>. Opinion columns open to the public, such as ‘My Turn’</w:t>
      </w:r>
      <w:r w:rsidRPr="004274BE">
        <w:rPr>
          <w:rFonts w:ascii="Times New Roman" w:hAnsi="Times New Roman"/>
          <w:i/>
          <w:sz w:val="24"/>
          <w:szCs w:val="24"/>
        </w:rPr>
        <w:t xml:space="preserve"> </w:t>
      </w:r>
      <w:r w:rsidRPr="004274BE">
        <w:rPr>
          <w:rFonts w:ascii="Times New Roman" w:hAnsi="Times New Roman"/>
          <w:sz w:val="24"/>
          <w:szCs w:val="24"/>
        </w:rPr>
        <w:t xml:space="preserve">and </w:t>
      </w:r>
      <w:r w:rsidRPr="004274BE">
        <w:rPr>
          <w:rFonts w:ascii="Times New Roman" w:hAnsi="Times New Roman"/>
          <w:i/>
          <w:sz w:val="24"/>
          <w:szCs w:val="24"/>
        </w:rPr>
        <w:t>‘</w:t>
      </w:r>
      <w:r w:rsidRPr="004274BE">
        <w:rPr>
          <w:rFonts w:ascii="Times New Roman" w:hAnsi="Times New Roman"/>
          <w:sz w:val="24"/>
          <w:szCs w:val="24"/>
        </w:rPr>
        <w:t xml:space="preserve">Political Index’ in </w:t>
      </w:r>
      <w:r w:rsidRPr="004274BE">
        <w:rPr>
          <w:rFonts w:ascii="Times New Roman" w:hAnsi="Times New Roman"/>
          <w:i/>
          <w:sz w:val="24"/>
          <w:szCs w:val="24"/>
        </w:rPr>
        <w:t xml:space="preserve">The Nation, </w:t>
      </w:r>
      <w:r w:rsidRPr="004274BE">
        <w:rPr>
          <w:rFonts w:ascii="Times New Roman" w:hAnsi="Times New Roman"/>
          <w:sz w:val="24"/>
          <w:szCs w:val="24"/>
        </w:rPr>
        <w:t>and ‘Hard Talk’</w:t>
      </w:r>
      <w:r w:rsidRPr="004274BE">
        <w:rPr>
          <w:rFonts w:ascii="Times New Roman" w:hAnsi="Times New Roman"/>
          <w:i/>
          <w:sz w:val="24"/>
          <w:szCs w:val="24"/>
        </w:rPr>
        <w:t xml:space="preserve"> </w:t>
      </w:r>
      <w:r w:rsidRPr="004274BE">
        <w:rPr>
          <w:rFonts w:ascii="Times New Roman" w:hAnsi="Times New Roman"/>
          <w:sz w:val="24"/>
          <w:szCs w:val="24"/>
        </w:rPr>
        <w:t>in</w:t>
      </w:r>
      <w:r w:rsidRPr="004274BE">
        <w:rPr>
          <w:rFonts w:ascii="Times New Roman" w:hAnsi="Times New Roman"/>
          <w:i/>
          <w:sz w:val="24"/>
          <w:szCs w:val="24"/>
        </w:rPr>
        <w:t xml:space="preserve"> Malawi News </w:t>
      </w:r>
      <w:r w:rsidRPr="004274BE">
        <w:rPr>
          <w:rFonts w:ascii="Times New Roman" w:hAnsi="Times New Roman"/>
          <w:sz w:val="24"/>
          <w:szCs w:val="24"/>
        </w:rPr>
        <w:t xml:space="preserve">also focused on analysis of electoral topics. </w:t>
      </w: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sz w:val="24"/>
          <w:szCs w:val="24"/>
        </w:rPr>
        <w:t>However, well-researched, in-depth and analytical election stories based on facts and figures were rare, if any at all. The following comment, an extract from the media’s self-assessment conducted by SAEF, attests to the foregoing argument.</w:t>
      </w:r>
    </w:p>
    <w:p w:rsidR="00E158BF" w:rsidRPr="004274BE" w:rsidRDefault="00E158BF" w:rsidP="00E158BF">
      <w:pPr>
        <w:autoSpaceDE w:val="0"/>
        <w:autoSpaceDN w:val="0"/>
        <w:adjustRightInd w:val="0"/>
        <w:spacing w:after="0" w:line="276" w:lineRule="auto"/>
        <w:jc w:val="both"/>
        <w:rPr>
          <w:rFonts w:ascii="Times New Roman" w:hAnsi="Times New Roman"/>
          <w:sz w:val="24"/>
          <w:szCs w:val="24"/>
          <w:lang w:eastAsia="en-GB"/>
        </w:rPr>
      </w:pPr>
      <w:r w:rsidRPr="004274BE">
        <w:rPr>
          <w:rFonts w:ascii="Times New Roman" w:hAnsi="Times New Roman"/>
          <w:sz w:val="24"/>
          <w:szCs w:val="24"/>
          <w:lang w:eastAsia="en-GB"/>
        </w:rPr>
        <w:t>‘Some editors and journalists were critical of the print media’s operations. They said the papers dealt with the news at face value and did not examine the news critically and in depth. One said that party candidates would not discuss their election manifestos with reporters. They were disappointed in the televised presidential candidates’ debates from which little that was new emerged. Some felt that some papers had devoted too much space to the ruling PP of Dr Banda.’ (from SAEF Report on Observation of Media Conduct during the 2014 Malawi Tripartite Elections 16-23 May 2014)</w:t>
      </w:r>
    </w:p>
    <w:p w:rsidR="00E158BF" w:rsidRPr="004274BE" w:rsidRDefault="00E158BF" w:rsidP="00E158BF">
      <w:pPr>
        <w:autoSpaceDE w:val="0"/>
        <w:autoSpaceDN w:val="0"/>
        <w:adjustRightInd w:val="0"/>
        <w:spacing w:after="0" w:line="276" w:lineRule="auto"/>
        <w:rPr>
          <w:rFonts w:ascii="Times New Roman" w:hAnsi="Times New Roman"/>
          <w:sz w:val="24"/>
          <w:szCs w:val="24"/>
          <w:lang w:eastAsia="en-GB"/>
        </w:rPr>
      </w:pPr>
    </w:p>
    <w:p w:rsidR="00E158BF" w:rsidRPr="002F1820" w:rsidRDefault="00E158BF" w:rsidP="002D57E3">
      <w:pPr>
        <w:pStyle w:val="ListParagraph"/>
        <w:numPr>
          <w:ilvl w:val="1"/>
          <w:numId w:val="24"/>
        </w:numPr>
        <w:spacing w:after="0" w:line="276" w:lineRule="auto"/>
        <w:ind w:left="567" w:hanging="567"/>
        <w:jc w:val="both"/>
        <w:rPr>
          <w:rFonts w:ascii="Times New Roman" w:hAnsi="Times New Roman"/>
          <w:iCs/>
          <w:sz w:val="24"/>
          <w:szCs w:val="24"/>
        </w:rPr>
      </w:pPr>
      <w:r w:rsidRPr="002F1820">
        <w:rPr>
          <w:rFonts w:ascii="Times New Roman" w:hAnsi="Times New Roman"/>
          <w:b/>
          <w:iCs/>
          <w:sz w:val="24"/>
          <w:szCs w:val="24"/>
        </w:rPr>
        <w:t xml:space="preserve">Analysis role – Commenting on research findings and polls </w:t>
      </w:r>
    </w:p>
    <w:p w:rsidR="00E158BF" w:rsidRPr="00F2430C" w:rsidRDefault="00E158BF" w:rsidP="00E158BF">
      <w:pPr>
        <w:spacing w:after="0" w:line="276" w:lineRule="auto"/>
        <w:jc w:val="both"/>
        <w:rPr>
          <w:rFonts w:ascii="Times New Roman" w:hAnsi="Times New Roman"/>
          <w:b/>
          <w:iCs/>
          <w:sz w:val="24"/>
          <w:szCs w:val="24"/>
        </w:rPr>
      </w:pPr>
      <w:r w:rsidRPr="00F2430C">
        <w:rPr>
          <w:rFonts w:ascii="Times New Roman" w:hAnsi="Times New Roman"/>
          <w:b/>
          <w:iCs/>
          <w:sz w:val="24"/>
          <w:szCs w:val="24"/>
        </w:rPr>
        <w:t>Expectation</w:t>
      </w:r>
    </w:p>
    <w:p w:rsidR="00E158BF" w:rsidRPr="004274BE" w:rsidRDefault="00E158BF" w:rsidP="00E158BF">
      <w:pPr>
        <w:spacing w:line="276" w:lineRule="auto"/>
        <w:jc w:val="both"/>
        <w:rPr>
          <w:rFonts w:ascii="Times New Roman" w:hAnsi="Times New Roman"/>
          <w:i/>
          <w:iCs/>
          <w:sz w:val="24"/>
          <w:szCs w:val="24"/>
        </w:rPr>
      </w:pPr>
      <w:r w:rsidRPr="004274BE">
        <w:rPr>
          <w:rFonts w:ascii="Times New Roman" w:hAnsi="Times New Roman"/>
          <w:i/>
          <w:iCs/>
          <w:sz w:val="24"/>
          <w:szCs w:val="24"/>
        </w:rPr>
        <w:lastRenderedPageBreak/>
        <w:t>To play this role and become an indispensable but reliable guide to voters, media must in their analyses use a broad range of experts, analysts and use researched reports and opinion poll results. In this regard it is legitimate for them to produce scenarios for the future and measure them against candidates and parties.</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 xml:space="preserve">Several opinion polls were published in the media during the electoral process. The well-known ones were the Research Tech Consultants’ poll, published on 28 April 2014 in </w:t>
      </w:r>
      <w:r w:rsidRPr="004274BE">
        <w:rPr>
          <w:rFonts w:ascii="Times New Roman" w:hAnsi="Times New Roman"/>
          <w:i/>
          <w:iCs/>
          <w:sz w:val="24"/>
          <w:szCs w:val="24"/>
        </w:rPr>
        <w:t xml:space="preserve">The Nation </w:t>
      </w:r>
      <w:r w:rsidRPr="004274BE">
        <w:rPr>
          <w:rFonts w:ascii="Times New Roman" w:hAnsi="Times New Roman"/>
          <w:iCs/>
          <w:sz w:val="24"/>
          <w:szCs w:val="24"/>
        </w:rPr>
        <w:t xml:space="preserve">and broadcast on ZBS, the </w:t>
      </w:r>
      <w:r w:rsidRPr="004274BE">
        <w:rPr>
          <w:rFonts w:ascii="Times New Roman" w:hAnsi="Times New Roman"/>
          <w:i/>
          <w:iCs/>
          <w:sz w:val="24"/>
          <w:szCs w:val="24"/>
        </w:rPr>
        <w:t xml:space="preserve">Nyasa Times </w:t>
      </w:r>
      <w:r w:rsidRPr="004274BE">
        <w:rPr>
          <w:rFonts w:ascii="Times New Roman" w:hAnsi="Times New Roman"/>
          <w:iCs/>
          <w:sz w:val="24"/>
          <w:szCs w:val="24"/>
        </w:rPr>
        <w:t>online publication survey in early April, and the African public opinion survey project by</w:t>
      </w:r>
      <w:r w:rsidRPr="004274BE">
        <w:rPr>
          <w:rFonts w:ascii="Times New Roman" w:hAnsi="Times New Roman"/>
          <w:i/>
          <w:iCs/>
          <w:sz w:val="24"/>
          <w:szCs w:val="24"/>
        </w:rPr>
        <w:t xml:space="preserve"> Afrobarometer</w:t>
      </w:r>
      <w:r w:rsidRPr="004274BE">
        <w:rPr>
          <w:rFonts w:ascii="Times New Roman" w:hAnsi="Times New Roman"/>
          <w:iCs/>
          <w:sz w:val="24"/>
          <w:szCs w:val="24"/>
        </w:rPr>
        <w:t>, published on 11 May 2014 (see Table 2 below for details).</w:t>
      </w:r>
    </w:p>
    <w:p w:rsidR="00E158BF" w:rsidRPr="004274BE" w:rsidRDefault="00E158BF" w:rsidP="00E158BF">
      <w:pPr>
        <w:spacing w:line="276" w:lineRule="auto"/>
        <w:jc w:val="both"/>
        <w:rPr>
          <w:rFonts w:ascii="Times New Roman" w:hAnsi="Times New Roman"/>
          <w:b/>
          <w:iCs/>
          <w:sz w:val="24"/>
          <w:szCs w:val="24"/>
        </w:rPr>
      </w:pPr>
      <w:r w:rsidRPr="004274BE">
        <w:rPr>
          <w:rFonts w:ascii="Times New Roman" w:hAnsi="Times New Roman"/>
          <w:b/>
          <w:iCs/>
          <w:sz w:val="24"/>
          <w:szCs w:val="24"/>
        </w:rPr>
        <w:t>Table 2:</w:t>
      </w:r>
      <w:r w:rsidRPr="004274BE">
        <w:rPr>
          <w:rFonts w:ascii="Times New Roman" w:hAnsi="Times New Roman"/>
          <w:iCs/>
          <w:sz w:val="24"/>
          <w:szCs w:val="24"/>
        </w:rPr>
        <w:t xml:space="preserve"> </w:t>
      </w:r>
      <w:r w:rsidRPr="004274BE">
        <w:rPr>
          <w:rFonts w:ascii="Times New Roman" w:hAnsi="Times New Roman"/>
          <w:b/>
          <w:iCs/>
          <w:sz w:val="24"/>
          <w:szCs w:val="24"/>
        </w:rPr>
        <w:t>Comparison between three opinion polls published in the media in the run-up to the 2014 polls and the outcome of the elections</w:t>
      </w:r>
    </w:p>
    <w:p w:rsidR="00E158BF" w:rsidRPr="004274BE" w:rsidRDefault="00E158BF" w:rsidP="00E158BF">
      <w:pPr>
        <w:spacing w:line="276" w:lineRule="auto"/>
        <w:jc w:val="both"/>
        <w:rPr>
          <w:rFonts w:ascii="Times New Roman" w:hAnsi="Times New Roman"/>
          <w:iCs/>
          <w:sz w:val="24"/>
          <w:szCs w:val="24"/>
        </w:rPr>
      </w:pPr>
    </w:p>
    <w:tbl>
      <w:tblPr>
        <w:tblpPr w:leftFromText="180" w:rightFromText="180" w:vertAnchor="text" w:horzAnchor="margin" w:tblpY="272"/>
        <w:tblW w:w="886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958"/>
        <w:gridCol w:w="830"/>
        <w:gridCol w:w="1070"/>
        <w:gridCol w:w="1002"/>
        <w:gridCol w:w="1384"/>
        <w:gridCol w:w="1454"/>
        <w:gridCol w:w="1164"/>
      </w:tblGrid>
      <w:tr w:rsidR="00E158BF" w:rsidRPr="004274BE" w:rsidTr="00100088">
        <w:trPr>
          <w:trHeight w:val="897"/>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Poll source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Date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Sample size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2D73E3" w:rsidP="00100088">
            <w:pPr>
              <w:spacing w:after="0" w:line="276" w:lineRule="auto"/>
              <w:jc w:val="center"/>
              <w:rPr>
                <w:rFonts w:ascii="Arial" w:hAnsi="Arial" w:cs="Arial"/>
                <w:b/>
                <w:bCs/>
                <w:iCs/>
                <w:sz w:val="24"/>
                <w:szCs w:val="24"/>
              </w:rPr>
            </w:pPr>
            <w:hyperlink r:id="rId43" w:tooltip="Joyce Banda" w:history="1">
              <w:r w:rsidR="00E158BF" w:rsidRPr="004274BE">
                <w:rPr>
                  <w:rStyle w:val="Hyperlink"/>
                  <w:rFonts w:ascii="Arial" w:hAnsi="Arial" w:cs="Arial"/>
                  <w:b/>
                  <w:bCs/>
                  <w:iCs/>
                  <w:sz w:val="24"/>
                  <w:szCs w:val="24"/>
                </w:rPr>
                <w:t>Joyce Banda</w:t>
              </w:r>
            </w:hyperlink>
            <w:r w:rsidR="00E158BF" w:rsidRPr="004274BE">
              <w:rPr>
                <w:rFonts w:ascii="Arial" w:hAnsi="Arial" w:cs="Arial"/>
                <w:b/>
                <w:bCs/>
                <w:iCs/>
                <w:sz w:val="24"/>
                <w:szCs w:val="24"/>
              </w:rPr>
              <w:br/>
              <w:t>(</w:t>
            </w:r>
            <w:hyperlink r:id="rId44" w:tooltip="People's Party (Malawi)" w:history="1">
              <w:r w:rsidR="00E158BF" w:rsidRPr="004274BE">
                <w:rPr>
                  <w:rStyle w:val="Hyperlink"/>
                  <w:rFonts w:ascii="Arial" w:hAnsi="Arial" w:cs="Arial"/>
                  <w:b/>
                  <w:bCs/>
                  <w:iCs/>
                  <w:sz w:val="24"/>
                  <w:szCs w:val="24"/>
                </w:rPr>
                <w:t>PP</w:t>
              </w:r>
            </w:hyperlink>
            <w:r w:rsidR="00E158BF" w:rsidRPr="004274BE">
              <w:rPr>
                <w:rFonts w:ascii="Arial" w:hAnsi="Arial" w:cs="Arial"/>
                <w:b/>
                <w:bCs/>
                <w:iCs/>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2D73E3" w:rsidP="00100088">
            <w:pPr>
              <w:spacing w:after="0" w:line="276" w:lineRule="auto"/>
              <w:jc w:val="center"/>
              <w:rPr>
                <w:rFonts w:ascii="Arial" w:hAnsi="Arial" w:cs="Arial"/>
                <w:b/>
                <w:bCs/>
                <w:iCs/>
                <w:sz w:val="24"/>
                <w:szCs w:val="24"/>
              </w:rPr>
            </w:pPr>
            <w:hyperlink r:id="rId45" w:tooltip="Peter Mutharika" w:history="1">
              <w:r w:rsidR="00E158BF" w:rsidRPr="004274BE">
                <w:rPr>
                  <w:rStyle w:val="Hyperlink"/>
                  <w:rFonts w:ascii="Arial" w:hAnsi="Arial" w:cs="Arial"/>
                  <w:b/>
                  <w:bCs/>
                  <w:iCs/>
                  <w:sz w:val="24"/>
                  <w:szCs w:val="24"/>
                </w:rPr>
                <w:t>Peter Mutharika</w:t>
              </w:r>
            </w:hyperlink>
            <w:r w:rsidR="00E158BF" w:rsidRPr="004274BE">
              <w:rPr>
                <w:rFonts w:ascii="Arial" w:hAnsi="Arial" w:cs="Arial"/>
                <w:b/>
                <w:bCs/>
                <w:iCs/>
                <w:sz w:val="24"/>
                <w:szCs w:val="24"/>
              </w:rPr>
              <w:br/>
              <w:t>(</w:t>
            </w:r>
            <w:hyperlink r:id="rId46" w:tooltip="Democratic Progressive Party (Malawi)" w:history="1">
              <w:r w:rsidR="00E158BF" w:rsidRPr="004274BE">
                <w:rPr>
                  <w:rStyle w:val="Hyperlink"/>
                  <w:rFonts w:ascii="Arial" w:hAnsi="Arial" w:cs="Arial"/>
                  <w:b/>
                  <w:bCs/>
                  <w:iCs/>
                  <w:sz w:val="24"/>
                  <w:szCs w:val="24"/>
                </w:rPr>
                <w:t>DPP</w:t>
              </w:r>
            </w:hyperlink>
            <w:r w:rsidR="00E158BF" w:rsidRPr="004274BE">
              <w:rPr>
                <w:rFonts w:ascii="Arial" w:hAnsi="Arial" w:cs="Arial"/>
                <w:b/>
                <w:bCs/>
                <w:iCs/>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2D73E3" w:rsidP="00100088">
            <w:pPr>
              <w:spacing w:after="0" w:line="276" w:lineRule="auto"/>
              <w:jc w:val="center"/>
              <w:rPr>
                <w:rFonts w:ascii="Arial" w:hAnsi="Arial" w:cs="Arial"/>
                <w:b/>
                <w:bCs/>
                <w:iCs/>
                <w:sz w:val="24"/>
                <w:szCs w:val="24"/>
              </w:rPr>
            </w:pPr>
            <w:hyperlink r:id="rId47" w:tooltip="Lazarus Chakwera" w:history="1">
              <w:r w:rsidR="00E158BF" w:rsidRPr="004274BE">
                <w:rPr>
                  <w:rStyle w:val="Hyperlink"/>
                  <w:rFonts w:ascii="Arial" w:hAnsi="Arial" w:cs="Arial"/>
                  <w:b/>
                  <w:bCs/>
                  <w:iCs/>
                  <w:sz w:val="24"/>
                  <w:szCs w:val="24"/>
                </w:rPr>
                <w:t>Lazarus Chakwera</w:t>
              </w:r>
            </w:hyperlink>
            <w:r w:rsidR="00E158BF" w:rsidRPr="004274BE">
              <w:rPr>
                <w:rFonts w:ascii="Arial" w:hAnsi="Arial" w:cs="Arial"/>
                <w:b/>
                <w:bCs/>
                <w:iCs/>
                <w:sz w:val="24"/>
                <w:szCs w:val="24"/>
              </w:rPr>
              <w:br/>
              <w:t>(</w:t>
            </w:r>
            <w:hyperlink r:id="rId48" w:tooltip="Malawi Congress Party" w:history="1">
              <w:r w:rsidR="00E158BF" w:rsidRPr="004274BE">
                <w:rPr>
                  <w:rStyle w:val="Hyperlink"/>
                  <w:rFonts w:ascii="Arial" w:hAnsi="Arial" w:cs="Arial"/>
                  <w:b/>
                  <w:bCs/>
                  <w:iCs/>
                  <w:sz w:val="24"/>
                  <w:szCs w:val="24"/>
                </w:rPr>
                <w:t>MCP</w:t>
              </w:r>
            </w:hyperlink>
            <w:r w:rsidR="00E158BF" w:rsidRPr="004274BE">
              <w:rPr>
                <w:rFonts w:ascii="Arial" w:hAnsi="Arial" w:cs="Arial"/>
                <w:b/>
                <w:bCs/>
                <w:iCs/>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2D73E3" w:rsidP="00100088">
            <w:pPr>
              <w:spacing w:after="0" w:line="276" w:lineRule="auto"/>
              <w:jc w:val="center"/>
              <w:rPr>
                <w:rFonts w:ascii="Arial" w:hAnsi="Arial" w:cs="Arial"/>
                <w:b/>
                <w:bCs/>
                <w:iCs/>
                <w:sz w:val="24"/>
                <w:szCs w:val="24"/>
              </w:rPr>
            </w:pPr>
            <w:hyperlink r:id="rId49" w:tooltip="Atupele Muluzi" w:history="1">
              <w:r w:rsidR="00E158BF" w:rsidRPr="004274BE">
                <w:rPr>
                  <w:rStyle w:val="Hyperlink"/>
                  <w:rFonts w:ascii="Arial" w:hAnsi="Arial" w:cs="Arial"/>
                  <w:b/>
                  <w:bCs/>
                  <w:iCs/>
                  <w:sz w:val="24"/>
                  <w:szCs w:val="24"/>
                </w:rPr>
                <w:t>Atupele Muluzi</w:t>
              </w:r>
            </w:hyperlink>
            <w:r w:rsidR="00E158BF" w:rsidRPr="004274BE">
              <w:rPr>
                <w:rFonts w:ascii="Arial" w:hAnsi="Arial" w:cs="Arial"/>
                <w:b/>
                <w:bCs/>
                <w:iCs/>
                <w:sz w:val="24"/>
                <w:szCs w:val="24"/>
              </w:rPr>
              <w:br/>
              <w:t>(</w:t>
            </w:r>
            <w:hyperlink r:id="rId50" w:tooltip="United Democratic Front (Malawi)" w:history="1">
              <w:r w:rsidR="00E158BF" w:rsidRPr="004274BE">
                <w:rPr>
                  <w:rStyle w:val="Hyperlink"/>
                  <w:rFonts w:ascii="Arial" w:hAnsi="Arial" w:cs="Arial"/>
                  <w:b/>
                  <w:bCs/>
                  <w:iCs/>
                  <w:sz w:val="24"/>
                  <w:szCs w:val="24"/>
                </w:rPr>
                <w:t>UDF</w:t>
              </w:r>
            </w:hyperlink>
            <w:r w:rsidR="00E158BF" w:rsidRPr="004274BE">
              <w:rPr>
                <w:rFonts w:ascii="Arial" w:hAnsi="Arial" w:cs="Arial"/>
                <w:b/>
                <w:bCs/>
                <w:iCs/>
                <w:sz w:val="24"/>
                <w:szCs w:val="24"/>
              </w:rPr>
              <w:t>)</w:t>
            </w:r>
          </w:p>
        </w:tc>
      </w:tr>
      <w:tr w:rsidR="00E158BF" w:rsidRPr="004274BE" w:rsidTr="00100088">
        <w:trPr>
          <w:trHeight w:val="653"/>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rPr>
                <w:rFonts w:ascii="Arial" w:hAnsi="Arial" w:cs="Arial"/>
                <w:iCs/>
                <w:sz w:val="24"/>
                <w:szCs w:val="24"/>
              </w:rPr>
            </w:pPr>
            <w:r w:rsidRPr="004274BE">
              <w:rPr>
                <w:rFonts w:ascii="Arial" w:hAnsi="Arial" w:cs="Arial"/>
                <w:iCs/>
                <w:sz w:val="24"/>
                <w:szCs w:val="24"/>
              </w:rPr>
              <w:t>Research Tech Consultants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April 2014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3,883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10%</w:t>
            </w:r>
          </w:p>
        </w:tc>
      </w:tr>
      <w:tr w:rsidR="00E158BF" w:rsidRPr="004274BE" w:rsidTr="00100088">
        <w:trPr>
          <w:trHeight w:val="653"/>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rPr>
                <w:rFonts w:ascii="Arial" w:hAnsi="Arial" w:cs="Arial"/>
                <w:iCs/>
                <w:sz w:val="24"/>
                <w:szCs w:val="24"/>
              </w:rPr>
            </w:pPr>
            <w:r w:rsidRPr="004274BE">
              <w:rPr>
                <w:rFonts w:ascii="Arial" w:hAnsi="Arial" w:cs="Arial"/>
                <w:iCs/>
                <w:sz w:val="24"/>
                <w:szCs w:val="24"/>
              </w:rPr>
              <w:t>Nyasa Times Media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April 2014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79,030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22%</w:t>
            </w:r>
          </w:p>
        </w:tc>
      </w:tr>
      <w:tr w:rsidR="00E158BF" w:rsidRPr="004274BE" w:rsidTr="00100088">
        <w:trPr>
          <w:trHeight w:val="653"/>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2D73E3" w:rsidP="00100088">
            <w:pPr>
              <w:spacing w:after="0" w:line="276" w:lineRule="auto"/>
              <w:rPr>
                <w:rFonts w:ascii="Arial" w:hAnsi="Arial" w:cs="Arial"/>
                <w:iCs/>
                <w:sz w:val="24"/>
                <w:szCs w:val="24"/>
              </w:rPr>
            </w:pPr>
            <w:hyperlink r:id="rId51" w:tooltip="Afrobarometer" w:history="1">
              <w:r w:rsidR="00E158BF" w:rsidRPr="00F2430C">
                <w:rPr>
                  <w:rStyle w:val="Hyperlink"/>
                  <w:rFonts w:ascii="Arial" w:hAnsi="Arial" w:cs="Arial"/>
                  <w:iCs/>
                  <w:sz w:val="24"/>
                  <w:szCs w:val="24"/>
                </w:rPr>
                <w:t>Afrobarometer</w:t>
              </w:r>
            </w:hyperlink>
            <w:hyperlink r:id="rId52" w:anchor="cite_note-11" w:history="1"/>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April 2014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2,400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iCs/>
                <w:sz w:val="24"/>
                <w:szCs w:val="24"/>
              </w:rPr>
            </w:pPr>
            <w:r w:rsidRPr="004274BE">
              <w:rPr>
                <w:rFonts w:ascii="Arial" w:hAnsi="Arial" w:cs="Arial"/>
                <w:iCs/>
                <w:sz w:val="24"/>
                <w:szCs w:val="24"/>
              </w:rPr>
              <w:t>14%</w:t>
            </w:r>
          </w:p>
        </w:tc>
      </w:tr>
      <w:tr w:rsidR="00E158BF" w:rsidRPr="004274BE" w:rsidTr="00100088">
        <w:trPr>
          <w:trHeight w:val="884"/>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rPr>
                <w:rFonts w:ascii="Arial" w:hAnsi="Arial" w:cs="Arial"/>
                <w:b/>
                <w:bCs/>
                <w:iCs/>
                <w:sz w:val="24"/>
                <w:szCs w:val="24"/>
              </w:rPr>
            </w:pPr>
            <w:r w:rsidRPr="004274BE">
              <w:rPr>
                <w:rFonts w:ascii="Arial" w:hAnsi="Arial" w:cs="Arial"/>
                <w:b/>
                <w:bCs/>
                <w:iCs/>
                <w:sz w:val="24"/>
                <w:szCs w:val="24"/>
              </w:rPr>
              <w:t>Election Results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30 May 2014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20.2%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36.4%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27.8%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tcPr>
          <w:p w:rsidR="00E158BF" w:rsidRPr="004274BE" w:rsidRDefault="00E158BF" w:rsidP="00100088">
            <w:pPr>
              <w:spacing w:after="0" w:line="276" w:lineRule="auto"/>
              <w:jc w:val="center"/>
              <w:rPr>
                <w:rFonts w:ascii="Arial" w:hAnsi="Arial" w:cs="Arial"/>
                <w:b/>
                <w:bCs/>
                <w:iCs/>
                <w:sz w:val="24"/>
                <w:szCs w:val="24"/>
              </w:rPr>
            </w:pPr>
            <w:r w:rsidRPr="004274BE">
              <w:rPr>
                <w:rFonts w:ascii="Arial" w:hAnsi="Arial" w:cs="Arial"/>
                <w:b/>
                <w:bCs/>
                <w:iCs/>
                <w:sz w:val="24"/>
                <w:szCs w:val="24"/>
              </w:rPr>
              <w:t>13.7%</w:t>
            </w:r>
          </w:p>
        </w:tc>
      </w:tr>
    </w:tbl>
    <w:p w:rsidR="00E158BF" w:rsidRPr="004274BE" w:rsidRDefault="00E158BF" w:rsidP="00E158BF">
      <w:pPr>
        <w:spacing w:line="276" w:lineRule="auto"/>
        <w:jc w:val="both"/>
        <w:rPr>
          <w:rFonts w:ascii="Times New Roman" w:hAnsi="Times New Roman"/>
          <w:iCs/>
          <w:sz w:val="24"/>
          <w:szCs w:val="24"/>
        </w:rPr>
      </w:pPr>
    </w:p>
    <w:p w:rsidR="00E158BF" w:rsidRPr="004274BE" w:rsidRDefault="00E158BF" w:rsidP="00E158BF">
      <w:pPr>
        <w:spacing w:line="276" w:lineRule="auto"/>
        <w:jc w:val="both"/>
        <w:rPr>
          <w:rFonts w:ascii="Times New Roman" w:hAnsi="Times New Roman"/>
          <w:sz w:val="24"/>
          <w:szCs w:val="24"/>
        </w:rPr>
      </w:pPr>
      <w:r w:rsidRPr="004274BE">
        <w:rPr>
          <w:rFonts w:ascii="Times New Roman" w:hAnsi="Times New Roman"/>
          <w:iCs/>
          <w:sz w:val="24"/>
          <w:szCs w:val="24"/>
        </w:rPr>
        <w:t xml:space="preserve">The publication of these opinion polls in the media sparked a heated debate regarding the conduct of surveys during elections. Opposition political parties and analysts criticised the surveys, questioning their credibility on the grounds of unclear methodology and questionable sample sizes.  </w:t>
      </w:r>
      <w:r w:rsidRPr="004274BE">
        <w:rPr>
          <w:rFonts w:ascii="Times New Roman" w:hAnsi="Times New Roman"/>
          <w:sz w:val="24"/>
          <w:szCs w:val="24"/>
        </w:rPr>
        <w:t xml:space="preserve">In particular, ’...various quarters questioned the credibility of Research Tech Consultants whose origin and track record locally and internationally could not be traced despite the lead consultant in the organisation, Thomas Odala, claiming it was based in Lilongwe and India’ (SAEF 2014:5). SAEF further points out that editors of </w:t>
      </w:r>
      <w:r w:rsidRPr="004274BE">
        <w:rPr>
          <w:rFonts w:ascii="Times New Roman" w:hAnsi="Times New Roman"/>
          <w:i/>
          <w:sz w:val="24"/>
          <w:szCs w:val="24"/>
        </w:rPr>
        <w:t>The Nation</w:t>
      </w:r>
      <w:r w:rsidRPr="004274BE">
        <w:rPr>
          <w:rFonts w:ascii="Times New Roman" w:hAnsi="Times New Roman"/>
          <w:sz w:val="24"/>
          <w:szCs w:val="24"/>
        </w:rPr>
        <w:t xml:space="preserve"> admitted that it was wrong to use the News Analyst by-line on such stories. Although online media reported differences in opinion between University of Malawi staff who took part in the Afrobarometer survey and Afrobarometer Deputy Director, Carolyn Logan of Michigan State University regarding the methodology that was used, the survey predicted the outcome of the 2014 presidential election results fairly well. </w:t>
      </w:r>
    </w:p>
    <w:p w:rsidR="00E158BF" w:rsidRDefault="00E158BF" w:rsidP="00E158BF">
      <w:pPr>
        <w:spacing w:after="0" w:line="276" w:lineRule="auto"/>
        <w:jc w:val="both"/>
        <w:rPr>
          <w:rFonts w:ascii="Times New Roman" w:hAnsi="Times New Roman"/>
          <w:sz w:val="24"/>
          <w:szCs w:val="24"/>
        </w:rPr>
      </w:pPr>
      <w:r w:rsidRPr="004274BE">
        <w:rPr>
          <w:rFonts w:ascii="Times New Roman" w:hAnsi="Times New Roman"/>
          <w:sz w:val="24"/>
          <w:szCs w:val="24"/>
        </w:rPr>
        <w:lastRenderedPageBreak/>
        <w:t xml:space="preserve">In summary, there was a lack of credible opinion polls; the media were unable to conduct their own credible polls, and there was little regulation of opinion polls during elections.  The media therefore failed dismally to provide an analysis that could legitimately help the public produce scenarios for the future, depriving them of a reliable guide to possible outcomes and scenarios beyond elections. </w:t>
      </w:r>
    </w:p>
    <w:p w:rsidR="00E158BF" w:rsidRPr="004274BE" w:rsidRDefault="00E158BF" w:rsidP="00E158BF">
      <w:pPr>
        <w:spacing w:after="0" w:line="276" w:lineRule="auto"/>
        <w:jc w:val="both"/>
        <w:rPr>
          <w:rFonts w:ascii="Times New Roman" w:hAnsi="Times New Roman"/>
          <w:iCs/>
          <w:sz w:val="24"/>
          <w:szCs w:val="24"/>
        </w:rPr>
      </w:pPr>
    </w:p>
    <w:p w:rsidR="00E158BF" w:rsidRPr="002F1820" w:rsidRDefault="00E158BF" w:rsidP="002D57E3">
      <w:pPr>
        <w:pStyle w:val="ListParagraph"/>
        <w:numPr>
          <w:ilvl w:val="1"/>
          <w:numId w:val="24"/>
        </w:numPr>
        <w:spacing w:after="0" w:line="276" w:lineRule="auto"/>
        <w:ind w:left="567" w:hanging="567"/>
        <w:jc w:val="both"/>
        <w:rPr>
          <w:rFonts w:ascii="Times New Roman" w:hAnsi="Times New Roman"/>
          <w:iCs/>
          <w:sz w:val="24"/>
          <w:szCs w:val="24"/>
        </w:rPr>
      </w:pPr>
      <w:r w:rsidRPr="002F1820">
        <w:rPr>
          <w:rFonts w:ascii="Times New Roman" w:hAnsi="Times New Roman"/>
          <w:b/>
          <w:iCs/>
          <w:sz w:val="24"/>
          <w:szCs w:val="24"/>
        </w:rPr>
        <w:t>Staging open debates and discussion</w:t>
      </w:r>
      <w:r w:rsidRPr="002F1820">
        <w:rPr>
          <w:rFonts w:ascii="Times New Roman" w:hAnsi="Times New Roman"/>
          <w:iCs/>
          <w:sz w:val="24"/>
          <w:szCs w:val="24"/>
        </w:rPr>
        <w:t xml:space="preserve"> </w:t>
      </w:r>
    </w:p>
    <w:p w:rsidR="00E158BF" w:rsidRPr="004274BE" w:rsidRDefault="00E158BF" w:rsidP="00E158BF">
      <w:pPr>
        <w:spacing w:after="0" w:line="276" w:lineRule="auto"/>
        <w:jc w:val="both"/>
        <w:rPr>
          <w:rFonts w:ascii="Times New Roman" w:hAnsi="Times New Roman"/>
          <w:b/>
          <w:iCs/>
          <w:sz w:val="24"/>
          <w:szCs w:val="24"/>
        </w:rPr>
      </w:pPr>
      <w:r w:rsidRPr="004274BE">
        <w:rPr>
          <w:rFonts w:ascii="Times New Roman" w:hAnsi="Times New Roman"/>
          <w:b/>
          <w:iCs/>
          <w:sz w:val="24"/>
          <w:szCs w:val="24"/>
        </w:rPr>
        <w:t>Expectation</w:t>
      </w:r>
    </w:p>
    <w:p w:rsidR="00E158BF" w:rsidRPr="004274BE" w:rsidRDefault="00E158BF" w:rsidP="00E158BF">
      <w:pPr>
        <w:spacing w:line="276" w:lineRule="auto"/>
        <w:jc w:val="both"/>
        <w:rPr>
          <w:rFonts w:ascii="Times New Roman" w:hAnsi="Times New Roman"/>
          <w:i/>
          <w:iCs/>
          <w:sz w:val="24"/>
          <w:szCs w:val="24"/>
        </w:rPr>
      </w:pPr>
      <w:r w:rsidRPr="004274BE">
        <w:rPr>
          <w:rFonts w:ascii="Times New Roman" w:hAnsi="Times New Roman"/>
          <w:i/>
          <w:iCs/>
          <w:sz w:val="24"/>
          <w:szCs w:val="24"/>
        </w:rPr>
        <w:t>Democracy and democratisation are best served by open debate and discussion which expose individuals and groups to alternative and opposing ideas, viewpoints, opinions and beliefs. Decisions and choices made through open debate and discussion have a higher probability of being rational and informed. Debate and discussion also help build a tolerant society without which democracy is not possible.</w:t>
      </w:r>
    </w:p>
    <w:p w:rsidR="00E158BF" w:rsidRPr="004274BE" w:rsidRDefault="00E158BF" w:rsidP="00E158BF">
      <w:pPr>
        <w:spacing w:line="276" w:lineRule="auto"/>
        <w:jc w:val="both"/>
        <w:rPr>
          <w:rFonts w:ascii="Times New Roman" w:hAnsi="Times New Roman"/>
          <w:i/>
          <w:iCs/>
          <w:sz w:val="24"/>
          <w:szCs w:val="24"/>
        </w:rPr>
      </w:pPr>
      <w:r w:rsidRPr="004274BE">
        <w:rPr>
          <w:rFonts w:ascii="Times New Roman" w:hAnsi="Times New Roman"/>
          <w:i/>
          <w:iCs/>
          <w:sz w:val="24"/>
          <w:szCs w:val="24"/>
        </w:rPr>
        <w:t>The media is crucial in providing the desired space for debate to enhance democracy and democratisation. Therefore</w:t>
      </w:r>
      <w:r w:rsidRPr="004274BE">
        <w:rPr>
          <w:rFonts w:ascii="Times New Roman" w:hAnsi="Times New Roman"/>
          <w:iCs/>
          <w:sz w:val="24"/>
          <w:szCs w:val="24"/>
        </w:rPr>
        <w:t xml:space="preserve"> </w:t>
      </w:r>
      <w:r w:rsidRPr="004274BE">
        <w:rPr>
          <w:rFonts w:ascii="Times New Roman" w:hAnsi="Times New Roman"/>
          <w:i/>
          <w:iCs/>
          <w:sz w:val="24"/>
          <w:szCs w:val="24"/>
        </w:rPr>
        <w:t xml:space="preserve">the media must through opinion columns and live studio debates in electronic media and internet forums allow robust but ‘civil’ debates on all election issues. These debates MUST include candidates and parties debating each other in moderated forums. </w:t>
      </w:r>
    </w:p>
    <w:p w:rsidR="00E158BF" w:rsidRPr="004274BE" w:rsidRDefault="00E158BF" w:rsidP="00E158BF">
      <w:pPr>
        <w:spacing w:line="276" w:lineRule="auto"/>
        <w:jc w:val="both"/>
        <w:rPr>
          <w:rFonts w:ascii="Times New Roman" w:hAnsi="Times New Roman"/>
          <w:sz w:val="24"/>
          <w:szCs w:val="24"/>
          <w:lang w:eastAsia="en-GB"/>
        </w:rPr>
      </w:pPr>
      <w:r w:rsidRPr="004274BE">
        <w:rPr>
          <w:rFonts w:ascii="Times New Roman" w:hAnsi="Times New Roman"/>
          <w:iCs/>
          <w:sz w:val="24"/>
          <w:szCs w:val="24"/>
        </w:rPr>
        <w:t xml:space="preserve">For the first time in the history of Malawi elections, presidential running mates and presidential candidates were engaged in debates organised by the Media Institute of Southern Africa (MISA) Malawi. There were a set of three debates for the presidential candidates. The first and second debates took place in Lilongwe on 22 April and 29 April respectively, and the third was held in Blantyre on 6 May 2014. The state owned media (MBC Radios 1 and 2 and TV) and the private media covered the debates. This broadened political discussion and gave Malawian voters the chance to acquire more knowledge in order to make reasoned choices.  However, </w:t>
      </w:r>
      <w:r w:rsidRPr="004274BE">
        <w:rPr>
          <w:rFonts w:ascii="Times New Roman" w:hAnsi="Times New Roman"/>
          <w:sz w:val="24"/>
          <w:szCs w:val="24"/>
          <w:lang w:eastAsia="en-GB"/>
        </w:rPr>
        <w:t>SAEF MMU reported that the media was disappointed with the televised presidential candidates’ debates because little that was new emerged. Indeed, most of the news stories the media carried about the debates, especially online, reflected criticism of both the issues candidates raised and the manner in which they debated.</w:t>
      </w:r>
    </w:p>
    <w:p w:rsidR="00E158BF" w:rsidRPr="002F1820" w:rsidRDefault="00E158BF" w:rsidP="002D57E3">
      <w:pPr>
        <w:pStyle w:val="ListParagraph"/>
        <w:numPr>
          <w:ilvl w:val="1"/>
          <w:numId w:val="24"/>
        </w:numPr>
        <w:spacing w:before="240" w:after="0" w:line="276" w:lineRule="auto"/>
        <w:ind w:left="567" w:hanging="567"/>
        <w:jc w:val="both"/>
        <w:rPr>
          <w:rFonts w:ascii="Times New Roman" w:hAnsi="Times New Roman"/>
          <w:iCs/>
          <w:sz w:val="24"/>
          <w:szCs w:val="24"/>
        </w:rPr>
      </w:pPr>
      <w:r w:rsidRPr="002F1820">
        <w:rPr>
          <w:rFonts w:ascii="Times New Roman" w:hAnsi="Times New Roman"/>
          <w:b/>
          <w:iCs/>
          <w:sz w:val="24"/>
          <w:szCs w:val="24"/>
        </w:rPr>
        <w:t>The watchdog role</w:t>
      </w:r>
      <w:r w:rsidRPr="002F1820">
        <w:rPr>
          <w:rFonts w:ascii="Times New Roman" w:hAnsi="Times New Roman"/>
          <w:iCs/>
          <w:sz w:val="24"/>
          <w:szCs w:val="24"/>
        </w:rPr>
        <w:t xml:space="preserve"> </w:t>
      </w:r>
    </w:p>
    <w:p w:rsidR="00E158BF" w:rsidRPr="004274BE" w:rsidRDefault="00E158BF" w:rsidP="00E158BF">
      <w:pPr>
        <w:spacing w:after="0" w:line="276" w:lineRule="auto"/>
        <w:jc w:val="both"/>
        <w:rPr>
          <w:rFonts w:ascii="Times New Roman" w:hAnsi="Times New Roman"/>
          <w:b/>
          <w:iCs/>
          <w:sz w:val="24"/>
          <w:szCs w:val="24"/>
        </w:rPr>
      </w:pPr>
      <w:r w:rsidRPr="004274BE">
        <w:rPr>
          <w:rFonts w:ascii="Times New Roman" w:hAnsi="Times New Roman"/>
          <w:b/>
          <w:iCs/>
          <w:sz w:val="24"/>
          <w:szCs w:val="24"/>
        </w:rPr>
        <w:t>Expectation</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
          <w:iCs/>
          <w:sz w:val="24"/>
          <w:szCs w:val="24"/>
        </w:rPr>
        <w:t>The media plays the watchdog role when they expose errors of commission or omission by those in power in their pursuit to cling to power at all cost. The media must investigate any allegations of electoral malpractice and expose violations to protect the integrity of the process by rectifying these. The media must expose manipulation of citizens through the distribution of bribes and other illegal niceties during campaign periods. The media must also keenly observe actual voting as well as the counting and announcement of results to prevent fraud.</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 xml:space="preserve">The media extensively covered the irregularities in the registration of voters and the management of the voters roll. They exposed to the electorate some attempts and practices of vote-buying and alleged illegal party financing. They also questioned the MEC on the resourcing of elections materials from Zimbabwe Electoral Commission (ZEC) whose government has in the past been seriously criticised for its way of managing elections. </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lastRenderedPageBreak/>
        <w:t xml:space="preserve">However, on some issues the media simply acted as a conduit for information obtained from the electoral body. Examples of such issues include: the cause of the widespread logistical problems that prompted violent protests; the collapse of MEC’s results management system; the failure of the commission’s complaints unit, and the irregularities in the vote count. Whenever MEC had no information, the media had nothing to communicate, hence creating a news blackout on some other, very critical issues.  </w:t>
      </w:r>
    </w:p>
    <w:p w:rsidR="00E158BF" w:rsidRPr="004274BE" w:rsidRDefault="00E158BF" w:rsidP="00E158BF">
      <w:pPr>
        <w:spacing w:line="276" w:lineRule="auto"/>
        <w:jc w:val="both"/>
        <w:rPr>
          <w:rFonts w:ascii="Times New Roman" w:hAnsi="Times New Roman"/>
          <w:iCs/>
          <w:sz w:val="24"/>
          <w:szCs w:val="24"/>
        </w:rPr>
      </w:pPr>
      <w:r w:rsidRPr="004274BE">
        <w:rPr>
          <w:rFonts w:ascii="Times New Roman" w:hAnsi="Times New Roman"/>
          <w:iCs/>
          <w:sz w:val="24"/>
          <w:szCs w:val="24"/>
        </w:rPr>
        <w:t xml:space="preserve">The media would have fulfilled its crucial watchdog role in a timely and appropriate way if media houses had engaged reporters to thoroughly investigate the dark corners of the Malawi 2014 tripartite elections, especially since some were crucial elements of the election process.  While some stakeholders applauded the manner in which press briefings were held by the MEC, </w:t>
      </w:r>
      <w:r w:rsidRPr="004274BE">
        <w:rPr>
          <w:rFonts w:ascii="Times New Roman" w:hAnsi="Times New Roman"/>
          <w:sz w:val="24"/>
          <w:szCs w:val="24"/>
        </w:rPr>
        <w:t xml:space="preserve">SAEF’s observation precisely describes the deficiency as follows: </w:t>
      </w:r>
    </w:p>
    <w:p w:rsidR="00E158BF" w:rsidRPr="004274BE" w:rsidRDefault="00E158BF" w:rsidP="00E158BF">
      <w:pPr>
        <w:autoSpaceDE w:val="0"/>
        <w:autoSpaceDN w:val="0"/>
        <w:adjustRightInd w:val="0"/>
        <w:spacing w:after="0" w:line="276" w:lineRule="auto"/>
        <w:ind w:left="284" w:right="135" w:hanging="284"/>
        <w:jc w:val="both"/>
        <w:rPr>
          <w:rFonts w:ascii="Times New Roman" w:hAnsi="Times New Roman"/>
          <w:i/>
          <w:sz w:val="24"/>
          <w:szCs w:val="24"/>
        </w:rPr>
      </w:pPr>
      <w:r w:rsidRPr="004274BE">
        <w:rPr>
          <w:rFonts w:ascii="Times New Roman" w:hAnsi="Times New Roman"/>
          <w:i/>
          <w:sz w:val="24"/>
          <w:szCs w:val="24"/>
        </w:rPr>
        <w:t xml:space="preserve">‘... </w:t>
      </w:r>
      <w:r w:rsidRPr="004274BE">
        <w:rPr>
          <w:rFonts w:ascii="Times New Roman" w:hAnsi="Times New Roman"/>
          <w:sz w:val="24"/>
          <w:szCs w:val="24"/>
        </w:rPr>
        <w:t>it discerned a tendency to limit information rather than provide it on a comprehensive basis. For example, the problems and challenges encountered were not discussed openly and in more detail. This was evident in the way the MEC declared confidence in its preparedness which proved to be somewhat misplaced on polling day. The failure of voting materials to arrive resulting in the closure of the polling stations and forcing the commission to extend the voting by three hours from 18h00 to 21h00 and later by an extra two days in some constituencies indicated how the optimistic views on preparedness were overstated at these briefings</w:t>
      </w:r>
      <w:r w:rsidRPr="004274BE">
        <w:rPr>
          <w:rFonts w:ascii="Times New Roman" w:hAnsi="Times New Roman"/>
          <w:i/>
          <w:sz w:val="24"/>
          <w:szCs w:val="24"/>
        </w:rPr>
        <w:t>’.</w:t>
      </w:r>
    </w:p>
    <w:p w:rsidR="00E158BF" w:rsidRPr="004274BE" w:rsidRDefault="00E158BF" w:rsidP="00E158BF">
      <w:pPr>
        <w:autoSpaceDE w:val="0"/>
        <w:autoSpaceDN w:val="0"/>
        <w:adjustRightInd w:val="0"/>
        <w:spacing w:after="0" w:line="276" w:lineRule="auto"/>
        <w:rPr>
          <w:rFonts w:ascii="Times New Roman" w:hAnsi="Times New Roman"/>
          <w:sz w:val="24"/>
          <w:szCs w:val="24"/>
        </w:rPr>
      </w:pPr>
    </w:p>
    <w:p w:rsidR="00E158BF" w:rsidRPr="004274BE" w:rsidRDefault="00E158BF" w:rsidP="00E158BF">
      <w:pPr>
        <w:autoSpaceDE w:val="0"/>
        <w:autoSpaceDN w:val="0"/>
        <w:adjustRightInd w:val="0"/>
        <w:spacing w:after="0" w:line="276" w:lineRule="auto"/>
        <w:jc w:val="both"/>
        <w:rPr>
          <w:rFonts w:ascii="Times New Roman" w:hAnsi="Times New Roman"/>
          <w:sz w:val="24"/>
          <w:szCs w:val="24"/>
        </w:rPr>
      </w:pPr>
      <w:r w:rsidRPr="004274BE">
        <w:rPr>
          <w:rFonts w:ascii="Times New Roman" w:hAnsi="Times New Roman"/>
          <w:sz w:val="24"/>
          <w:szCs w:val="24"/>
        </w:rPr>
        <w:t xml:space="preserve">MEC’s statements were on many occasions inconsistent (i.e. uneven and shifting), overly simplistic and too optimistic. In this way MEC, in effect, put a lid on the media, restricting what was written or broadcast. It could be argued that the media needed to be more active in investigating electoral issues, especially the more critical and contentious ones. The lack of initiative on the part of the media to carry out special projects on elections is partly shown by the fact that most of the messages the media carried in their coverage of the 2014 Malawi elections ‘were sponsored by electoral stakeholders, mostly MEC and NICE’ (EU-EOM MMUR 2014:22). </w:t>
      </w:r>
    </w:p>
    <w:p w:rsidR="00E158BF" w:rsidRPr="004274BE" w:rsidRDefault="00E158BF" w:rsidP="00E158BF">
      <w:pPr>
        <w:autoSpaceDE w:val="0"/>
        <w:autoSpaceDN w:val="0"/>
        <w:adjustRightInd w:val="0"/>
        <w:spacing w:after="0" w:line="276" w:lineRule="auto"/>
        <w:rPr>
          <w:rFonts w:ascii="Times New Roman" w:hAnsi="Times New Roman"/>
          <w:sz w:val="24"/>
          <w:szCs w:val="24"/>
        </w:rPr>
      </w:pPr>
      <w:r w:rsidRPr="004274BE">
        <w:rPr>
          <w:rFonts w:ascii="Times New Roman" w:hAnsi="Times New Roman"/>
          <w:iCs/>
          <w:sz w:val="24"/>
          <w:szCs w:val="24"/>
        </w:rPr>
        <w:t xml:space="preserve"> </w:t>
      </w:r>
    </w:p>
    <w:p w:rsidR="00E158BF" w:rsidRPr="002F1820" w:rsidRDefault="00E158BF" w:rsidP="002D57E3">
      <w:pPr>
        <w:pStyle w:val="ListParagraph"/>
        <w:numPr>
          <w:ilvl w:val="1"/>
          <w:numId w:val="24"/>
        </w:numPr>
        <w:spacing w:after="0" w:line="276" w:lineRule="auto"/>
        <w:ind w:left="567" w:hanging="567"/>
        <w:jc w:val="both"/>
        <w:rPr>
          <w:rFonts w:ascii="Times New Roman" w:hAnsi="Times New Roman"/>
          <w:b/>
          <w:bCs/>
          <w:iCs/>
          <w:sz w:val="24"/>
          <w:szCs w:val="24"/>
        </w:rPr>
      </w:pPr>
      <w:r w:rsidRPr="002F1820">
        <w:rPr>
          <w:rFonts w:ascii="Times New Roman" w:hAnsi="Times New Roman"/>
          <w:b/>
          <w:bCs/>
          <w:iCs/>
          <w:sz w:val="24"/>
          <w:szCs w:val="24"/>
        </w:rPr>
        <w:t>The voter education role</w:t>
      </w:r>
    </w:p>
    <w:p w:rsidR="00E158BF" w:rsidRPr="004274BE" w:rsidRDefault="00E158BF" w:rsidP="00E158BF">
      <w:pPr>
        <w:spacing w:after="0" w:line="276" w:lineRule="auto"/>
        <w:jc w:val="both"/>
        <w:rPr>
          <w:rFonts w:ascii="Times New Roman" w:hAnsi="Times New Roman"/>
          <w:iCs/>
          <w:sz w:val="24"/>
          <w:szCs w:val="24"/>
        </w:rPr>
      </w:pPr>
      <w:r w:rsidRPr="004274BE">
        <w:rPr>
          <w:rFonts w:ascii="Times New Roman" w:hAnsi="Times New Roman"/>
          <w:b/>
          <w:bCs/>
          <w:iCs/>
          <w:sz w:val="24"/>
          <w:szCs w:val="24"/>
        </w:rPr>
        <w:t>Expectation</w:t>
      </w:r>
    </w:p>
    <w:p w:rsidR="00E158BF" w:rsidRPr="004274BE" w:rsidRDefault="00E158BF" w:rsidP="002D57E3">
      <w:pPr>
        <w:pStyle w:val="MediumGrid21"/>
        <w:numPr>
          <w:ilvl w:val="0"/>
          <w:numId w:val="21"/>
        </w:numPr>
        <w:spacing w:line="276" w:lineRule="auto"/>
        <w:rPr>
          <w:rFonts w:ascii="Times New Roman" w:hAnsi="Times New Roman"/>
          <w:i/>
        </w:rPr>
      </w:pPr>
      <w:r w:rsidRPr="004274BE">
        <w:rPr>
          <w:rFonts w:ascii="Times New Roman" w:hAnsi="Times New Roman"/>
          <w:i/>
        </w:rPr>
        <w:t>The media can explain in simple terms specific legal and administrative issues which can be seen to be fundamental for any election undertaken to be free and fair.</w:t>
      </w:r>
    </w:p>
    <w:p w:rsidR="00E158BF" w:rsidRPr="004274BE" w:rsidRDefault="00E158BF" w:rsidP="002D57E3">
      <w:pPr>
        <w:pStyle w:val="MediumGrid21"/>
        <w:numPr>
          <w:ilvl w:val="0"/>
          <w:numId w:val="21"/>
        </w:numPr>
        <w:spacing w:line="276" w:lineRule="auto"/>
        <w:rPr>
          <w:rFonts w:ascii="Times New Roman" w:hAnsi="Times New Roman"/>
          <w:i/>
        </w:rPr>
      </w:pPr>
      <w:r w:rsidRPr="004274BE">
        <w:rPr>
          <w:rFonts w:ascii="Times New Roman" w:hAnsi="Times New Roman"/>
          <w:i/>
        </w:rPr>
        <w:t>The media can adequately encourage eligible persons to register as voters and to actually cast their ballot when elections are due.</w:t>
      </w:r>
    </w:p>
    <w:p w:rsidR="00E158BF" w:rsidRPr="004274BE" w:rsidRDefault="00E158BF" w:rsidP="002D57E3">
      <w:pPr>
        <w:pStyle w:val="MediumGrid21"/>
        <w:numPr>
          <w:ilvl w:val="0"/>
          <w:numId w:val="21"/>
        </w:numPr>
        <w:spacing w:line="276" w:lineRule="auto"/>
        <w:rPr>
          <w:rFonts w:ascii="Times New Roman" w:hAnsi="Times New Roman"/>
          <w:i/>
        </w:rPr>
      </w:pPr>
      <w:r w:rsidRPr="004274BE">
        <w:rPr>
          <w:rFonts w:ascii="Times New Roman" w:hAnsi="Times New Roman"/>
          <w:i/>
        </w:rPr>
        <w:t>The media can strive to explain to the electorate, in clear and simple language, national, regional and universal pieces of legislation and other regulations governing the proper conduct of democratic elections.</w:t>
      </w:r>
    </w:p>
    <w:p w:rsidR="00E158BF" w:rsidRPr="004274BE" w:rsidRDefault="00E158BF" w:rsidP="002D57E3">
      <w:pPr>
        <w:pStyle w:val="MediumGrid21"/>
        <w:numPr>
          <w:ilvl w:val="0"/>
          <w:numId w:val="21"/>
        </w:numPr>
        <w:spacing w:line="276" w:lineRule="auto"/>
        <w:rPr>
          <w:rFonts w:ascii="Times New Roman" w:hAnsi="Times New Roman"/>
          <w:i/>
        </w:rPr>
      </w:pPr>
      <w:r w:rsidRPr="004274BE">
        <w:rPr>
          <w:rFonts w:ascii="Times New Roman" w:hAnsi="Times New Roman"/>
          <w:i/>
        </w:rPr>
        <w:t>The media need to explain to the citizenry the importance of their participative involvement in all aspects of governance systems such as voting.</w:t>
      </w:r>
    </w:p>
    <w:p w:rsidR="00E158BF" w:rsidRPr="004274BE" w:rsidRDefault="00E158BF" w:rsidP="00E158BF">
      <w:pPr>
        <w:pStyle w:val="MediumGrid21"/>
        <w:spacing w:line="276" w:lineRule="auto"/>
        <w:rPr>
          <w:rFonts w:ascii="Times New Roman" w:hAnsi="Times New Roman"/>
          <w:b/>
          <w:i/>
        </w:rPr>
      </w:pPr>
    </w:p>
    <w:p w:rsidR="00E158BF" w:rsidRPr="002F1820" w:rsidRDefault="00E158BF" w:rsidP="002D57E3">
      <w:pPr>
        <w:pStyle w:val="ListParagraph"/>
        <w:numPr>
          <w:ilvl w:val="1"/>
          <w:numId w:val="24"/>
        </w:numPr>
        <w:spacing w:after="0" w:line="276" w:lineRule="auto"/>
        <w:ind w:left="567" w:hanging="567"/>
        <w:rPr>
          <w:rFonts w:ascii="Times New Roman" w:hAnsi="Times New Roman"/>
          <w:b/>
          <w:sz w:val="24"/>
          <w:szCs w:val="24"/>
        </w:rPr>
      </w:pPr>
      <w:r w:rsidRPr="002F1820">
        <w:rPr>
          <w:rFonts w:ascii="Times New Roman" w:hAnsi="Times New Roman"/>
          <w:b/>
          <w:sz w:val="24"/>
          <w:szCs w:val="24"/>
        </w:rPr>
        <w:t>The level of misinformation and/or disinformation in the media</w:t>
      </w:r>
    </w:p>
    <w:p w:rsidR="00E158BF" w:rsidRPr="004274BE" w:rsidRDefault="00E158BF" w:rsidP="00E158BF">
      <w:pPr>
        <w:autoSpaceDE w:val="0"/>
        <w:autoSpaceDN w:val="0"/>
        <w:adjustRightInd w:val="0"/>
        <w:spacing w:after="0" w:line="276" w:lineRule="auto"/>
        <w:jc w:val="both"/>
        <w:rPr>
          <w:rFonts w:ascii="Times New Roman" w:hAnsi="Times New Roman"/>
          <w:sz w:val="24"/>
          <w:szCs w:val="24"/>
        </w:rPr>
      </w:pPr>
      <w:r w:rsidRPr="004274BE">
        <w:rPr>
          <w:rFonts w:ascii="Times New Roman" w:hAnsi="Times New Roman"/>
          <w:sz w:val="24"/>
          <w:szCs w:val="24"/>
        </w:rPr>
        <w:lastRenderedPageBreak/>
        <w:t xml:space="preserve">The distinction needs to be made between misinformation that involves giving information that is not correct, and disinformation, which consists in spreading false information in order to deceive people. There was considerable misinformation in the media, and in certain cases the media spread outright falsehoods, deliberately distorting the truth about events during the elections. This was very common on social media like Facebook and WhatsApp, where falsehoods about politicians and political parties were frequent. Unfortunately some of these were picked up by the print media, hence the electorate were at times misinformed. As a consequence there was suspicion of the truth of media reports, and fear grew as rumours and speculation about these falsehoods spread.  In their anger voters gave in to violent reactions, as is reported in the NICE </w:t>
      </w:r>
      <w:r w:rsidRPr="004274BE">
        <w:rPr>
          <w:rFonts w:ascii="Times New Roman" w:hAnsi="Times New Roman"/>
          <w:bCs/>
          <w:sz w:val="24"/>
          <w:szCs w:val="24"/>
        </w:rPr>
        <w:t>2014 Tripartite Elections Monitoring Report</w:t>
      </w:r>
      <w:r w:rsidRPr="004274BE">
        <w:rPr>
          <w:rFonts w:ascii="Times New Roman" w:hAnsi="Times New Roman"/>
          <w:sz w:val="24"/>
          <w:szCs w:val="24"/>
        </w:rPr>
        <w:t xml:space="preserve">. The example is given of the incidents at Nkolokoti Primary School polling centre in Ndirande, where voting materials were destroyed and the centre torched following false reports that Peter Mutharika’s image was missing on the ballot paper. This lie was posted on the social media and it spread like wildfire. </w:t>
      </w:r>
    </w:p>
    <w:p w:rsidR="00E158BF" w:rsidRPr="004274BE" w:rsidRDefault="00E158BF" w:rsidP="00E158BF">
      <w:pPr>
        <w:autoSpaceDE w:val="0"/>
        <w:autoSpaceDN w:val="0"/>
        <w:adjustRightInd w:val="0"/>
        <w:spacing w:after="0" w:line="276" w:lineRule="auto"/>
        <w:jc w:val="both"/>
        <w:rPr>
          <w:rFonts w:ascii="Times New Roman" w:hAnsi="Times New Roman"/>
          <w:sz w:val="24"/>
          <w:szCs w:val="24"/>
        </w:rPr>
      </w:pPr>
    </w:p>
    <w:p w:rsidR="00E158BF" w:rsidRPr="004274BE" w:rsidRDefault="00E158BF" w:rsidP="00E158BF">
      <w:pPr>
        <w:autoSpaceDE w:val="0"/>
        <w:autoSpaceDN w:val="0"/>
        <w:adjustRightInd w:val="0"/>
        <w:spacing w:after="0" w:line="276" w:lineRule="auto"/>
        <w:jc w:val="both"/>
        <w:rPr>
          <w:rFonts w:ascii="Times New Roman" w:hAnsi="Times New Roman"/>
          <w:sz w:val="24"/>
          <w:szCs w:val="24"/>
          <w:lang w:eastAsia="en-GB"/>
        </w:rPr>
      </w:pPr>
      <w:r w:rsidRPr="004274BE">
        <w:rPr>
          <w:rFonts w:ascii="Times New Roman" w:hAnsi="Times New Roman"/>
          <w:sz w:val="24"/>
          <w:szCs w:val="24"/>
        </w:rPr>
        <w:t xml:space="preserve">The limited amount of information that the media provided in terms of the themes covered, the key issues raised, and insufficient space for debate between the candidates and the voters may have skewed the overall picture of the elections, resulting in misinformation and disinformation. This could be due to the media’s lack of pro-activeness in covering the elections; they simply waited for the official elections news sources to bring information voluntarily. The official sources of elections news subtly exploited this weakness by putting restrictions on what kind of information was to go out.  This was very well observed by the SAEF mission which </w:t>
      </w:r>
      <w:r w:rsidRPr="004274BE">
        <w:rPr>
          <w:rFonts w:ascii="Times New Roman" w:hAnsi="Times New Roman"/>
          <w:sz w:val="24"/>
          <w:szCs w:val="24"/>
          <w:lang w:eastAsia="en-GB"/>
        </w:rPr>
        <w:t xml:space="preserve">noted the varying attitude of the authorities to the media, which displayed a welcome transparency at some levels while imposing intolerable restrictions on other occasions.  While the mission was “impressed with the manner in which press briefings were held by the MEC and other officials and support institutions involved in the election processes, it discerned a tendency to limit information rather than provide it on a comprehensive basis” (SAEF 2014:6). For example, the problems and challenges that the MEC encountered in the electoral process were not discussed openly and in detail. This was evident in the way the MEC declared misplaced confidence in its preparedness for polling day. “The failure of voting materials to arrive resulting in the closure of the polling stations and forcing the commission to extend the voting by three hours from 18h00 to 21h00 and later by an extra two days in some constituencies indicated how the optimistic views on preparedness were overstated at these briefings” (SAEF 2014:6). The media thus carried distorted information to the public on election preparedness, amounting to deception. </w:t>
      </w:r>
    </w:p>
    <w:p w:rsidR="00E158BF" w:rsidRPr="004274BE" w:rsidRDefault="00E158BF" w:rsidP="00E158BF">
      <w:pPr>
        <w:autoSpaceDE w:val="0"/>
        <w:autoSpaceDN w:val="0"/>
        <w:adjustRightInd w:val="0"/>
        <w:spacing w:after="0" w:line="276" w:lineRule="auto"/>
        <w:jc w:val="both"/>
        <w:rPr>
          <w:rFonts w:ascii="Times New Roman" w:hAnsi="Times New Roman"/>
          <w:sz w:val="24"/>
          <w:szCs w:val="24"/>
          <w:lang w:eastAsia="en-GB"/>
        </w:rPr>
      </w:pPr>
    </w:p>
    <w:p w:rsidR="00E158BF" w:rsidRPr="004274BE" w:rsidRDefault="00E158BF" w:rsidP="00E158BF">
      <w:pPr>
        <w:autoSpaceDE w:val="0"/>
        <w:autoSpaceDN w:val="0"/>
        <w:adjustRightInd w:val="0"/>
        <w:spacing w:after="0" w:line="276" w:lineRule="auto"/>
        <w:jc w:val="both"/>
        <w:rPr>
          <w:rFonts w:ascii="Times New Roman" w:hAnsi="Times New Roman"/>
          <w:sz w:val="24"/>
          <w:szCs w:val="24"/>
          <w:lang w:eastAsia="en-GB"/>
        </w:rPr>
      </w:pPr>
      <w:r w:rsidRPr="004274BE">
        <w:rPr>
          <w:rFonts w:ascii="Times New Roman" w:hAnsi="Times New Roman"/>
          <w:sz w:val="24"/>
          <w:szCs w:val="24"/>
          <w:lang w:eastAsia="en-GB"/>
        </w:rPr>
        <w:t xml:space="preserve">Misinformation and disinformation can create confusion and mistrust among the electorate during elections. Karlova and Fisher (2014:12) warn that “misinformation and disinformation can have serious consequences for governments, people, businesses, information professionals, and user experience designers, as well as other groups”. The experience of 2014 elections therefore highlights the need for critical analysis of the way information, especially from news sources, is adopted and disseminated, in order to develop credibility and the effective use of that information. </w:t>
      </w:r>
    </w:p>
    <w:p w:rsidR="00E158BF" w:rsidRPr="002F1820" w:rsidRDefault="00E158BF" w:rsidP="00E158BF">
      <w:pPr>
        <w:spacing w:line="276" w:lineRule="auto"/>
        <w:jc w:val="both"/>
        <w:rPr>
          <w:rFonts w:ascii="Times New Roman" w:hAnsi="Times New Roman"/>
          <w:b/>
          <w:bCs/>
          <w:sz w:val="28"/>
          <w:szCs w:val="28"/>
        </w:rPr>
      </w:pPr>
    </w:p>
    <w:p w:rsidR="00E158BF" w:rsidRPr="002F1820" w:rsidRDefault="00E158BF" w:rsidP="00E158BF">
      <w:pPr>
        <w:spacing w:line="276" w:lineRule="auto"/>
        <w:ind w:left="567" w:hanging="567"/>
        <w:jc w:val="both"/>
        <w:rPr>
          <w:rFonts w:ascii="Times New Roman" w:hAnsi="Times New Roman"/>
          <w:b/>
          <w:sz w:val="28"/>
          <w:szCs w:val="28"/>
        </w:rPr>
      </w:pPr>
      <w:r w:rsidRPr="002F1820">
        <w:rPr>
          <w:rFonts w:ascii="Times New Roman" w:hAnsi="Times New Roman"/>
          <w:b/>
          <w:sz w:val="28"/>
          <w:szCs w:val="28"/>
        </w:rPr>
        <w:lastRenderedPageBreak/>
        <w:t>7.</w:t>
      </w:r>
      <w:r w:rsidRPr="002F1820">
        <w:rPr>
          <w:rFonts w:ascii="Times New Roman" w:hAnsi="Times New Roman"/>
          <w:b/>
          <w:sz w:val="28"/>
          <w:szCs w:val="28"/>
        </w:rPr>
        <w:tab/>
        <w:t>Conclusion</w:t>
      </w:r>
    </w:p>
    <w:p w:rsidR="00E158BF" w:rsidRPr="004274BE" w:rsidRDefault="00E158BF" w:rsidP="00E158BF">
      <w:pPr>
        <w:spacing w:line="276" w:lineRule="auto"/>
        <w:jc w:val="both"/>
        <w:rPr>
          <w:rFonts w:ascii="Times New Roman" w:hAnsi="Times New Roman"/>
          <w:sz w:val="24"/>
          <w:szCs w:val="24"/>
          <w:lang w:val="en-US"/>
        </w:rPr>
      </w:pPr>
      <w:r w:rsidRPr="004274BE">
        <w:rPr>
          <w:rFonts w:ascii="Times New Roman" w:hAnsi="Times New Roman"/>
          <w:sz w:val="24"/>
          <w:szCs w:val="24"/>
          <w:lang w:val="en-US"/>
        </w:rPr>
        <w:t>The above assessment demonstrates that the media did inform the electorate, but not sufficiently. The lack of analytical and in-depth election news meant that the information the electorate received was not thorough. In certain cases the media misinformed the electorate by leaving the dark corners of the electoral process unilluminated and publishing false opinion polls. Moreover, there were instances where there were attempts in the media to purposefully disinform the electorate by spreading falsehoods. In view of this the media failed to effectively and sufficiently integrate journalism into the electoral process as a democratic process. After all, the media’s role is not only to inform the public through hard elections news, but it also works towards engaging citizens and creating public debate through credible investigative, analytical and interpretive election stories.</w:t>
      </w:r>
    </w:p>
    <w:p w:rsidR="00E158BF" w:rsidRPr="004274BE" w:rsidRDefault="00E158BF" w:rsidP="00E158BF">
      <w:pPr>
        <w:spacing w:line="276" w:lineRule="auto"/>
        <w:jc w:val="both"/>
        <w:rPr>
          <w:rFonts w:ascii="Times New Roman" w:hAnsi="Times New Roman"/>
          <w:sz w:val="24"/>
          <w:szCs w:val="24"/>
          <w:lang w:val="en-US"/>
        </w:rPr>
      </w:pPr>
      <w:r w:rsidRPr="004274BE">
        <w:rPr>
          <w:rFonts w:ascii="Times New Roman" w:hAnsi="Times New Roman"/>
          <w:sz w:val="24"/>
          <w:szCs w:val="24"/>
          <w:lang w:val="en-US"/>
        </w:rPr>
        <w:t>On a positive note, the growth and development of the media industry in Malawi through the provision of more private broadcasting licenses in 2014 is an indication that the media continues to be liberalised and thus facilitates increased democratic participation. The</w:t>
      </w:r>
      <w:r w:rsidRPr="004274BE">
        <w:rPr>
          <w:rFonts w:ascii="Times New Roman" w:hAnsi="Times New Roman"/>
          <w:sz w:val="24"/>
          <w:szCs w:val="24"/>
        </w:rPr>
        <w:t xml:space="preserve"> liberalisation</w:t>
      </w:r>
      <w:r w:rsidRPr="004274BE">
        <w:rPr>
          <w:rFonts w:ascii="Times New Roman" w:hAnsi="Times New Roman"/>
          <w:sz w:val="24"/>
          <w:szCs w:val="24"/>
          <w:lang w:val="en-US"/>
        </w:rPr>
        <w:t xml:space="preserve"> of the state controlled MBC towards the end of the 2014 elections was a remarkably progressive step towards democracy consolidation. The substantial coverage of the electoral process which the majority of media monitoring units judged relatively fair gives hope for Malawi’s democracy. The ‘media wars’ created tension in the 2009 elections, when certain radio stations were restrained from broadcasting hyperbolic </w:t>
      </w:r>
      <w:r w:rsidRPr="004274BE">
        <w:rPr>
          <w:rFonts w:ascii="Times New Roman" w:hAnsi="Times New Roman"/>
          <w:sz w:val="24"/>
          <w:szCs w:val="24"/>
        </w:rPr>
        <w:t>programmes</w:t>
      </w:r>
      <w:r w:rsidRPr="004274BE">
        <w:rPr>
          <w:rFonts w:ascii="Times New Roman" w:hAnsi="Times New Roman"/>
          <w:sz w:val="24"/>
          <w:szCs w:val="24"/>
          <w:lang w:val="en-US"/>
        </w:rPr>
        <w:t xml:space="preserve"> with derogatory content, such as </w:t>
      </w:r>
      <w:r w:rsidRPr="004274BE">
        <w:rPr>
          <w:rFonts w:ascii="Times New Roman" w:hAnsi="Times New Roman"/>
          <w:i/>
          <w:sz w:val="24"/>
          <w:szCs w:val="24"/>
          <w:lang w:val="en-US"/>
        </w:rPr>
        <w:t>Makiyolobasi</w:t>
      </w:r>
      <w:r w:rsidRPr="004274BE">
        <w:rPr>
          <w:rFonts w:ascii="Times New Roman" w:hAnsi="Times New Roman"/>
          <w:sz w:val="24"/>
          <w:szCs w:val="24"/>
          <w:lang w:val="en-US"/>
        </w:rPr>
        <w:t xml:space="preserve"> on MBC and </w:t>
      </w:r>
      <w:r w:rsidRPr="004274BE">
        <w:rPr>
          <w:rFonts w:ascii="Times New Roman" w:hAnsi="Times New Roman"/>
          <w:i/>
          <w:sz w:val="24"/>
          <w:szCs w:val="24"/>
          <w:lang w:val="en-US"/>
        </w:rPr>
        <w:t xml:space="preserve">Nkhanga Zawona </w:t>
      </w:r>
      <w:r w:rsidRPr="004274BE">
        <w:rPr>
          <w:rFonts w:ascii="Times New Roman" w:hAnsi="Times New Roman"/>
          <w:sz w:val="24"/>
          <w:szCs w:val="24"/>
          <w:lang w:val="en-US"/>
        </w:rPr>
        <w:t>on Joy FM. The absence of ‘media wars’ in 2014 is a sign that the private media is beginning to understand their role in elections. In view of this the 2014 elections demonstrate relative democratic improvement.</w:t>
      </w:r>
    </w:p>
    <w:p w:rsidR="00E158BF" w:rsidRPr="004274BE" w:rsidRDefault="00E158BF" w:rsidP="00E158BF">
      <w:pPr>
        <w:spacing w:line="276" w:lineRule="auto"/>
        <w:jc w:val="both"/>
        <w:rPr>
          <w:rFonts w:ascii="Times New Roman" w:hAnsi="Times New Roman"/>
          <w:sz w:val="24"/>
          <w:szCs w:val="24"/>
          <w:lang w:val="en-US"/>
        </w:rPr>
      </w:pPr>
      <w:r w:rsidRPr="004274BE">
        <w:rPr>
          <w:rFonts w:ascii="Times New Roman" w:hAnsi="Times New Roman"/>
          <w:sz w:val="24"/>
          <w:szCs w:val="24"/>
          <w:lang w:val="en-US"/>
        </w:rPr>
        <w:t xml:space="preserve">More remains to be done. The liberalisation of MBC towards the end of the elections largely depended on political will and the incumbent Electoral Commission. If the Communications Act (1998) that puts MBC in the lap of the executive is not revised, the Access to Information Bill is not enacted into law and the archaic laws that threaten media freedom are not repealed, there will be no hope for a truly guaranteed media freedom, free flow of and access to information and a sustainable, liberalized MBC. In addition, the biased coverage of political party candidates by some radio stations (Galaxy, Joy FM and Ufulu); the lack of analysis and in-depth coverage of elections and inability to proactively carry out investigative projects to illuminate the dark corners of the elections; the limited financial and human resources in media houses, and continued political influence on some private media houses – these all continue to threaten media freedom and free flow of information. If these are not given attention, they are likely to negatively affect the elections in Malawi in 2019 and beyond, therefore casting doubts on Malawi’s progress towards a maturing democracy.    </w:t>
      </w:r>
    </w:p>
    <w:p w:rsidR="00E158BF" w:rsidRPr="004274BE" w:rsidRDefault="00E158BF" w:rsidP="00E158BF">
      <w:pPr>
        <w:spacing w:line="276" w:lineRule="auto"/>
        <w:jc w:val="both"/>
        <w:rPr>
          <w:rFonts w:ascii="Times New Roman" w:hAnsi="Times New Roman"/>
          <w:b/>
          <w:sz w:val="24"/>
          <w:szCs w:val="24"/>
        </w:rPr>
      </w:pPr>
    </w:p>
    <w:p w:rsidR="00E158BF" w:rsidRPr="00DA3920" w:rsidRDefault="00E158BF" w:rsidP="00E158BF">
      <w:pPr>
        <w:spacing w:line="276" w:lineRule="auto"/>
        <w:jc w:val="both"/>
        <w:rPr>
          <w:rFonts w:ascii="Times New Roman" w:hAnsi="Times New Roman"/>
          <w:b/>
          <w:sz w:val="28"/>
          <w:szCs w:val="28"/>
        </w:rPr>
      </w:pPr>
      <w:r>
        <w:rPr>
          <w:rFonts w:ascii="Times New Roman" w:hAnsi="Times New Roman"/>
          <w:b/>
          <w:sz w:val="28"/>
          <w:szCs w:val="28"/>
        </w:rPr>
        <w:t>R</w:t>
      </w:r>
      <w:r w:rsidRPr="00DA3920">
        <w:rPr>
          <w:rFonts w:ascii="Times New Roman" w:hAnsi="Times New Roman"/>
          <w:b/>
          <w:sz w:val="28"/>
          <w:szCs w:val="28"/>
        </w:rPr>
        <w:t>eferences</w:t>
      </w:r>
    </w:p>
    <w:p w:rsidR="00E158BF" w:rsidRDefault="00E158BF" w:rsidP="00E158BF">
      <w:pPr>
        <w:spacing w:after="0" w:line="276" w:lineRule="auto"/>
        <w:ind w:left="170" w:hanging="170"/>
        <w:rPr>
          <w:rFonts w:ascii="Times New Roman" w:hAnsi="Times New Roman"/>
        </w:rPr>
      </w:pPr>
      <w:r w:rsidRPr="00FF70F3">
        <w:rPr>
          <w:rFonts w:ascii="Times New Roman" w:hAnsi="Times New Roman"/>
        </w:rPr>
        <w:t>Chirwa, W.</w:t>
      </w:r>
      <w:r>
        <w:rPr>
          <w:rFonts w:ascii="Times New Roman" w:hAnsi="Times New Roman"/>
        </w:rPr>
        <w:t xml:space="preserve"> </w:t>
      </w:r>
      <w:r w:rsidRPr="00FF70F3">
        <w:rPr>
          <w:rFonts w:ascii="Times New Roman" w:hAnsi="Times New Roman"/>
        </w:rPr>
        <w:t xml:space="preserve">C. 2014. </w:t>
      </w:r>
      <w:r w:rsidRPr="00FF70F3">
        <w:rPr>
          <w:rFonts w:ascii="Times New Roman" w:hAnsi="Times New Roman"/>
          <w:i/>
        </w:rPr>
        <w:t>Malawi Democracy and Political Participation: A review by AfriMAP and the Open Society for Southern Africa (OSISA).</w:t>
      </w:r>
      <w:r w:rsidRPr="00FF70F3">
        <w:rPr>
          <w:rFonts w:ascii="Times New Roman" w:hAnsi="Times New Roman"/>
        </w:rPr>
        <w:t xml:space="preserve"> Johannesburg: OSISA.</w:t>
      </w:r>
    </w:p>
    <w:p w:rsidR="00E158BF" w:rsidRPr="00FF70F3" w:rsidRDefault="00E158BF" w:rsidP="00E158BF">
      <w:pPr>
        <w:pStyle w:val="CommentText"/>
        <w:spacing w:after="0" w:line="276" w:lineRule="auto"/>
        <w:ind w:left="142" w:hanging="142"/>
        <w:contextualSpacing/>
      </w:pPr>
      <w:r w:rsidRPr="00FF70F3">
        <w:rPr>
          <w:rFonts w:ascii="Times New Roman" w:hAnsi="Times New Roman"/>
          <w:sz w:val="22"/>
          <w:szCs w:val="22"/>
        </w:rPr>
        <w:lastRenderedPageBreak/>
        <w:t xml:space="preserve">Chiyamwaka, B. 2009. “The Media: Political Players or Honest Brokers?” </w:t>
      </w:r>
      <w:r>
        <w:rPr>
          <w:rFonts w:ascii="Times New Roman" w:hAnsi="Times New Roman"/>
          <w:sz w:val="22"/>
          <w:szCs w:val="22"/>
        </w:rPr>
        <w:t>i</w:t>
      </w:r>
      <w:r w:rsidRPr="00CC669D">
        <w:rPr>
          <w:rFonts w:ascii="Times New Roman" w:hAnsi="Times New Roman"/>
          <w:sz w:val="22"/>
          <w:szCs w:val="22"/>
        </w:rPr>
        <w:t>n</w:t>
      </w:r>
      <w:r w:rsidRPr="00B256A2">
        <w:rPr>
          <w:rFonts w:ascii="Times New Roman" w:hAnsi="Times New Roman"/>
          <w:i/>
          <w:sz w:val="22"/>
          <w:szCs w:val="22"/>
        </w:rPr>
        <w:t xml:space="preserve"> </w:t>
      </w:r>
      <w:r w:rsidRPr="000B024A">
        <w:rPr>
          <w:rFonts w:ascii="Times New Roman" w:hAnsi="Times New Roman"/>
          <w:sz w:val="22"/>
          <w:szCs w:val="22"/>
        </w:rPr>
        <w:t>Ott, M. &amp; F.E. Kanyongolo (Eds)</w:t>
      </w:r>
      <w:r>
        <w:rPr>
          <w:rFonts w:ascii="Times New Roman" w:hAnsi="Times New Roman"/>
          <w:i/>
          <w:sz w:val="22"/>
          <w:szCs w:val="22"/>
        </w:rPr>
        <w:t xml:space="preserve"> </w:t>
      </w:r>
      <w:r w:rsidRPr="00B256A2">
        <w:rPr>
          <w:rFonts w:ascii="Times New Roman" w:hAnsi="Times New Roman"/>
          <w:i/>
          <w:sz w:val="22"/>
          <w:szCs w:val="22"/>
        </w:rPr>
        <w:t>Democracy in Progress: Malawi’s 2009 Parliamentary and Presidential</w:t>
      </w:r>
      <w:r w:rsidRPr="00B256A2">
        <w:rPr>
          <w:rFonts w:ascii="Times New Roman" w:hAnsi="Times New Roman"/>
          <w:sz w:val="22"/>
          <w:szCs w:val="22"/>
        </w:rPr>
        <w:t xml:space="preserve"> </w:t>
      </w:r>
      <w:r w:rsidRPr="00CC669D">
        <w:rPr>
          <w:rFonts w:ascii="Times New Roman" w:hAnsi="Times New Roman"/>
          <w:i/>
          <w:sz w:val="22"/>
          <w:szCs w:val="22"/>
        </w:rPr>
        <w:t>Elections.</w:t>
      </w:r>
      <w:r>
        <w:rPr>
          <w:rFonts w:ascii="Times New Roman" w:hAnsi="Times New Roman"/>
          <w:sz w:val="22"/>
          <w:szCs w:val="22"/>
        </w:rPr>
        <w:t xml:space="preserve"> Zomba: Kachere.</w:t>
      </w:r>
    </w:p>
    <w:p w:rsidR="00E158BF" w:rsidRPr="00FF70F3" w:rsidRDefault="00E158BF" w:rsidP="00E158BF">
      <w:pPr>
        <w:spacing w:after="0" w:line="276" w:lineRule="auto"/>
        <w:ind w:left="170" w:hanging="170"/>
        <w:rPr>
          <w:rFonts w:ascii="Times New Roman" w:hAnsi="Times New Roman"/>
          <w:bCs/>
          <w:i/>
        </w:rPr>
      </w:pPr>
      <w:r w:rsidRPr="00FF70F3">
        <w:rPr>
          <w:rFonts w:ascii="Times New Roman" w:hAnsi="Times New Roman"/>
        </w:rPr>
        <w:t>European Union Election Observation Mission</w:t>
      </w:r>
      <w:r>
        <w:rPr>
          <w:rFonts w:ascii="Times New Roman" w:hAnsi="Times New Roman"/>
        </w:rPr>
        <w:t xml:space="preserve"> (EU-EOM)</w:t>
      </w:r>
      <w:r w:rsidRPr="00FF70F3">
        <w:rPr>
          <w:rFonts w:ascii="Times New Roman" w:hAnsi="Times New Roman"/>
        </w:rPr>
        <w:t xml:space="preserve">. </w:t>
      </w:r>
      <w:r w:rsidRPr="00FF70F3">
        <w:rPr>
          <w:rFonts w:ascii="Times New Roman" w:hAnsi="Times New Roman"/>
          <w:bCs/>
        </w:rPr>
        <w:t>2014</w:t>
      </w:r>
      <w:r w:rsidRPr="00FF70F3">
        <w:rPr>
          <w:rFonts w:ascii="Times New Roman" w:hAnsi="Times New Roman"/>
          <w:i/>
        </w:rPr>
        <w:t xml:space="preserve">. </w:t>
      </w:r>
      <w:r w:rsidRPr="00FF70F3">
        <w:rPr>
          <w:rFonts w:ascii="Times New Roman" w:hAnsi="Times New Roman"/>
          <w:bCs/>
          <w:i/>
        </w:rPr>
        <w:t>Final Report:</w:t>
      </w:r>
      <w:r w:rsidRPr="00FF70F3">
        <w:rPr>
          <w:rFonts w:ascii="Times New Roman" w:hAnsi="Times New Roman"/>
          <w:i/>
        </w:rPr>
        <w:t xml:space="preserve"> </w:t>
      </w:r>
      <w:r w:rsidRPr="00FF70F3">
        <w:rPr>
          <w:rFonts w:ascii="Times New Roman" w:hAnsi="Times New Roman"/>
          <w:bCs/>
          <w:i/>
        </w:rPr>
        <w:t>Malawi</w:t>
      </w:r>
      <w:r w:rsidRPr="00FF70F3">
        <w:rPr>
          <w:rFonts w:ascii="Times New Roman" w:hAnsi="Times New Roman"/>
          <w:i/>
        </w:rPr>
        <w:t xml:space="preserve"> </w:t>
      </w:r>
      <w:r w:rsidRPr="00FF70F3">
        <w:rPr>
          <w:rFonts w:ascii="Times New Roman" w:hAnsi="Times New Roman"/>
          <w:bCs/>
          <w:i/>
        </w:rPr>
        <w:t>Tripartite Elections:</w:t>
      </w:r>
      <w:r w:rsidRPr="00FF70F3">
        <w:rPr>
          <w:rFonts w:ascii="Times New Roman" w:hAnsi="Times New Roman"/>
          <w:i/>
        </w:rPr>
        <w:t xml:space="preserve"> </w:t>
      </w:r>
      <w:r w:rsidRPr="00FF70F3">
        <w:rPr>
          <w:rFonts w:ascii="Times New Roman" w:hAnsi="Times New Roman"/>
          <w:bCs/>
          <w:i/>
        </w:rPr>
        <w:t>Presidential, Parliamentary and Local Council.</w:t>
      </w:r>
    </w:p>
    <w:p w:rsidR="00E158BF" w:rsidRPr="00FF70F3" w:rsidRDefault="00E158BF" w:rsidP="00E158BF">
      <w:pPr>
        <w:pStyle w:val="CommentText"/>
        <w:spacing w:after="0" w:line="276" w:lineRule="auto"/>
        <w:ind w:left="170" w:hanging="170"/>
        <w:rPr>
          <w:rFonts w:ascii="Times New Roman" w:hAnsi="Times New Roman"/>
          <w:sz w:val="22"/>
          <w:szCs w:val="22"/>
        </w:rPr>
      </w:pPr>
      <w:r w:rsidRPr="00FF70F3">
        <w:rPr>
          <w:rFonts w:ascii="Times New Roman" w:hAnsi="Times New Roman"/>
          <w:bCs/>
          <w:sz w:val="22"/>
          <w:szCs w:val="22"/>
        </w:rPr>
        <w:t>Fourie, P.</w:t>
      </w:r>
      <w:r w:rsidRPr="00FF70F3">
        <w:rPr>
          <w:rFonts w:ascii="Times New Roman" w:hAnsi="Times New Roman"/>
          <w:bCs/>
          <w:i/>
          <w:sz w:val="22"/>
          <w:szCs w:val="22"/>
        </w:rPr>
        <w:t xml:space="preserve"> </w:t>
      </w:r>
      <w:r w:rsidRPr="00FF70F3">
        <w:rPr>
          <w:rFonts w:ascii="Times New Roman" w:hAnsi="Times New Roman"/>
          <w:bCs/>
          <w:sz w:val="22"/>
          <w:szCs w:val="22"/>
        </w:rPr>
        <w:t xml:space="preserve">2001. </w:t>
      </w:r>
      <w:r w:rsidRPr="00FF70F3">
        <w:rPr>
          <w:rFonts w:ascii="Times New Roman" w:hAnsi="Times New Roman"/>
          <w:bCs/>
          <w:i/>
          <w:sz w:val="22"/>
          <w:szCs w:val="22"/>
        </w:rPr>
        <w:t>Media Studies: Volume One,</w:t>
      </w:r>
      <w:r w:rsidRPr="00FF70F3">
        <w:rPr>
          <w:rFonts w:ascii="Times New Roman" w:hAnsi="Times New Roman"/>
          <w:bCs/>
          <w:sz w:val="22"/>
          <w:szCs w:val="22"/>
        </w:rPr>
        <w:t xml:space="preserve"> </w:t>
      </w:r>
      <w:r w:rsidRPr="00FF70F3">
        <w:rPr>
          <w:rFonts w:ascii="Times New Roman" w:hAnsi="Times New Roman"/>
          <w:bCs/>
          <w:i/>
          <w:sz w:val="22"/>
          <w:szCs w:val="22"/>
        </w:rPr>
        <w:t>Institutions, Theories and Issues</w:t>
      </w:r>
      <w:r w:rsidRPr="00FF70F3">
        <w:rPr>
          <w:rFonts w:ascii="Times New Roman" w:hAnsi="Times New Roman"/>
          <w:bCs/>
          <w:sz w:val="22"/>
          <w:szCs w:val="22"/>
        </w:rPr>
        <w:t>. Cape Town: Juta.</w:t>
      </w:r>
      <w:r w:rsidRPr="00FF70F3">
        <w:rPr>
          <w:rFonts w:ascii="Times New Roman" w:hAnsi="Times New Roman"/>
          <w:sz w:val="22"/>
          <w:szCs w:val="22"/>
        </w:rPr>
        <w:t xml:space="preserve"> </w:t>
      </w:r>
    </w:p>
    <w:p w:rsidR="00E158BF" w:rsidRPr="00FF70F3" w:rsidRDefault="00E158BF" w:rsidP="00E158BF">
      <w:pPr>
        <w:spacing w:after="0" w:line="276" w:lineRule="auto"/>
        <w:ind w:left="170" w:hanging="170"/>
        <w:rPr>
          <w:rFonts w:ascii="Times New Roman" w:hAnsi="Times New Roman"/>
          <w:lang w:val="en-US"/>
        </w:rPr>
      </w:pPr>
      <w:r w:rsidRPr="00FF70F3">
        <w:rPr>
          <w:rFonts w:ascii="Times New Roman" w:hAnsi="Times New Roman"/>
          <w:lang w:val="en-US"/>
        </w:rPr>
        <w:t xml:space="preserve">Friedrich Ebert Stiftung. 2012. </w:t>
      </w:r>
      <w:r w:rsidRPr="00FF70F3">
        <w:rPr>
          <w:rFonts w:ascii="Times New Roman" w:hAnsi="Times New Roman"/>
          <w:i/>
          <w:lang w:val="en-US"/>
        </w:rPr>
        <w:t>African Media Barometer, Malawi 2012.</w:t>
      </w:r>
      <w:r w:rsidRPr="00FF70F3">
        <w:rPr>
          <w:rFonts w:ascii="Times New Roman" w:hAnsi="Times New Roman"/>
          <w:lang w:val="en-US"/>
        </w:rPr>
        <w:t xml:space="preserve"> </w:t>
      </w:r>
      <w:r w:rsidRPr="00FF70F3">
        <w:rPr>
          <w:rFonts w:ascii="Times New Roman" w:hAnsi="Times New Roman"/>
        </w:rPr>
        <w:t>Windhoek</w:t>
      </w:r>
      <w:r w:rsidRPr="00FF70F3">
        <w:rPr>
          <w:rFonts w:ascii="Times New Roman" w:hAnsi="Times New Roman"/>
          <w:lang w:val="en-US"/>
        </w:rPr>
        <w:t>: FES.</w:t>
      </w:r>
    </w:p>
    <w:p w:rsidR="00E158BF" w:rsidRDefault="00E158BF" w:rsidP="00E158BF">
      <w:pPr>
        <w:spacing w:after="0" w:line="276" w:lineRule="auto"/>
        <w:ind w:left="170" w:hanging="170"/>
        <w:rPr>
          <w:rFonts w:ascii="Times New Roman" w:hAnsi="Times New Roman"/>
          <w:bCs/>
          <w:i/>
        </w:rPr>
      </w:pPr>
      <w:r w:rsidRPr="00FF70F3">
        <w:rPr>
          <w:rFonts w:ascii="Times New Roman" w:hAnsi="Times New Roman"/>
        </w:rPr>
        <w:t>IWPR/USAID.</w:t>
      </w:r>
      <w:r w:rsidRPr="00FF70F3">
        <w:rPr>
          <w:rFonts w:ascii="Times New Roman" w:hAnsi="Times New Roman"/>
          <w:b/>
          <w:bCs/>
        </w:rPr>
        <w:t xml:space="preserve"> </w:t>
      </w:r>
      <w:r w:rsidRPr="00FF70F3">
        <w:rPr>
          <w:rFonts w:ascii="Times New Roman" w:hAnsi="Times New Roman"/>
          <w:bCs/>
        </w:rPr>
        <w:t>2014</w:t>
      </w:r>
      <w:r w:rsidRPr="00FF70F3">
        <w:rPr>
          <w:rFonts w:ascii="Times New Roman" w:hAnsi="Times New Roman"/>
          <w:b/>
          <w:bCs/>
        </w:rPr>
        <w:t xml:space="preserve">. </w:t>
      </w:r>
      <w:r w:rsidRPr="00FF70F3">
        <w:rPr>
          <w:rFonts w:ascii="Times New Roman" w:hAnsi="Times New Roman"/>
          <w:bCs/>
          <w:i/>
        </w:rPr>
        <w:t>First Media Monitoring Report of the 2014 Malawi Tripartite Elections (22 March - 2 April 2014).</w:t>
      </w:r>
    </w:p>
    <w:p w:rsidR="00E158BF" w:rsidRDefault="00E158BF" w:rsidP="00E158BF">
      <w:pPr>
        <w:spacing w:after="0" w:line="276" w:lineRule="auto"/>
        <w:ind w:left="170" w:hanging="170"/>
        <w:rPr>
          <w:rFonts w:ascii="Times New Roman" w:hAnsi="Times New Roman"/>
          <w:bCs/>
          <w:iCs/>
        </w:rPr>
      </w:pPr>
      <w:r w:rsidRPr="00FF70F3">
        <w:rPr>
          <w:rFonts w:ascii="Times New Roman" w:hAnsi="Times New Roman"/>
          <w:bCs/>
          <w:i/>
        </w:rPr>
        <w:t xml:space="preserve"> </w:t>
      </w:r>
      <w:r w:rsidRPr="00FF70F3">
        <w:rPr>
          <w:rFonts w:ascii="Times New Roman" w:hAnsi="Times New Roman"/>
          <w:bCs/>
          <w:iCs/>
        </w:rPr>
        <w:t>Karlova N.</w:t>
      </w:r>
      <w:r>
        <w:rPr>
          <w:rFonts w:ascii="Times New Roman" w:hAnsi="Times New Roman"/>
          <w:bCs/>
          <w:iCs/>
        </w:rPr>
        <w:t xml:space="preserve"> </w:t>
      </w:r>
      <w:r w:rsidRPr="00FF70F3">
        <w:rPr>
          <w:rFonts w:ascii="Times New Roman" w:hAnsi="Times New Roman"/>
          <w:bCs/>
          <w:iCs/>
        </w:rPr>
        <w:t xml:space="preserve">A. </w:t>
      </w:r>
      <w:r>
        <w:rPr>
          <w:rFonts w:ascii="Times New Roman" w:hAnsi="Times New Roman"/>
          <w:bCs/>
          <w:iCs/>
        </w:rPr>
        <w:t>&amp; K. E.</w:t>
      </w:r>
      <w:r w:rsidRPr="00FF70F3">
        <w:rPr>
          <w:rFonts w:ascii="Times New Roman" w:hAnsi="Times New Roman"/>
          <w:bCs/>
          <w:iCs/>
        </w:rPr>
        <w:t xml:space="preserve"> Fisher. 2014.</w:t>
      </w:r>
      <w:r w:rsidRPr="00FF70F3">
        <w:rPr>
          <w:rFonts w:ascii="Times New Roman" w:hAnsi="Times New Roman"/>
          <w:bCs/>
        </w:rPr>
        <w:t xml:space="preserve"> </w:t>
      </w:r>
      <w:r w:rsidRPr="00FF70F3">
        <w:rPr>
          <w:rFonts w:ascii="Times New Roman" w:hAnsi="Times New Roman"/>
          <w:bCs/>
          <w:i/>
        </w:rPr>
        <w:t xml:space="preserve"> </w:t>
      </w:r>
      <w:r w:rsidRPr="00FF70F3">
        <w:rPr>
          <w:i/>
        </w:rPr>
        <w:t>“</w:t>
      </w:r>
      <w:r w:rsidRPr="00FF70F3">
        <w:rPr>
          <w:rFonts w:ascii="Times New Roman" w:hAnsi="Times New Roman"/>
          <w:i/>
        </w:rPr>
        <w:t>Plz RT</w:t>
      </w:r>
      <w:r w:rsidRPr="00FF70F3">
        <w:rPr>
          <w:i/>
        </w:rPr>
        <w:t xml:space="preserve">”: </w:t>
      </w:r>
      <w:r w:rsidRPr="00FF70F3">
        <w:rPr>
          <w:rFonts w:ascii="Times New Roman" w:hAnsi="Times New Roman"/>
          <w:bCs/>
          <w:i/>
        </w:rPr>
        <w:t>A Social Diffusion Model of Misinformation and Disinformation for Understanding Human Information Behaviour (</w:t>
      </w:r>
      <w:r w:rsidRPr="00FF70F3">
        <w:rPr>
          <w:rFonts w:ascii="Times New Roman" w:hAnsi="Times New Roman"/>
          <w:bCs/>
        </w:rPr>
        <w:t>Online)</w:t>
      </w:r>
      <w:r w:rsidRPr="00FF70F3">
        <w:rPr>
          <w:rFonts w:ascii="Times New Roman" w:hAnsi="Times New Roman"/>
          <w:bCs/>
          <w:i/>
        </w:rPr>
        <w:t xml:space="preserve">. </w:t>
      </w:r>
      <w:r w:rsidRPr="00FF70F3">
        <w:rPr>
          <w:rFonts w:ascii="Times New Roman" w:hAnsi="Times New Roman"/>
          <w:bCs/>
        </w:rPr>
        <w:t xml:space="preserve">Seattle: </w:t>
      </w:r>
      <w:r w:rsidRPr="00FF70F3">
        <w:rPr>
          <w:rFonts w:ascii="Times New Roman" w:hAnsi="Times New Roman"/>
          <w:bCs/>
          <w:iCs/>
        </w:rPr>
        <w:t xml:space="preserve">The Information School University of Washington. </w:t>
      </w:r>
      <w:r>
        <w:rPr>
          <w:rFonts w:ascii="Times New Roman" w:hAnsi="Times New Roman"/>
          <w:bCs/>
          <w:iCs/>
        </w:rPr>
        <w:t>Retrieved on 11 November 14</w:t>
      </w:r>
      <w:r w:rsidRPr="00FF70F3">
        <w:rPr>
          <w:rFonts w:ascii="Times New Roman" w:hAnsi="Times New Roman"/>
          <w:bCs/>
          <w:iCs/>
        </w:rPr>
        <w:t xml:space="preserve"> from </w:t>
      </w:r>
      <w:hyperlink r:id="rId53" w:history="1">
        <w:r w:rsidRPr="00D3319F">
          <w:rPr>
            <w:rStyle w:val="Hyperlink"/>
            <w:rFonts w:ascii="Times New Roman" w:hAnsi="Times New Roman"/>
            <w:bCs/>
            <w:iCs/>
          </w:rPr>
          <w:t>http://www.hastac.org/files/karlova_12_isic_misdismodel.pdf</w:t>
        </w:r>
      </w:hyperlink>
      <w:r w:rsidRPr="00D3319F">
        <w:rPr>
          <w:rFonts w:ascii="Times New Roman" w:hAnsi="Times New Roman"/>
          <w:bCs/>
          <w:iCs/>
        </w:rPr>
        <w:t xml:space="preserve"> </w:t>
      </w:r>
    </w:p>
    <w:p w:rsidR="00E158BF" w:rsidRDefault="00E158BF" w:rsidP="00E158BF">
      <w:pPr>
        <w:spacing w:after="0" w:line="276" w:lineRule="auto"/>
        <w:ind w:left="170" w:hanging="170"/>
        <w:rPr>
          <w:rFonts w:ascii="Times New Roman" w:hAnsi="Times New Roman"/>
        </w:rPr>
      </w:pPr>
      <w:r w:rsidRPr="00FF70F3">
        <w:rPr>
          <w:rFonts w:ascii="Times New Roman" w:hAnsi="Times New Roman"/>
          <w:bCs/>
        </w:rPr>
        <w:t xml:space="preserve">Kupe, T. </w:t>
      </w:r>
      <w:r>
        <w:rPr>
          <w:rFonts w:ascii="Times New Roman" w:hAnsi="Times New Roman"/>
          <w:bCs/>
        </w:rPr>
        <w:t xml:space="preserve">2014. </w:t>
      </w:r>
      <w:r w:rsidRPr="00FF70F3">
        <w:rPr>
          <w:rFonts w:ascii="Times New Roman" w:hAnsi="Times New Roman"/>
          <w:bCs/>
          <w:i/>
        </w:rPr>
        <w:t xml:space="preserve">The Role of the Media in Elections: A Critical Reflection. </w:t>
      </w:r>
      <w:r w:rsidRPr="00FF70F3">
        <w:rPr>
          <w:rFonts w:ascii="Times New Roman" w:hAnsi="Times New Roman"/>
          <w:bCs/>
        </w:rPr>
        <w:t xml:space="preserve">Johannesburg: Wits </w:t>
      </w:r>
      <w:r w:rsidRPr="00FF70F3">
        <w:rPr>
          <w:rFonts w:ascii="Times New Roman" w:hAnsi="Times New Roman"/>
        </w:rPr>
        <w:t>University.</w:t>
      </w:r>
    </w:p>
    <w:p w:rsidR="00E158BF" w:rsidRPr="00F05731" w:rsidRDefault="00E158BF" w:rsidP="00E158BF">
      <w:pPr>
        <w:spacing w:after="0" w:line="276" w:lineRule="auto"/>
        <w:ind w:left="170" w:hanging="170"/>
        <w:rPr>
          <w:rFonts w:ascii="Times New Roman" w:hAnsi="Times New Roman"/>
        </w:rPr>
      </w:pPr>
      <w:r w:rsidRPr="00F05731">
        <w:rPr>
          <w:rFonts w:ascii="Times New Roman" w:hAnsi="Times New Roman"/>
        </w:rPr>
        <w:t xml:space="preserve"> Lupia A. &amp; M.</w:t>
      </w:r>
      <w:r>
        <w:rPr>
          <w:rFonts w:ascii="Times New Roman" w:hAnsi="Times New Roman"/>
        </w:rPr>
        <w:t xml:space="preserve"> </w:t>
      </w:r>
      <w:r w:rsidRPr="00F05731">
        <w:rPr>
          <w:rFonts w:ascii="Times New Roman" w:hAnsi="Times New Roman"/>
        </w:rPr>
        <w:t xml:space="preserve">D. McCubbins. 1998. </w:t>
      </w:r>
      <w:r w:rsidRPr="00F05731">
        <w:rPr>
          <w:rFonts w:ascii="Times New Roman" w:hAnsi="Times New Roman"/>
          <w:i/>
        </w:rPr>
        <w:t xml:space="preserve">The Democratic Dilemma: </w:t>
      </w:r>
      <w:r w:rsidRPr="00F05731">
        <w:rPr>
          <w:rFonts w:ascii="Times New Roman" w:hAnsi="Times New Roman"/>
          <w:i/>
          <w:color w:val="111111"/>
        </w:rPr>
        <w:t>Can Citizens Learn What They Need to Know? </w:t>
      </w:r>
      <w:r w:rsidRPr="00F05731">
        <w:rPr>
          <w:rFonts w:ascii="Times New Roman" w:hAnsi="Times New Roman"/>
        </w:rPr>
        <w:t>Cambridge: Cambridge University Press.</w:t>
      </w:r>
    </w:p>
    <w:p w:rsidR="00E158BF" w:rsidRDefault="00E158BF" w:rsidP="00E158BF">
      <w:pPr>
        <w:spacing w:after="0" w:line="276" w:lineRule="auto"/>
        <w:ind w:left="170" w:hanging="170"/>
        <w:rPr>
          <w:rFonts w:ascii="Times New Roman" w:hAnsi="Times New Roman"/>
          <w:bCs/>
        </w:rPr>
      </w:pPr>
      <w:r w:rsidRPr="00FF70F3">
        <w:rPr>
          <w:rFonts w:ascii="Times New Roman" w:hAnsi="Times New Roman"/>
        </w:rPr>
        <w:t xml:space="preserve">Malawi Communications Regulatory Authority (MACRA). 2013. </w:t>
      </w:r>
      <w:r w:rsidRPr="00FF70F3">
        <w:rPr>
          <w:rFonts w:ascii="Times New Roman" w:hAnsi="Times New Roman"/>
          <w:bCs/>
          <w:i/>
        </w:rPr>
        <w:t>Radio Listenership Survey for some selected districts in Malawi as of December 2012.</w:t>
      </w:r>
      <w:r w:rsidRPr="00FF70F3">
        <w:rPr>
          <w:rFonts w:ascii="Times New Roman" w:hAnsi="Times New Roman"/>
          <w:bCs/>
        </w:rPr>
        <w:t xml:space="preserve"> </w:t>
      </w:r>
    </w:p>
    <w:p w:rsidR="00E158BF" w:rsidRDefault="00E158BF" w:rsidP="00E158BF">
      <w:pPr>
        <w:spacing w:after="0" w:line="276" w:lineRule="auto"/>
        <w:ind w:left="170" w:hanging="170"/>
        <w:rPr>
          <w:rFonts w:ascii="Times New Roman" w:hAnsi="Times New Roman"/>
        </w:rPr>
      </w:pPr>
      <w:r w:rsidRPr="00FF70F3">
        <w:rPr>
          <w:rFonts w:ascii="Times New Roman" w:hAnsi="Times New Roman"/>
        </w:rPr>
        <w:t xml:space="preserve">Malawi Electoral Support Network. 2014. </w:t>
      </w:r>
      <w:r w:rsidRPr="00FF70F3">
        <w:rPr>
          <w:rFonts w:ascii="Times New Roman" w:hAnsi="Times New Roman"/>
          <w:i/>
        </w:rPr>
        <w:t xml:space="preserve">Dialogue for Advocacy on Malawi Electoral Reforms: A Report on Regional Dialogue Meetings Held in Blantyre, Lilongwe and Mzuzu in August 2014. </w:t>
      </w:r>
      <w:r w:rsidRPr="00FF70F3">
        <w:rPr>
          <w:rFonts w:ascii="Times New Roman" w:hAnsi="Times New Roman"/>
        </w:rPr>
        <w:t>Sequel to Malawi’s</w:t>
      </w:r>
      <w:r w:rsidRPr="00FF70F3">
        <w:rPr>
          <w:rFonts w:ascii="Times New Roman" w:hAnsi="Times New Roman"/>
          <w:i/>
        </w:rPr>
        <w:t xml:space="preserve"> </w:t>
      </w:r>
      <w:r w:rsidRPr="00FF70F3">
        <w:rPr>
          <w:rFonts w:ascii="Times New Roman" w:hAnsi="Times New Roman"/>
        </w:rPr>
        <w:t>2014 Post National Elections Conference. Blantyre: MESN.</w:t>
      </w:r>
    </w:p>
    <w:p w:rsidR="00E158BF" w:rsidRDefault="00E158BF" w:rsidP="00E158BF">
      <w:pPr>
        <w:spacing w:after="0" w:line="276" w:lineRule="auto"/>
        <w:ind w:left="170" w:hanging="170"/>
        <w:rPr>
          <w:rFonts w:ascii="Times New Roman" w:hAnsi="Times New Roman"/>
        </w:rPr>
      </w:pPr>
      <w:r w:rsidRPr="00FF70F3">
        <w:rPr>
          <w:rFonts w:ascii="Times New Roman" w:hAnsi="Times New Roman"/>
        </w:rPr>
        <w:t>M’ule, E.</w:t>
      </w:r>
      <w:r>
        <w:rPr>
          <w:rFonts w:ascii="Times New Roman" w:hAnsi="Times New Roman"/>
        </w:rPr>
        <w:t xml:space="preserve"> </w:t>
      </w:r>
      <w:r w:rsidRPr="00FF70F3">
        <w:rPr>
          <w:rFonts w:ascii="Times New Roman" w:hAnsi="Times New Roman"/>
        </w:rPr>
        <w:t xml:space="preserve">K. </w:t>
      </w:r>
      <w:r>
        <w:rPr>
          <w:rFonts w:ascii="Times New Roman" w:hAnsi="Times New Roman"/>
        </w:rPr>
        <w:t>&amp; J.</w:t>
      </w:r>
      <w:r w:rsidRPr="00FF70F3">
        <w:rPr>
          <w:rFonts w:ascii="Times New Roman" w:hAnsi="Times New Roman"/>
        </w:rPr>
        <w:t xml:space="preserve"> Rantao. 2014. </w:t>
      </w:r>
      <w:r w:rsidRPr="00FF70F3">
        <w:rPr>
          <w:rFonts w:ascii="Times New Roman" w:hAnsi="Times New Roman"/>
          <w:i/>
        </w:rPr>
        <w:t>Report on Observation of Media Conduct during the 2014 Malawi Tripartite Elections 16-23 May 2014</w:t>
      </w:r>
      <w:r w:rsidRPr="00FF70F3">
        <w:rPr>
          <w:rFonts w:ascii="Times New Roman" w:hAnsi="Times New Roman"/>
        </w:rPr>
        <w:t>. Lusaka: Southern Africa Editors’ Forum (SAEF).</w:t>
      </w:r>
    </w:p>
    <w:p w:rsidR="00E158BF" w:rsidRDefault="00E158BF" w:rsidP="00E158BF">
      <w:pPr>
        <w:spacing w:after="0" w:line="276" w:lineRule="auto"/>
        <w:ind w:left="170" w:hanging="170"/>
        <w:rPr>
          <w:rFonts w:ascii="Times New Roman" w:hAnsi="Times New Roman"/>
          <w:bCs/>
        </w:rPr>
      </w:pPr>
      <w:r w:rsidRPr="00FF70F3">
        <w:rPr>
          <w:rFonts w:ascii="Times New Roman" w:hAnsi="Times New Roman"/>
        </w:rPr>
        <w:t xml:space="preserve">Malawi Electoral Commission and Media Council of Malawi. 2009. </w:t>
      </w:r>
      <w:r w:rsidRPr="00FF70F3">
        <w:rPr>
          <w:rFonts w:ascii="Times New Roman" w:hAnsi="Times New Roman"/>
          <w:i/>
        </w:rPr>
        <w:t>The Malawi Media Code of Conduct</w:t>
      </w:r>
      <w:r w:rsidRPr="00FF70F3">
        <w:rPr>
          <w:rFonts w:ascii="Times New Roman" w:hAnsi="Times New Roman"/>
        </w:rPr>
        <w:t xml:space="preserve">. Report on the </w:t>
      </w:r>
      <w:r w:rsidRPr="00FF70F3">
        <w:rPr>
          <w:rFonts w:ascii="Times New Roman" w:hAnsi="Times New Roman"/>
          <w:bCs/>
        </w:rPr>
        <w:t>Malawi Electoral Commission Workshop for the development of the Malawi Media Code of Conduct.</w:t>
      </w:r>
      <w:r w:rsidRPr="00FF70F3">
        <w:rPr>
          <w:rFonts w:ascii="Times New Roman" w:hAnsi="Times New Roman"/>
          <w:bCs/>
          <w:i/>
        </w:rPr>
        <w:t xml:space="preserve"> </w:t>
      </w:r>
      <w:r w:rsidRPr="00FF70F3">
        <w:rPr>
          <w:rFonts w:ascii="Times New Roman" w:hAnsi="Times New Roman"/>
          <w:bCs/>
        </w:rPr>
        <w:t>Mangochi, 25 April 2008.</w:t>
      </w:r>
    </w:p>
    <w:p w:rsidR="00E158BF" w:rsidRPr="00FF70F3" w:rsidRDefault="00E158BF" w:rsidP="00E158BF">
      <w:pPr>
        <w:spacing w:after="0" w:line="276" w:lineRule="auto"/>
        <w:ind w:left="170" w:hanging="170"/>
        <w:rPr>
          <w:rFonts w:ascii="Times New Roman" w:hAnsi="Times New Roman"/>
        </w:rPr>
      </w:pPr>
      <w:r w:rsidRPr="00FF70F3">
        <w:rPr>
          <w:rFonts w:ascii="Times New Roman" w:hAnsi="Times New Roman"/>
        </w:rPr>
        <w:t xml:space="preserve">Singini, G. 2014. “Chinsinga Bemoans Delay of Party Manifestos”. </w:t>
      </w:r>
      <w:r w:rsidRPr="00FF70F3">
        <w:rPr>
          <w:rFonts w:ascii="Times New Roman" w:hAnsi="Times New Roman"/>
          <w:i/>
          <w:iCs/>
        </w:rPr>
        <w:t xml:space="preserve">The Nation </w:t>
      </w:r>
      <w:r w:rsidRPr="00FF70F3">
        <w:rPr>
          <w:rFonts w:ascii="Times New Roman" w:hAnsi="Times New Roman"/>
        </w:rPr>
        <w:t xml:space="preserve">[online], 12 March 2014. </w:t>
      </w:r>
      <w:r>
        <w:rPr>
          <w:rFonts w:ascii="Times New Roman" w:hAnsi="Times New Roman"/>
        </w:rPr>
        <w:t xml:space="preserve">Retrieved on 11 March 2015 </w:t>
      </w:r>
      <w:r w:rsidRPr="00FF70F3">
        <w:rPr>
          <w:rFonts w:ascii="Times New Roman" w:hAnsi="Times New Roman"/>
        </w:rPr>
        <w:t xml:space="preserve">from: http://mwnation.com/chinsinga-bemoans-delay-party-manifestos/ </w:t>
      </w:r>
    </w:p>
    <w:p w:rsidR="00E158BF" w:rsidRPr="00FF70F3" w:rsidRDefault="00E158BF" w:rsidP="00E158BF">
      <w:pPr>
        <w:spacing w:after="0" w:line="276" w:lineRule="auto"/>
        <w:ind w:left="170" w:hanging="170"/>
        <w:rPr>
          <w:rFonts w:ascii="Times New Roman" w:hAnsi="Times New Roman"/>
          <w:bCs/>
        </w:rPr>
      </w:pPr>
    </w:p>
    <w:p w:rsidR="00E158BF" w:rsidRPr="00FF70F3" w:rsidRDefault="00E158BF" w:rsidP="00E158BF">
      <w:pPr>
        <w:spacing w:after="0" w:line="276" w:lineRule="auto"/>
        <w:ind w:left="170" w:hanging="170"/>
        <w:rPr>
          <w:rFonts w:ascii="Times New Roman" w:hAnsi="Times New Roman"/>
          <w:b/>
        </w:rPr>
      </w:pPr>
    </w:p>
    <w:p w:rsidR="00E158BF" w:rsidRPr="00271F90" w:rsidRDefault="00E158BF" w:rsidP="00E158BF">
      <w:pPr>
        <w:rPr>
          <w:rFonts w:ascii="Times New Roman" w:hAnsi="Times New Roman" w:cs="Times New Roman"/>
          <w:b/>
          <w:sz w:val="32"/>
          <w:szCs w:val="32"/>
        </w:rPr>
      </w:pPr>
    </w:p>
    <w:p w:rsidR="00E158BF" w:rsidRDefault="00E158BF" w:rsidP="00E158BF">
      <w:r>
        <w:br w:type="page"/>
      </w:r>
    </w:p>
    <w:p w:rsidR="00E158BF" w:rsidRDefault="00E158BF" w:rsidP="00E158BF">
      <w:pPr>
        <w:rPr>
          <w:rFonts w:ascii="Times New Roman" w:hAnsi="Times New Roman" w:cs="Times New Roman"/>
          <w:b/>
          <w:sz w:val="32"/>
          <w:szCs w:val="32"/>
        </w:rPr>
      </w:pPr>
      <w:r>
        <w:rPr>
          <w:rFonts w:ascii="Times New Roman" w:hAnsi="Times New Roman" w:cs="Times New Roman"/>
          <w:b/>
          <w:sz w:val="32"/>
          <w:szCs w:val="32"/>
        </w:rPr>
        <w:lastRenderedPageBreak/>
        <w:t>Chapter 10</w:t>
      </w:r>
    </w:p>
    <w:p w:rsidR="00E158BF" w:rsidRDefault="00E158BF" w:rsidP="00E158BF">
      <w:pPr>
        <w:rPr>
          <w:rFonts w:ascii="Times New Roman" w:hAnsi="Times New Roman" w:cs="Times New Roman"/>
          <w:b/>
          <w:sz w:val="32"/>
          <w:szCs w:val="32"/>
        </w:rPr>
      </w:pPr>
    </w:p>
    <w:p w:rsidR="00E158BF" w:rsidRDefault="00E158BF" w:rsidP="00E158BF">
      <w:pPr>
        <w:spacing w:line="240" w:lineRule="auto"/>
        <w:contextualSpacing/>
        <w:jc w:val="center"/>
        <w:rPr>
          <w:rFonts w:ascii="Times New Roman" w:hAnsi="Times New Roman"/>
          <w:b/>
          <w:sz w:val="32"/>
          <w:szCs w:val="32"/>
        </w:rPr>
      </w:pPr>
      <w:r w:rsidRPr="005E79CB">
        <w:rPr>
          <w:rFonts w:ascii="Times New Roman" w:hAnsi="Times New Roman"/>
          <w:b/>
          <w:sz w:val="32"/>
          <w:szCs w:val="32"/>
        </w:rPr>
        <w:t>OBSERVING THE ELECTIONS</w:t>
      </w:r>
    </w:p>
    <w:p w:rsidR="00E158BF" w:rsidRPr="005E79CB" w:rsidRDefault="00E158BF" w:rsidP="00E158BF">
      <w:pPr>
        <w:spacing w:line="240" w:lineRule="auto"/>
        <w:contextualSpacing/>
        <w:jc w:val="center"/>
        <w:rPr>
          <w:rFonts w:ascii="Times New Roman" w:hAnsi="Times New Roman"/>
          <w:b/>
          <w:sz w:val="32"/>
          <w:szCs w:val="32"/>
        </w:rPr>
      </w:pPr>
    </w:p>
    <w:p w:rsidR="00E158BF" w:rsidRDefault="00E158BF" w:rsidP="00E158BF">
      <w:pPr>
        <w:spacing w:line="240" w:lineRule="auto"/>
        <w:contextualSpacing/>
        <w:jc w:val="center"/>
        <w:rPr>
          <w:rFonts w:ascii="Times New Roman" w:hAnsi="Times New Roman"/>
          <w:i/>
          <w:sz w:val="28"/>
          <w:szCs w:val="28"/>
        </w:rPr>
      </w:pPr>
      <w:r w:rsidRPr="005E79CB">
        <w:rPr>
          <w:rFonts w:ascii="Times New Roman" w:hAnsi="Times New Roman"/>
          <w:i/>
          <w:sz w:val="28"/>
          <w:szCs w:val="28"/>
        </w:rPr>
        <w:t>Anna Kapambwe Mwaba</w:t>
      </w:r>
    </w:p>
    <w:p w:rsidR="00E158BF" w:rsidRPr="005E79CB" w:rsidRDefault="00E158BF" w:rsidP="00E158BF">
      <w:pPr>
        <w:spacing w:line="240" w:lineRule="auto"/>
        <w:contextualSpacing/>
        <w:jc w:val="center"/>
        <w:rPr>
          <w:rFonts w:ascii="Times New Roman" w:hAnsi="Times New Roman"/>
          <w:i/>
          <w:sz w:val="28"/>
          <w:szCs w:val="28"/>
        </w:rPr>
      </w:pPr>
    </w:p>
    <w:p w:rsidR="00E158BF" w:rsidRPr="005E79CB" w:rsidRDefault="00E158BF" w:rsidP="00E158BF">
      <w:pPr>
        <w:contextualSpacing/>
        <w:jc w:val="center"/>
        <w:rPr>
          <w:rFonts w:ascii="Times New Roman" w:hAnsi="Times New Roman"/>
          <w:b/>
          <w:i/>
          <w:sz w:val="28"/>
          <w:szCs w:val="28"/>
        </w:rPr>
      </w:pPr>
    </w:p>
    <w:p w:rsidR="00E158BF" w:rsidRDefault="00E158BF" w:rsidP="002D57E3">
      <w:pPr>
        <w:numPr>
          <w:ilvl w:val="0"/>
          <w:numId w:val="27"/>
        </w:numPr>
        <w:spacing w:after="240" w:line="276" w:lineRule="auto"/>
        <w:ind w:left="567" w:hanging="567"/>
        <w:contextualSpacing/>
        <w:jc w:val="both"/>
        <w:rPr>
          <w:rFonts w:ascii="Times New Roman" w:hAnsi="Times New Roman"/>
          <w:b/>
          <w:sz w:val="28"/>
          <w:szCs w:val="28"/>
        </w:rPr>
      </w:pPr>
      <w:r w:rsidRPr="005E79CB">
        <w:rPr>
          <w:rFonts w:ascii="Times New Roman" w:hAnsi="Times New Roman"/>
          <w:b/>
          <w:sz w:val="28"/>
          <w:szCs w:val="28"/>
        </w:rPr>
        <w:t>Introduction</w:t>
      </w:r>
    </w:p>
    <w:p w:rsidR="00E158BF" w:rsidRPr="00C8216D" w:rsidRDefault="00E158BF" w:rsidP="00E158BF">
      <w:pPr>
        <w:spacing w:after="240" w:line="276" w:lineRule="auto"/>
        <w:ind w:left="567"/>
        <w:contextualSpacing/>
        <w:jc w:val="both"/>
        <w:rPr>
          <w:rFonts w:ascii="Times New Roman" w:hAnsi="Times New Roman"/>
          <w:b/>
          <w:sz w:val="24"/>
          <w:szCs w:val="24"/>
        </w:rPr>
      </w:pPr>
    </w:p>
    <w:p w:rsidR="00E158BF" w:rsidRPr="00C7744C" w:rsidRDefault="00E158BF" w:rsidP="00E158BF">
      <w:pPr>
        <w:spacing w:before="240"/>
        <w:jc w:val="both"/>
        <w:rPr>
          <w:rFonts w:ascii="Times New Roman" w:hAnsi="Times New Roman"/>
          <w:sz w:val="24"/>
          <w:szCs w:val="24"/>
        </w:rPr>
      </w:pPr>
      <w:r w:rsidRPr="00C7744C">
        <w:rPr>
          <w:rFonts w:ascii="Times New Roman" w:hAnsi="Times New Roman"/>
          <w:sz w:val="24"/>
          <w:szCs w:val="24"/>
        </w:rPr>
        <w:t>The 2014 elections marked Malawi’s 50 years of independence and 20 years of multiparty democracy. In a continued effort to support Malawi’s democratic process, international election observers have been present in varying capacities at all Presidential and Parliamentary elections since 1994.  This election proved no different, with multiple international organi</w:t>
      </w:r>
      <w:r>
        <w:rPr>
          <w:rFonts w:ascii="Times New Roman" w:hAnsi="Times New Roman"/>
          <w:sz w:val="24"/>
          <w:szCs w:val="24"/>
        </w:rPr>
        <w:t>s</w:t>
      </w:r>
      <w:r w:rsidRPr="00C7744C">
        <w:rPr>
          <w:rFonts w:ascii="Times New Roman" w:hAnsi="Times New Roman"/>
          <w:sz w:val="24"/>
          <w:szCs w:val="24"/>
        </w:rPr>
        <w:t>ations</w:t>
      </w:r>
      <w:r>
        <w:rPr>
          <w:rStyle w:val="FootnoteReference"/>
          <w:rFonts w:ascii="Times New Roman" w:hAnsi="Times New Roman"/>
          <w:sz w:val="24"/>
          <w:szCs w:val="24"/>
        </w:rPr>
        <w:footnoteReference w:id="146"/>
      </w:r>
      <w:r w:rsidRPr="00C7744C">
        <w:rPr>
          <w:rFonts w:ascii="Times New Roman" w:hAnsi="Times New Roman"/>
          <w:sz w:val="24"/>
          <w:szCs w:val="24"/>
        </w:rPr>
        <w:t xml:space="preserve"> present for election day.</w:t>
      </w:r>
      <w:r w:rsidRPr="00C7744C">
        <w:rPr>
          <w:rFonts w:ascii="Times New Roman" w:hAnsi="Times New Roman"/>
          <w:sz w:val="24"/>
          <w:szCs w:val="24"/>
        </w:rPr>
        <w:tab/>
      </w:r>
    </w:p>
    <w:p w:rsidR="00E158BF" w:rsidRPr="00C7744C" w:rsidRDefault="00E158BF" w:rsidP="00E158BF">
      <w:pPr>
        <w:widowControl w:val="0"/>
        <w:autoSpaceDE w:val="0"/>
        <w:autoSpaceDN w:val="0"/>
        <w:adjustRightInd w:val="0"/>
        <w:spacing w:before="240" w:after="240" w:line="276" w:lineRule="auto"/>
        <w:contextualSpacing/>
        <w:jc w:val="both"/>
        <w:rPr>
          <w:rFonts w:ascii="Times New Roman" w:hAnsi="Times New Roman"/>
          <w:sz w:val="24"/>
          <w:szCs w:val="24"/>
        </w:rPr>
      </w:pPr>
      <w:r w:rsidRPr="00C7744C">
        <w:rPr>
          <w:rFonts w:ascii="Times New Roman" w:hAnsi="Times New Roman"/>
          <w:sz w:val="24"/>
          <w:szCs w:val="24"/>
        </w:rPr>
        <w:t>Therefore, this chapter seeks to place these elections in the larger Malawian political context and assess the role of international election bodies in the 2014 Malawi elections. Further</w:t>
      </w:r>
      <w:r>
        <w:rPr>
          <w:rFonts w:ascii="Times New Roman" w:hAnsi="Times New Roman"/>
          <w:sz w:val="24"/>
          <w:szCs w:val="24"/>
        </w:rPr>
        <w:t>more</w:t>
      </w:r>
      <w:r w:rsidRPr="00C7744C">
        <w:rPr>
          <w:rFonts w:ascii="Times New Roman" w:hAnsi="Times New Roman"/>
          <w:sz w:val="24"/>
          <w:szCs w:val="24"/>
        </w:rPr>
        <w:t xml:space="preserve">, it seeks to highlight the key critiques of observers in the last twenty years, in an effort to establish if, and how, election monitors are able to support the transparency of the election </w:t>
      </w:r>
      <w:r>
        <w:rPr>
          <w:rFonts w:ascii="Times New Roman" w:hAnsi="Times New Roman"/>
          <w:sz w:val="24"/>
          <w:szCs w:val="24"/>
        </w:rPr>
        <w:t>process</w:t>
      </w:r>
      <w:r w:rsidRPr="00C7744C">
        <w:rPr>
          <w:rFonts w:ascii="Times New Roman" w:hAnsi="Times New Roman"/>
          <w:sz w:val="24"/>
          <w:szCs w:val="24"/>
        </w:rPr>
        <w:t xml:space="preserve">. In doing so, it underlines what can be learnt about Malawi’s democratic development from these elections and the role played by international actors in supporting its consolidation process. It also highlights the limitations of these efforts and how domestic institutions can play a larger role in supporting democratic development in the country. </w:t>
      </w:r>
    </w:p>
    <w:p w:rsidR="00E158BF" w:rsidRPr="00C8216D" w:rsidRDefault="00E158BF" w:rsidP="00E158BF">
      <w:pPr>
        <w:spacing w:before="240"/>
        <w:contextualSpacing/>
        <w:jc w:val="both"/>
        <w:rPr>
          <w:rFonts w:ascii="Times New Roman" w:hAnsi="Times New Roman"/>
          <w:sz w:val="28"/>
          <w:szCs w:val="28"/>
        </w:rPr>
      </w:pPr>
    </w:p>
    <w:p w:rsidR="00E158BF" w:rsidRDefault="00E158BF" w:rsidP="002D57E3">
      <w:pPr>
        <w:numPr>
          <w:ilvl w:val="0"/>
          <w:numId w:val="27"/>
        </w:numPr>
        <w:spacing w:after="200" w:line="276" w:lineRule="auto"/>
        <w:ind w:left="567" w:hanging="567"/>
        <w:contextualSpacing/>
        <w:jc w:val="both"/>
        <w:rPr>
          <w:rFonts w:ascii="Times New Roman" w:hAnsi="Times New Roman"/>
          <w:b/>
          <w:sz w:val="28"/>
          <w:szCs w:val="28"/>
        </w:rPr>
      </w:pPr>
      <w:r w:rsidRPr="005E79CB">
        <w:rPr>
          <w:rFonts w:ascii="Times New Roman" w:hAnsi="Times New Roman"/>
          <w:b/>
          <w:sz w:val="28"/>
          <w:szCs w:val="28"/>
        </w:rPr>
        <w:t>International Election Observation in Malawi (1994-2014)</w:t>
      </w:r>
    </w:p>
    <w:p w:rsidR="00E158BF" w:rsidRPr="00C8216D" w:rsidRDefault="00E158BF" w:rsidP="00E158BF">
      <w:pPr>
        <w:spacing w:after="200" w:line="276" w:lineRule="auto"/>
        <w:ind w:left="567"/>
        <w:contextualSpacing/>
        <w:jc w:val="both"/>
        <w:rPr>
          <w:rFonts w:ascii="Times New Roman" w:hAnsi="Times New Roman"/>
          <w:b/>
          <w:sz w:val="24"/>
          <w:szCs w:val="24"/>
        </w:rPr>
      </w:pPr>
    </w:p>
    <w:p w:rsidR="00E158BF" w:rsidRPr="00C7744C" w:rsidRDefault="00E158BF" w:rsidP="00E158BF">
      <w:pPr>
        <w:spacing w:before="240"/>
        <w:jc w:val="both"/>
        <w:rPr>
          <w:rFonts w:ascii="Times New Roman" w:eastAsia="Times New Roman" w:hAnsi="Times New Roman"/>
          <w:sz w:val="24"/>
          <w:szCs w:val="24"/>
        </w:rPr>
      </w:pPr>
      <w:r w:rsidRPr="00C7744C">
        <w:rPr>
          <w:rFonts w:ascii="Times New Roman" w:hAnsi="Times New Roman"/>
          <w:sz w:val="24"/>
          <w:szCs w:val="24"/>
        </w:rPr>
        <w:t>In the last two decades, the number of countries that have undergone monitoring has significantly increased</w:t>
      </w:r>
      <w:r>
        <w:rPr>
          <w:rFonts w:ascii="Times New Roman" w:hAnsi="Times New Roman"/>
          <w:sz w:val="24"/>
          <w:szCs w:val="24"/>
        </w:rPr>
        <w:t xml:space="preserve">; </w:t>
      </w:r>
      <w:r w:rsidRPr="00C7744C">
        <w:rPr>
          <w:rFonts w:ascii="Times New Roman" w:hAnsi="Times New Roman"/>
          <w:sz w:val="24"/>
          <w:szCs w:val="24"/>
        </w:rPr>
        <w:t>there were 80% of “non</w:t>
      </w:r>
      <w:r>
        <w:rPr>
          <w:rFonts w:ascii="Times New Roman" w:hAnsi="Times New Roman"/>
          <w:sz w:val="24"/>
          <w:szCs w:val="24"/>
        </w:rPr>
        <w:t>-</w:t>
      </w:r>
      <w:r w:rsidRPr="00C7744C">
        <w:rPr>
          <w:rFonts w:ascii="Times New Roman" w:hAnsi="Times New Roman"/>
          <w:sz w:val="24"/>
          <w:szCs w:val="24"/>
        </w:rPr>
        <w:t>established democracies” being observed in 2004, in comparison to 30% in 1990 (Kelley 2012: 17). There are several benefits to election observation. Primarily, it is considered a deterrent for electoral fraud, as leaders fear the repercussions of being caught by observers (Carothers 1997, Geisler 1993, Hyde 2011).  These fraud-moderating effects of election monitoring, though not uniform across elections, are referred to as the “observer effect” (Hyde 2007). This “observer effect” is the result of these organi</w:t>
      </w:r>
      <w:r>
        <w:rPr>
          <w:rFonts w:ascii="Times New Roman" w:hAnsi="Times New Roman"/>
          <w:sz w:val="24"/>
          <w:szCs w:val="24"/>
        </w:rPr>
        <w:t>s</w:t>
      </w:r>
      <w:r w:rsidRPr="00C7744C">
        <w:rPr>
          <w:rFonts w:ascii="Times New Roman" w:hAnsi="Times New Roman"/>
          <w:sz w:val="24"/>
          <w:szCs w:val="24"/>
        </w:rPr>
        <w:t xml:space="preserve">ations being viewed as “the eyes and ears of the international community” (Carter </w:t>
      </w:r>
      <w:r>
        <w:rPr>
          <w:rFonts w:ascii="Times New Roman" w:hAnsi="Times New Roman"/>
          <w:sz w:val="24"/>
          <w:szCs w:val="24"/>
        </w:rPr>
        <w:t>Centre</w:t>
      </w:r>
      <w:r w:rsidRPr="00C7744C">
        <w:rPr>
          <w:rFonts w:ascii="Times New Roman" w:hAnsi="Times New Roman"/>
          <w:sz w:val="24"/>
          <w:szCs w:val="24"/>
        </w:rPr>
        <w:t xml:space="preserve"> 2014). In addition, election observers are seen as “helping with the evaluation </w:t>
      </w:r>
      <w:r>
        <w:rPr>
          <w:rFonts w:ascii="Times New Roman" w:hAnsi="Times New Roman"/>
          <w:sz w:val="24"/>
          <w:szCs w:val="24"/>
        </w:rPr>
        <w:t xml:space="preserve">of </w:t>
      </w:r>
      <w:r w:rsidRPr="00C7744C">
        <w:rPr>
          <w:rFonts w:ascii="Times New Roman" w:hAnsi="Times New Roman"/>
          <w:sz w:val="24"/>
          <w:szCs w:val="24"/>
        </w:rPr>
        <w:t>the level of compliance with norms, which legitimi</w:t>
      </w:r>
      <w:r>
        <w:rPr>
          <w:rFonts w:ascii="Times New Roman" w:hAnsi="Times New Roman"/>
          <w:sz w:val="24"/>
          <w:szCs w:val="24"/>
        </w:rPr>
        <w:t>s</w:t>
      </w:r>
      <w:r w:rsidRPr="00C7744C">
        <w:rPr>
          <w:rFonts w:ascii="Times New Roman" w:hAnsi="Times New Roman"/>
          <w:sz w:val="24"/>
          <w:szCs w:val="24"/>
        </w:rPr>
        <w:t xml:space="preserve">es and increases support for the process” (Padilla and Houppert 1993: 77). These observer missions help reassure voters that their ballot </w:t>
      </w:r>
      <w:r w:rsidRPr="00C7744C">
        <w:rPr>
          <w:rFonts w:ascii="Times New Roman" w:hAnsi="Times New Roman"/>
          <w:sz w:val="24"/>
          <w:szCs w:val="24"/>
        </w:rPr>
        <w:lastRenderedPageBreak/>
        <w:t xml:space="preserve">is protected. Following election day, the activities undertaken by </w:t>
      </w:r>
      <w:r>
        <w:rPr>
          <w:rFonts w:ascii="Times New Roman" w:hAnsi="Times New Roman"/>
          <w:sz w:val="24"/>
          <w:szCs w:val="24"/>
        </w:rPr>
        <w:t>the organisations deploying these missions</w:t>
      </w:r>
      <w:r w:rsidRPr="00C7744C">
        <w:rPr>
          <w:rFonts w:ascii="Times New Roman" w:hAnsi="Times New Roman"/>
          <w:sz w:val="24"/>
          <w:szCs w:val="24"/>
        </w:rPr>
        <w:t xml:space="preserve">, </w:t>
      </w:r>
      <w:r>
        <w:rPr>
          <w:rFonts w:ascii="Times New Roman" w:hAnsi="Times New Roman"/>
          <w:sz w:val="24"/>
          <w:szCs w:val="24"/>
        </w:rPr>
        <w:t>such as</w:t>
      </w:r>
      <w:r w:rsidRPr="00C7744C">
        <w:rPr>
          <w:rFonts w:ascii="Times New Roman" w:hAnsi="Times New Roman"/>
          <w:sz w:val="24"/>
          <w:szCs w:val="24"/>
        </w:rPr>
        <w:t xml:space="preserve"> projects focused on the protection and promotion of human rights, supporting civil society, refining the democratic electoral process and addressing economic or development challenges, </w:t>
      </w:r>
      <w:r>
        <w:rPr>
          <w:rFonts w:ascii="Times New Roman" w:hAnsi="Times New Roman"/>
          <w:sz w:val="24"/>
          <w:szCs w:val="24"/>
        </w:rPr>
        <w:t xml:space="preserve">all </w:t>
      </w:r>
      <w:r w:rsidRPr="00C7744C">
        <w:rPr>
          <w:rFonts w:ascii="Times New Roman" w:hAnsi="Times New Roman"/>
          <w:sz w:val="24"/>
          <w:szCs w:val="24"/>
        </w:rPr>
        <w:t>contribute to building local institutional capacity</w:t>
      </w:r>
      <w:r w:rsidRPr="00C7744C">
        <w:rPr>
          <w:rFonts w:ascii="Times New Roman" w:eastAsia="Times New Roman" w:hAnsi="Times New Roman"/>
          <w:sz w:val="24"/>
          <w:szCs w:val="24"/>
        </w:rPr>
        <w:t xml:space="preserve"> (Carter </w:t>
      </w:r>
      <w:r>
        <w:rPr>
          <w:rFonts w:ascii="Times New Roman" w:eastAsia="Times New Roman" w:hAnsi="Times New Roman"/>
          <w:sz w:val="24"/>
          <w:szCs w:val="24"/>
        </w:rPr>
        <w:t>Centre</w:t>
      </w:r>
      <w:r w:rsidRPr="00C7744C">
        <w:rPr>
          <w:rFonts w:ascii="Times New Roman" w:eastAsia="Times New Roman" w:hAnsi="Times New Roman"/>
          <w:sz w:val="24"/>
          <w:szCs w:val="24"/>
        </w:rPr>
        <w:t xml:space="preserve"> 2014). </w:t>
      </w:r>
    </w:p>
    <w:p w:rsidR="00E158BF" w:rsidRPr="00C7744C" w:rsidRDefault="00E158BF" w:rsidP="00E158BF">
      <w:pPr>
        <w:widowControl w:val="0"/>
        <w:autoSpaceDE w:val="0"/>
        <w:autoSpaceDN w:val="0"/>
        <w:adjustRightInd w:val="0"/>
        <w:spacing w:after="240"/>
        <w:jc w:val="both"/>
        <w:rPr>
          <w:rFonts w:ascii="Times New Roman" w:hAnsi="Times New Roman"/>
          <w:sz w:val="24"/>
          <w:szCs w:val="24"/>
        </w:rPr>
      </w:pPr>
      <w:r w:rsidRPr="00C7744C">
        <w:rPr>
          <w:rFonts w:ascii="Times New Roman" w:hAnsi="Times New Roman"/>
          <w:sz w:val="24"/>
          <w:szCs w:val="24"/>
        </w:rPr>
        <w:t>In M</w:t>
      </w:r>
      <w:r>
        <w:rPr>
          <w:rFonts w:ascii="Times New Roman" w:hAnsi="Times New Roman"/>
          <w:sz w:val="24"/>
          <w:szCs w:val="24"/>
        </w:rPr>
        <w:t xml:space="preserve">alawi’s previous elections, </w:t>
      </w:r>
      <w:r w:rsidRPr="00C7744C">
        <w:rPr>
          <w:rFonts w:ascii="Times New Roman" w:hAnsi="Times New Roman"/>
          <w:sz w:val="24"/>
          <w:szCs w:val="24"/>
        </w:rPr>
        <w:t xml:space="preserve">observers were perceived as raising public confidence through their meetings with electoral stakeholders and </w:t>
      </w:r>
      <w:r>
        <w:rPr>
          <w:rFonts w:ascii="Times New Roman" w:hAnsi="Times New Roman"/>
          <w:sz w:val="24"/>
          <w:szCs w:val="24"/>
        </w:rPr>
        <w:t xml:space="preserve">by </w:t>
      </w:r>
      <w:r w:rsidRPr="00C7744C">
        <w:rPr>
          <w:rFonts w:ascii="Times New Roman" w:hAnsi="Times New Roman"/>
          <w:sz w:val="24"/>
          <w:szCs w:val="24"/>
        </w:rPr>
        <w:t>serving as neutral witnesses to the process</w:t>
      </w:r>
      <w:r>
        <w:rPr>
          <w:rFonts w:ascii="Times New Roman" w:hAnsi="Times New Roman"/>
          <w:sz w:val="24"/>
          <w:szCs w:val="24"/>
        </w:rPr>
        <w:t xml:space="preserve"> (Pitso 2004, M’buka 2009)</w:t>
      </w:r>
      <w:r w:rsidRPr="00C7744C">
        <w:rPr>
          <w:rFonts w:ascii="Times New Roman" w:hAnsi="Times New Roman"/>
          <w:sz w:val="24"/>
          <w:szCs w:val="24"/>
        </w:rPr>
        <w:t xml:space="preserve">. Since the founding elections in 1994, international observers </w:t>
      </w:r>
      <w:r>
        <w:rPr>
          <w:rFonts w:ascii="Times New Roman" w:hAnsi="Times New Roman"/>
          <w:sz w:val="24"/>
          <w:szCs w:val="24"/>
        </w:rPr>
        <w:t>have been</w:t>
      </w:r>
      <w:r w:rsidRPr="00C7744C">
        <w:rPr>
          <w:rFonts w:ascii="Times New Roman" w:hAnsi="Times New Roman"/>
          <w:sz w:val="24"/>
          <w:szCs w:val="24"/>
        </w:rPr>
        <w:t xml:space="preserve"> granted unimpeded access to all election events, and the freedom to move around the country in order to verify and monitor the quality of the electoral process (Commonwealth 1994: 10). Additionally, they are responsible for the detection and exposure of electoral irregularities </w:t>
      </w:r>
      <w:r>
        <w:rPr>
          <w:rFonts w:ascii="Times New Roman" w:hAnsi="Times New Roman"/>
          <w:sz w:val="24"/>
          <w:szCs w:val="24"/>
        </w:rPr>
        <w:t>and</w:t>
      </w:r>
      <w:r w:rsidRPr="00C7744C">
        <w:rPr>
          <w:rFonts w:ascii="Times New Roman" w:hAnsi="Times New Roman"/>
          <w:sz w:val="24"/>
          <w:szCs w:val="24"/>
        </w:rPr>
        <w:t xml:space="preserve"> assessing the extent to which the elections abide </w:t>
      </w:r>
      <w:r>
        <w:rPr>
          <w:rFonts w:ascii="Times New Roman" w:hAnsi="Times New Roman"/>
          <w:sz w:val="24"/>
          <w:szCs w:val="24"/>
        </w:rPr>
        <w:t>by</w:t>
      </w:r>
      <w:r w:rsidRPr="00C7744C">
        <w:rPr>
          <w:rFonts w:ascii="Times New Roman" w:hAnsi="Times New Roman"/>
          <w:sz w:val="24"/>
          <w:szCs w:val="24"/>
        </w:rPr>
        <w:t xml:space="preserve"> international standards (Pitso 2004: 253).  However, attitudes towards election monitors following the 2014 elections were not as positive</w:t>
      </w:r>
      <w:r>
        <w:rPr>
          <w:rFonts w:ascii="Times New Roman" w:hAnsi="Times New Roman"/>
          <w:sz w:val="24"/>
          <w:szCs w:val="24"/>
        </w:rPr>
        <w:t>.  C</w:t>
      </w:r>
      <w:r w:rsidRPr="00C7744C">
        <w:rPr>
          <w:rFonts w:ascii="Times New Roman" w:hAnsi="Times New Roman"/>
          <w:sz w:val="24"/>
          <w:szCs w:val="24"/>
        </w:rPr>
        <w:t>ertain groups challeng</w:t>
      </w:r>
      <w:r>
        <w:rPr>
          <w:rFonts w:ascii="Times New Roman" w:hAnsi="Times New Roman"/>
          <w:sz w:val="24"/>
          <w:szCs w:val="24"/>
        </w:rPr>
        <w:t>ed</w:t>
      </w:r>
      <w:r w:rsidRPr="00C7744C">
        <w:rPr>
          <w:rFonts w:ascii="Times New Roman" w:hAnsi="Times New Roman"/>
          <w:sz w:val="24"/>
          <w:szCs w:val="24"/>
        </w:rPr>
        <w:t xml:space="preserve"> their </w:t>
      </w:r>
      <w:r>
        <w:rPr>
          <w:rFonts w:ascii="Times New Roman" w:hAnsi="Times New Roman"/>
          <w:sz w:val="24"/>
          <w:szCs w:val="24"/>
        </w:rPr>
        <w:t>announcement that</w:t>
      </w:r>
      <w:r w:rsidRPr="00C7744C">
        <w:rPr>
          <w:rFonts w:ascii="Times New Roman" w:hAnsi="Times New Roman"/>
          <w:sz w:val="24"/>
          <w:szCs w:val="24"/>
        </w:rPr>
        <w:t xml:space="preserve"> the election </w:t>
      </w:r>
      <w:r>
        <w:rPr>
          <w:rFonts w:ascii="Times New Roman" w:hAnsi="Times New Roman"/>
          <w:sz w:val="24"/>
          <w:szCs w:val="24"/>
        </w:rPr>
        <w:t>was</w:t>
      </w:r>
      <w:r w:rsidRPr="00C7744C">
        <w:rPr>
          <w:rFonts w:ascii="Times New Roman" w:hAnsi="Times New Roman"/>
          <w:sz w:val="24"/>
          <w:szCs w:val="24"/>
        </w:rPr>
        <w:t xml:space="preserve"> fair </w:t>
      </w:r>
      <w:r>
        <w:rPr>
          <w:rFonts w:ascii="Times New Roman" w:hAnsi="Times New Roman"/>
          <w:sz w:val="24"/>
          <w:szCs w:val="24"/>
        </w:rPr>
        <w:t>while</w:t>
      </w:r>
      <w:r w:rsidRPr="00C7744C">
        <w:rPr>
          <w:rFonts w:ascii="Times New Roman" w:hAnsi="Times New Roman"/>
          <w:sz w:val="24"/>
          <w:szCs w:val="24"/>
        </w:rPr>
        <w:t xml:space="preserve"> acknowledging the “considerable shortcomings” of the process. This has shaken the faith of some in the ability of observers to serve as </w:t>
      </w:r>
      <w:r>
        <w:rPr>
          <w:rFonts w:ascii="Times New Roman" w:hAnsi="Times New Roman"/>
          <w:sz w:val="24"/>
          <w:szCs w:val="24"/>
        </w:rPr>
        <w:t>neutral monitors</w:t>
      </w:r>
      <w:r w:rsidRPr="00C7744C">
        <w:rPr>
          <w:rFonts w:ascii="Times New Roman" w:hAnsi="Times New Roman"/>
          <w:sz w:val="24"/>
          <w:szCs w:val="24"/>
        </w:rPr>
        <w:t xml:space="preserve"> of an election</w:t>
      </w:r>
      <w:r>
        <w:rPr>
          <w:rFonts w:ascii="Times New Roman" w:hAnsi="Times New Roman"/>
          <w:sz w:val="24"/>
          <w:szCs w:val="24"/>
        </w:rPr>
        <w:t>; indeed</w:t>
      </w:r>
      <w:r w:rsidRPr="00C7744C">
        <w:rPr>
          <w:rFonts w:ascii="Times New Roman" w:hAnsi="Times New Roman"/>
          <w:sz w:val="24"/>
          <w:szCs w:val="24"/>
        </w:rPr>
        <w:t xml:space="preserve"> civil and political rights activist, Chikondi Butao Banda, </w:t>
      </w:r>
      <w:r>
        <w:rPr>
          <w:rFonts w:ascii="Times New Roman" w:hAnsi="Times New Roman"/>
          <w:sz w:val="24"/>
          <w:szCs w:val="24"/>
        </w:rPr>
        <w:t>went</w:t>
      </w:r>
      <w:r w:rsidRPr="00C7744C">
        <w:rPr>
          <w:rFonts w:ascii="Times New Roman" w:hAnsi="Times New Roman"/>
          <w:sz w:val="24"/>
          <w:szCs w:val="24"/>
        </w:rPr>
        <w:t xml:space="preserve"> </w:t>
      </w:r>
      <w:r>
        <w:rPr>
          <w:rFonts w:ascii="Times New Roman" w:hAnsi="Times New Roman"/>
          <w:sz w:val="24"/>
          <w:szCs w:val="24"/>
        </w:rPr>
        <w:t>so</w:t>
      </w:r>
      <w:r w:rsidRPr="00C7744C">
        <w:rPr>
          <w:rFonts w:ascii="Times New Roman" w:hAnsi="Times New Roman"/>
          <w:sz w:val="24"/>
          <w:szCs w:val="24"/>
        </w:rPr>
        <w:t xml:space="preserve"> far as to refer to them as a “disgrace and deterrent to Africa’s democrati</w:t>
      </w:r>
      <w:r>
        <w:rPr>
          <w:rFonts w:ascii="Times New Roman" w:hAnsi="Times New Roman"/>
          <w:sz w:val="24"/>
          <w:szCs w:val="24"/>
        </w:rPr>
        <w:t>s</w:t>
      </w:r>
      <w:r w:rsidRPr="00C7744C">
        <w:rPr>
          <w:rFonts w:ascii="Times New Roman" w:hAnsi="Times New Roman"/>
          <w:sz w:val="24"/>
          <w:szCs w:val="24"/>
        </w:rPr>
        <w:t xml:space="preserve">ation process” (Nyasa Times 2014). </w:t>
      </w:r>
    </w:p>
    <w:p w:rsidR="00E158BF" w:rsidRPr="00C7744C" w:rsidRDefault="00E158BF" w:rsidP="00E158BF">
      <w:pPr>
        <w:jc w:val="both"/>
        <w:rPr>
          <w:rFonts w:ascii="Times New Roman" w:hAnsi="Times New Roman"/>
          <w:sz w:val="24"/>
          <w:szCs w:val="24"/>
        </w:rPr>
      </w:pPr>
      <w:r w:rsidRPr="00C7744C">
        <w:rPr>
          <w:rFonts w:ascii="Times New Roman" w:hAnsi="Times New Roman"/>
          <w:sz w:val="24"/>
          <w:szCs w:val="24"/>
        </w:rPr>
        <w:t>Observer reports tend to be organi</w:t>
      </w:r>
      <w:r>
        <w:rPr>
          <w:rFonts w:ascii="Times New Roman" w:hAnsi="Times New Roman"/>
          <w:sz w:val="24"/>
          <w:szCs w:val="24"/>
        </w:rPr>
        <w:t>s</w:t>
      </w:r>
      <w:r w:rsidRPr="00C7744C">
        <w:rPr>
          <w:rFonts w:ascii="Times New Roman" w:hAnsi="Times New Roman"/>
          <w:sz w:val="24"/>
          <w:szCs w:val="24"/>
        </w:rPr>
        <w:t>ed along similar lines</w:t>
      </w:r>
      <w:r>
        <w:rPr>
          <w:rFonts w:ascii="Times New Roman" w:hAnsi="Times New Roman"/>
          <w:sz w:val="24"/>
          <w:szCs w:val="24"/>
        </w:rPr>
        <w:t>,</w:t>
      </w:r>
      <w:r w:rsidRPr="00C7744C">
        <w:rPr>
          <w:rFonts w:ascii="Times New Roman" w:hAnsi="Times New Roman"/>
          <w:sz w:val="24"/>
          <w:szCs w:val="24"/>
        </w:rPr>
        <w:t xml:space="preserve"> </w:t>
      </w:r>
      <w:r>
        <w:rPr>
          <w:rFonts w:ascii="Times New Roman" w:hAnsi="Times New Roman"/>
          <w:sz w:val="24"/>
          <w:szCs w:val="24"/>
        </w:rPr>
        <w:t>as follows</w:t>
      </w:r>
      <w:r w:rsidRPr="00C7744C">
        <w:rPr>
          <w:rFonts w:ascii="Times New Roman" w:hAnsi="Times New Roman"/>
          <w:sz w:val="24"/>
          <w:szCs w:val="24"/>
        </w:rPr>
        <w:t>: the legal framework, election administration, voter registration, registration of political parties and candidates, election campaign, media and elections</w:t>
      </w:r>
      <w:r>
        <w:rPr>
          <w:rFonts w:ascii="Times New Roman" w:hAnsi="Times New Roman"/>
          <w:sz w:val="24"/>
          <w:szCs w:val="24"/>
        </w:rPr>
        <w:t>,</w:t>
      </w:r>
      <w:r w:rsidRPr="00C7744C">
        <w:rPr>
          <w:rFonts w:ascii="Times New Roman" w:hAnsi="Times New Roman"/>
          <w:sz w:val="24"/>
          <w:szCs w:val="24"/>
        </w:rPr>
        <w:t xml:space="preserve"> election day and transmission of results (EU 2014). These different areas indicate the key aspects of a functioning democracy and those taken into account when evaluating the “success” of an election (Diamond and Morlino 2004). Following this order, the sections below take a closer look at mission observations </w:t>
      </w:r>
      <w:r>
        <w:rPr>
          <w:rFonts w:ascii="Times New Roman" w:hAnsi="Times New Roman"/>
          <w:sz w:val="24"/>
          <w:szCs w:val="24"/>
        </w:rPr>
        <w:t xml:space="preserve">so as </w:t>
      </w:r>
      <w:r w:rsidRPr="00C7744C">
        <w:rPr>
          <w:rFonts w:ascii="Times New Roman" w:hAnsi="Times New Roman"/>
          <w:sz w:val="24"/>
          <w:szCs w:val="24"/>
        </w:rPr>
        <w:t>to establish points of overlap across the various electoral cycles.</w:t>
      </w:r>
    </w:p>
    <w:p w:rsidR="00E158BF" w:rsidRPr="005E79CB" w:rsidRDefault="00E158BF" w:rsidP="00E158BF">
      <w:pPr>
        <w:widowControl w:val="0"/>
        <w:autoSpaceDE w:val="0"/>
        <w:autoSpaceDN w:val="0"/>
        <w:adjustRightInd w:val="0"/>
        <w:spacing w:before="240" w:after="0"/>
        <w:ind w:left="567" w:hanging="567"/>
        <w:jc w:val="both"/>
        <w:rPr>
          <w:rFonts w:ascii="Times New Roman" w:hAnsi="Times New Roman"/>
          <w:b/>
          <w:sz w:val="24"/>
          <w:szCs w:val="24"/>
        </w:rPr>
      </w:pPr>
      <w:r w:rsidRPr="005E79CB">
        <w:rPr>
          <w:rFonts w:ascii="Times New Roman" w:hAnsi="Times New Roman"/>
          <w:b/>
          <w:sz w:val="24"/>
          <w:szCs w:val="24"/>
        </w:rPr>
        <w:t>2.1</w:t>
      </w:r>
      <w:r w:rsidRPr="005E79CB">
        <w:rPr>
          <w:rFonts w:ascii="Times New Roman" w:hAnsi="Times New Roman"/>
          <w:b/>
          <w:sz w:val="24"/>
          <w:szCs w:val="24"/>
        </w:rPr>
        <w:tab/>
        <w:t>Legal Framework</w:t>
      </w:r>
    </w:p>
    <w:p w:rsidR="00E158BF" w:rsidRPr="00C7744C" w:rsidRDefault="00E158BF" w:rsidP="00E158BF">
      <w:pPr>
        <w:widowControl w:val="0"/>
        <w:autoSpaceDE w:val="0"/>
        <w:autoSpaceDN w:val="0"/>
        <w:adjustRightInd w:val="0"/>
        <w:spacing w:after="240"/>
        <w:jc w:val="both"/>
        <w:rPr>
          <w:rFonts w:ascii="Times New Roman" w:hAnsi="Times New Roman"/>
          <w:sz w:val="24"/>
          <w:szCs w:val="24"/>
        </w:rPr>
      </w:pPr>
      <w:r w:rsidRPr="00C7744C">
        <w:rPr>
          <w:rFonts w:ascii="Times New Roman" w:hAnsi="Times New Roman"/>
          <w:sz w:val="24"/>
          <w:szCs w:val="24"/>
        </w:rPr>
        <w:t xml:space="preserve">The 1994 elections marked the start of Malawi’s democratic experiment, with the newly formed Electoral Commission responsible for ensuring a peaceful transition to democracy. However, the legal requirements at times made election administration efforts difficult. Specifically, there was the issue regarding the provisions made in the Electoral Law, drafted by the National Consultative Council (NCC), </w:t>
      </w:r>
      <w:r>
        <w:rPr>
          <w:rFonts w:ascii="Times New Roman" w:hAnsi="Times New Roman"/>
          <w:sz w:val="24"/>
          <w:szCs w:val="24"/>
        </w:rPr>
        <w:t xml:space="preserve">which </w:t>
      </w:r>
      <w:r w:rsidRPr="00C7744C">
        <w:rPr>
          <w:rFonts w:ascii="Times New Roman" w:hAnsi="Times New Roman"/>
          <w:sz w:val="24"/>
          <w:szCs w:val="24"/>
        </w:rPr>
        <w:t xml:space="preserve">allowed voters to register where they live, work or intend vote on election day. </w:t>
      </w:r>
      <w:r>
        <w:rPr>
          <w:rFonts w:ascii="Times New Roman" w:hAnsi="Times New Roman"/>
          <w:sz w:val="24"/>
          <w:szCs w:val="24"/>
        </w:rPr>
        <w:t>When</w:t>
      </w:r>
      <w:r w:rsidRPr="00C7744C">
        <w:rPr>
          <w:rFonts w:ascii="Times New Roman" w:hAnsi="Times New Roman"/>
          <w:sz w:val="24"/>
          <w:szCs w:val="24"/>
        </w:rPr>
        <w:t xml:space="preserve"> the new constituency boundaries </w:t>
      </w:r>
      <w:r>
        <w:rPr>
          <w:rFonts w:ascii="Times New Roman" w:hAnsi="Times New Roman"/>
          <w:sz w:val="24"/>
          <w:szCs w:val="24"/>
        </w:rPr>
        <w:t xml:space="preserve">were </w:t>
      </w:r>
      <w:r w:rsidRPr="00C7744C">
        <w:rPr>
          <w:rFonts w:ascii="Times New Roman" w:hAnsi="Times New Roman"/>
          <w:sz w:val="24"/>
          <w:szCs w:val="24"/>
        </w:rPr>
        <w:t xml:space="preserve">introduced, this provision caused complications and allowed for the abuse of this flexibility in the law (IFES 1994: 13). Consequently, there was a lack of consistency in the registration process. </w:t>
      </w:r>
    </w:p>
    <w:p w:rsidR="00E158BF" w:rsidRPr="00C7744C" w:rsidRDefault="00E158BF" w:rsidP="00E158BF">
      <w:pPr>
        <w:autoSpaceDE w:val="0"/>
        <w:autoSpaceDN w:val="0"/>
        <w:adjustRightInd w:val="0"/>
        <w:jc w:val="both"/>
        <w:rPr>
          <w:rFonts w:ascii="Times New Roman" w:hAnsi="Times New Roman"/>
          <w:sz w:val="24"/>
          <w:szCs w:val="24"/>
        </w:rPr>
      </w:pPr>
      <w:r w:rsidRPr="00C7744C">
        <w:rPr>
          <w:rFonts w:ascii="Times New Roman" w:hAnsi="Times New Roman"/>
          <w:sz w:val="24"/>
          <w:szCs w:val="24"/>
        </w:rPr>
        <w:t xml:space="preserve">Following </w:t>
      </w:r>
      <w:r>
        <w:rPr>
          <w:rFonts w:ascii="Times New Roman" w:hAnsi="Times New Roman"/>
          <w:sz w:val="24"/>
          <w:szCs w:val="24"/>
        </w:rPr>
        <w:t xml:space="preserve">the </w:t>
      </w:r>
      <w:r w:rsidRPr="00C7744C">
        <w:rPr>
          <w:rFonts w:ascii="Times New Roman" w:hAnsi="Times New Roman"/>
          <w:sz w:val="24"/>
          <w:szCs w:val="24"/>
        </w:rPr>
        <w:t>1994 elections, the 1999 elections also highlighted ambiguities in the legal framework</w:t>
      </w:r>
      <w:r>
        <w:rPr>
          <w:rFonts w:ascii="Times New Roman" w:hAnsi="Times New Roman"/>
          <w:sz w:val="24"/>
          <w:szCs w:val="24"/>
        </w:rPr>
        <w:t>,</w:t>
      </w:r>
      <w:r w:rsidRPr="00C7744C">
        <w:rPr>
          <w:rFonts w:ascii="Times New Roman" w:hAnsi="Times New Roman"/>
          <w:sz w:val="24"/>
          <w:szCs w:val="24"/>
        </w:rPr>
        <w:t xml:space="preserve"> leading observers to call for a “thorough review” of the laws governing the conduct of elections. For example, the Local Government Elections (LGE) Act 1996 and the Local Government (LG) Act 1998 did not agree on the term of election representatives, where Section 23 of the LGE Act indicated a three year term while Section 7(2) of the LG Act suggested that it </w:t>
      </w:r>
      <w:r>
        <w:rPr>
          <w:rFonts w:ascii="Times New Roman" w:hAnsi="Times New Roman"/>
          <w:sz w:val="24"/>
          <w:szCs w:val="24"/>
        </w:rPr>
        <w:t>wa</w:t>
      </w:r>
      <w:r w:rsidRPr="00C7744C">
        <w:rPr>
          <w:rFonts w:ascii="Times New Roman" w:hAnsi="Times New Roman"/>
          <w:sz w:val="24"/>
          <w:szCs w:val="24"/>
        </w:rPr>
        <w:t xml:space="preserve">s five (IFES 1999: 35). This confusion undermined the electoral process and the people’s ability to select their LG representatives in a timely manner. </w:t>
      </w:r>
      <w:r>
        <w:rPr>
          <w:rFonts w:ascii="Times New Roman" w:hAnsi="Times New Roman"/>
          <w:sz w:val="24"/>
          <w:szCs w:val="24"/>
        </w:rPr>
        <w:t>T</w:t>
      </w:r>
      <w:r w:rsidRPr="00C7744C">
        <w:rPr>
          <w:rFonts w:ascii="Times New Roman" w:hAnsi="Times New Roman"/>
          <w:sz w:val="24"/>
          <w:szCs w:val="24"/>
        </w:rPr>
        <w:t xml:space="preserve">he fact that LGE were </w:t>
      </w:r>
      <w:r>
        <w:rPr>
          <w:rFonts w:ascii="Times New Roman" w:hAnsi="Times New Roman"/>
          <w:sz w:val="24"/>
          <w:szCs w:val="24"/>
        </w:rPr>
        <w:t>finally</w:t>
      </w:r>
      <w:r w:rsidRPr="00C7744C">
        <w:rPr>
          <w:rFonts w:ascii="Times New Roman" w:hAnsi="Times New Roman"/>
          <w:sz w:val="24"/>
          <w:szCs w:val="24"/>
        </w:rPr>
        <w:t xml:space="preserve"> held in 2014, after ten years, is telling of the lack of will in the government to ensure that </w:t>
      </w:r>
      <w:r>
        <w:rPr>
          <w:rFonts w:ascii="Times New Roman" w:hAnsi="Times New Roman"/>
          <w:sz w:val="24"/>
          <w:szCs w:val="24"/>
        </w:rPr>
        <w:t>these elections be held without delay</w:t>
      </w:r>
      <w:r w:rsidRPr="00C7744C">
        <w:rPr>
          <w:rFonts w:ascii="Times New Roman" w:hAnsi="Times New Roman"/>
          <w:sz w:val="24"/>
          <w:szCs w:val="24"/>
        </w:rPr>
        <w:t>.</w:t>
      </w:r>
    </w:p>
    <w:p w:rsidR="00E158BF" w:rsidRPr="00C7744C" w:rsidRDefault="00E158BF" w:rsidP="00E158BF">
      <w:pPr>
        <w:autoSpaceDE w:val="0"/>
        <w:autoSpaceDN w:val="0"/>
        <w:adjustRightInd w:val="0"/>
        <w:jc w:val="both"/>
        <w:rPr>
          <w:rFonts w:ascii="Times New Roman" w:hAnsi="Times New Roman"/>
          <w:sz w:val="24"/>
          <w:szCs w:val="24"/>
        </w:rPr>
      </w:pPr>
      <w:r w:rsidRPr="00C7744C">
        <w:rPr>
          <w:rFonts w:ascii="Times New Roman" w:hAnsi="Times New Roman"/>
          <w:sz w:val="24"/>
          <w:szCs w:val="24"/>
        </w:rPr>
        <w:lastRenderedPageBreak/>
        <w:t xml:space="preserve">In 2004, observer missions repeated their calls for a careful restructuring of the legal framework for elections. While the missions considered the legal framework adequate, its ambiguities remained problematic (AU 2004, Commonwealth 2004, EISA 2004). Specific recommendations included “the composition of the MEC, clarification and clear division of the competencies of the MEC and the Malawi Communications Regulatory Authority (MACRA) in regulating the media, and requirements for transparency in the declaration of campaign funds from private sources” (European Union 2004: 3). Without enforceable regulations, the electoral process risks being undermined, which greatly impacts the ability of Malawi’s democracy to improve. In highlighting these disparities in the legal framework, the international observers are seeking to protect a crucial aspect of democratic governance: </w:t>
      </w:r>
      <w:r>
        <w:rPr>
          <w:rFonts w:ascii="Times New Roman" w:hAnsi="Times New Roman"/>
          <w:sz w:val="24"/>
          <w:szCs w:val="24"/>
        </w:rPr>
        <w:t xml:space="preserve">the </w:t>
      </w:r>
      <w:r w:rsidRPr="00C7744C">
        <w:rPr>
          <w:rFonts w:ascii="Times New Roman" w:hAnsi="Times New Roman"/>
          <w:sz w:val="24"/>
          <w:szCs w:val="24"/>
        </w:rPr>
        <w:t xml:space="preserve">rule of law. </w:t>
      </w:r>
    </w:p>
    <w:p w:rsidR="00E158BF" w:rsidRPr="00C7744C" w:rsidRDefault="00E158BF" w:rsidP="00E158BF">
      <w:pPr>
        <w:autoSpaceDE w:val="0"/>
        <w:autoSpaceDN w:val="0"/>
        <w:adjustRightInd w:val="0"/>
        <w:jc w:val="both"/>
        <w:rPr>
          <w:rFonts w:ascii="Times New Roman" w:hAnsi="Times New Roman"/>
          <w:sz w:val="24"/>
          <w:szCs w:val="24"/>
        </w:rPr>
      </w:pPr>
      <w:r>
        <w:rPr>
          <w:rFonts w:ascii="Times New Roman" w:hAnsi="Times New Roman"/>
          <w:sz w:val="24"/>
          <w:szCs w:val="24"/>
        </w:rPr>
        <w:t xml:space="preserve">The </w:t>
      </w:r>
      <w:r w:rsidRPr="00C7744C">
        <w:rPr>
          <w:rFonts w:ascii="Times New Roman" w:hAnsi="Times New Roman"/>
          <w:sz w:val="24"/>
          <w:szCs w:val="24"/>
        </w:rPr>
        <w:t xml:space="preserve">May 2009 </w:t>
      </w:r>
      <w:r>
        <w:rPr>
          <w:rFonts w:ascii="Times New Roman" w:hAnsi="Times New Roman"/>
          <w:sz w:val="24"/>
          <w:szCs w:val="24"/>
        </w:rPr>
        <w:t>elections exposed</w:t>
      </w:r>
      <w:r w:rsidRPr="00C7744C">
        <w:rPr>
          <w:rFonts w:ascii="Times New Roman" w:hAnsi="Times New Roman"/>
          <w:sz w:val="24"/>
          <w:szCs w:val="24"/>
        </w:rPr>
        <w:t xml:space="preserve"> similar flaws in the legal framework to those stated above. These issues included the “timeframes relating to the dissolution of parliament, nomination of candidates, campaign period and election day”</w:t>
      </w:r>
      <w:r>
        <w:rPr>
          <w:rFonts w:ascii="Times New Roman" w:hAnsi="Times New Roman"/>
          <w:sz w:val="24"/>
          <w:szCs w:val="24"/>
        </w:rPr>
        <w:t>,</w:t>
      </w:r>
      <w:r w:rsidRPr="00C7744C">
        <w:rPr>
          <w:rFonts w:ascii="Times New Roman" w:hAnsi="Times New Roman"/>
          <w:sz w:val="24"/>
          <w:szCs w:val="24"/>
        </w:rPr>
        <w:t xml:space="preserve"> as they caused confusion regarding incumbent members of parliament (EU 2009: 27). The </w:t>
      </w:r>
      <w:r>
        <w:rPr>
          <w:rFonts w:ascii="Times New Roman" w:hAnsi="Times New Roman"/>
          <w:sz w:val="24"/>
          <w:szCs w:val="24"/>
        </w:rPr>
        <w:t xml:space="preserve">elections being described as </w:t>
      </w:r>
      <w:r w:rsidRPr="00C7744C">
        <w:rPr>
          <w:rFonts w:ascii="Times New Roman" w:hAnsi="Times New Roman"/>
          <w:sz w:val="24"/>
          <w:szCs w:val="24"/>
        </w:rPr>
        <w:t>“generally in compliance with the recommended Principles for Election Management, Monitoring and Observation in the SADC region” indicated the</w:t>
      </w:r>
      <w:r>
        <w:rPr>
          <w:rFonts w:ascii="Times New Roman" w:hAnsi="Times New Roman"/>
          <w:sz w:val="24"/>
          <w:szCs w:val="24"/>
        </w:rPr>
        <w:t>ir</w:t>
      </w:r>
      <w:r w:rsidRPr="00C7744C">
        <w:rPr>
          <w:rFonts w:ascii="Times New Roman" w:hAnsi="Times New Roman"/>
          <w:sz w:val="24"/>
          <w:szCs w:val="24"/>
        </w:rPr>
        <w:t xml:space="preserve"> problematic nature (SADC 2009: 28). </w:t>
      </w:r>
    </w:p>
    <w:p w:rsidR="00E158BF" w:rsidRPr="00C7744C" w:rsidRDefault="00E158BF" w:rsidP="00E158BF">
      <w:pPr>
        <w:jc w:val="both"/>
        <w:rPr>
          <w:rFonts w:ascii="Times New Roman" w:hAnsi="Times New Roman"/>
          <w:sz w:val="24"/>
          <w:szCs w:val="24"/>
        </w:rPr>
      </w:pPr>
      <w:r>
        <w:rPr>
          <w:rFonts w:ascii="Times New Roman" w:hAnsi="Times New Roman"/>
          <w:sz w:val="24"/>
          <w:szCs w:val="24"/>
        </w:rPr>
        <w:t>In contrast, f</w:t>
      </w:r>
      <w:r w:rsidRPr="00C7744C">
        <w:rPr>
          <w:rFonts w:ascii="Times New Roman" w:hAnsi="Times New Roman"/>
          <w:sz w:val="24"/>
          <w:szCs w:val="24"/>
        </w:rPr>
        <w:t xml:space="preserve">or the 2014 elections, the observers were unanimous in their evaluation of the legal framework, with each raising the point that legal and electoral reform remains necessary for Malawi </w:t>
      </w:r>
      <w:r>
        <w:rPr>
          <w:rFonts w:ascii="Times New Roman" w:hAnsi="Times New Roman"/>
          <w:sz w:val="24"/>
          <w:szCs w:val="24"/>
        </w:rPr>
        <w:t>to move</w:t>
      </w:r>
      <w:r w:rsidRPr="00C7744C">
        <w:rPr>
          <w:rFonts w:ascii="Times New Roman" w:hAnsi="Times New Roman"/>
          <w:sz w:val="24"/>
          <w:szCs w:val="24"/>
        </w:rPr>
        <w:t xml:space="preserve"> forward.  Despite </w:t>
      </w:r>
      <w:r>
        <w:rPr>
          <w:rFonts w:ascii="Times New Roman" w:hAnsi="Times New Roman"/>
          <w:sz w:val="24"/>
          <w:szCs w:val="24"/>
        </w:rPr>
        <w:t xml:space="preserve">having </w:t>
      </w:r>
      <w:r w:rsidRPr="00C7744C">
        <w:rPr>
          <w:rFonts w:ascii="Times New Roman" w:hAnsi="Times New Roman"/>
          <w:sz w:val="24"/>
          <w:szCs w:val="24"/>
        </w:rPr>
        <w:t>emphasi</w:t>
      </w:r>
      <w:r>
        <w:rPr>
          <w:rFonts w:ascii="Times New Roman" w:hAnsi="Times New Roman"/>
          <w:sz w:val="24"/>
          <w:szCs w:val="24"/>
        </w:rPr>
        <w:t>sed</w:t>
      </w:r>
      <w:r w:rsidRPr="00C7744C">
        <w:rPr>
          <w:rFonts w:ascii="Times New Roman" w:hAnsi="Times New Roman"/>
          <w:sz w:val="24"/>
          <w:szCs w:val="24"/>
        </w:rPr>
        <w:t xml:space="preserve"> this </w:t>
      </w:r>
      <w:r>
        <w:rPr>
          <w:rFonts w:ascii="Times New Roman" w:hAnsi="Times New Roman"/>
          <w:sz w:val="24"/>
          <w:szCs w:val="24"/>
        </w:rPr>
        <w:t>issue</w:t>
      </w:r>
      <w:r w:rsidRPr="00C7744C">
        <w:rPr>
          <w:rFonts w:ascii="Times New Roman" w:hAnsi="Times New Roman"/>
          <w:sz w:val="24"/>
          <w:szCs w:val="24"/>
        </w:rPr>
        <w:t xml:space="preserve"> in the previous elections, observers </w:t>
      </w:r>
      <w:r>
        <w:rPr>
          <w:rFonts w:ascii="Times New Roman" w:hAnsi="Times New Roman"/>
          <w:sz w:val="24"/>
          <w:szCs w:val="24"/>
        </w:rPr>
        <w:t xml:space="preserve">in 2014 </w:t>
      </w:r>
      <w:r w:rsidRPr="00C7744C">
        <w:rPr>
          <w:rFonts w:ascii="Times New Roman" w:hAnsi="Times New Roman"/>
          <w:sz w:val="24"/>
          <w:szCs w:val="24"/>
        </w:rPr>
        <w:t xml:space="preserve">found that the domestic institutions were still lacking. The EU found that there were still no rules dictating how political parties should be funded or election campaigns financed. As a result of this ambiguity, there was a lack of transparency and accountability from political parties and a lack of </w:t>
      </w:r>
      <w:r>
        <w:rPr>
          <w:rFonts w:ascii="Times New Roman" w:hAnsi="Times New Roman"/>
          <w:sz w:val="24"/>
          <w:szCs w:val="24"/>
        </w:rPr>
        <w:t>“</w:t>
      </w:r>
      <w:r w:rsidRPr="00C7744C">
        <w:rPr>
          <w:rFonts w:ascii="Times New Roman" w:hAnsi="Times New Roman"/>
          <w:sz w:val="24"/>
          <w:szCs w:val="24"/>
        </w:rPr>
        <w:t>clear and enforceable</w:t>
      </w:r>
      <w:r>
        <w:rPr>
          <w:rFonts w:ascii="Times New Roman" w:hAnsi="Times New Roman"/>
          <w:sz w:val="24"/>
          <w:szCs w:val="24"/>
        </w:rPr>
        <w:t xml:space="preserve"> regulation to prohibit</w:t>
      </w:r>
      <w:r w:rsidRPr="00C7744C">
        <w:rPr>
          <w:rFonts w:ascii="Times New Roman" w:hAnsi="Times New Roman"/>
          <w:sz w:val="24"/>
          <w:szCs w:val="24"/>
        </w:rPr>
        <w:t xml:space="preserve"> </w:t>
      </w:r>
      <w:r>
        <w:rPr>
          <w:rFonts w:ascii="Times New Roman" w:hAnsi="Times New Roman"/>
          <w:sz w:val="24"/>
          <w:szCs w:val="24"/>
        </w:rPr>
        <w:t>the use of state resources for campaign purposes” (European Union 2014: 13)</w:t>
      </w:r>
      <w:r w:rsidRPr="00C7744C">
        <w:rPr>
          <w:rFonts w:ascii="Times New Roman" w:hAnsi="Times New Roman"/>
          <w:sz w:val="24"/>
          <w:szCs w:val="24"/>
        </w:rPr>
        <w:t xml:space="preserve">. There were disparities between the constitutional timeframes and statutory legislation at various </w:t>
      </w:r>
      <w:r>
        <w:rPr>
          <w:rFonts w:ascii="Times New Roman" w:hAnsi="Times New Roman"/>
          <w:sz w:val="24"/>
          <w:szCs w:val="24"/>
        </w:rPr>
        <w:t>stages in</w:t>
      </w:r>
      <w:r w:rsidRPr="00C7744C">
        <w:rPr>
          <w:rFonts w:ascii="Times New Roman" w:hAnsi="Times New Roman"/>
          <w:sz w:val="24"/>
          <w:szCs w:val="24"/>
        </w:rPr>
        <w:t xml:space="preserve"> the electoral process, specifically concerning the dissolution of parliament and the start of the campaign period. In addition, the challenge of adhering to the 8-day limit for the announcement of results and </w:t>
      </w:r>
      <w:r>
        <w:rPr>
          <w:rFonts w:ascii="Times New Roman" w:hAnsi="Times New Roman"/>
          <w:sz w:val="24"/>
          <w:szCs w:val="24"/>
        </w:rPr>
        <w:t xml:space="preserve">of </w:t>
      </w:r>
      <w:r w:rsidRPr="00C7744C">
        <w:rPr>
          <w:rFonts w:ascii="Times New Roman" w:hAnsi="Times New Roman"/>
          <w:sz w:val="24"/>
          <w:szCs w:val="24"/>
        </w:rPr>
        <w:t xml:space="preserve">fulfilling the expectation that the MEC release credible results caused serious confusion (European Union 2014: 13). </w:t>
      </w:r>
    </w:p>
    <w:p w:rsidR="00E158BF" w:rsidRPr="00C7744C" w:rsidRDefault="00E158BF" w:rsidP="00E158BF">
      <w:pPr>
        <w:jc w:val="both"/>
        <w:rPr>
          <w:rFonts w:ascii="Times New Roman" w:hAnsi="Times New Roman"/>
          <w:sz w:val="24"/>
          <w:szCs w:val="24"/>
        </w:rPr>
      </w:pPr>
      <w:r w:rsidRPr="00C7744C">
        <w:rPr>
          <w:rFonts w:ascii="Times New Roman" w:hAnsi="Times New Roman"/>
          <w:sz w:val="24"/>
          <w:szCs w:val="24"/>
        </w:rPr>
        <w:t>The African Union noted that the playing field was impacted by the nature of Malawi’s first-past-the-post electoral system, which allows for a simple major</w:t>
      </w:r>
      <w:r>
        <w:rPr>
          <w:rFonts w:ascii="Times New Roman" w:hAnsi="Times New Roman"/>
          <w:sz w:val="24"/>
          <w:szCs w:val="24"/>
        </w:rPr>
        <w:t>ity victory (African Union 2014</w:t>
      </w:r>
      <w:r w:rsidRPr="00C7744C">
        <w:rPr>
          <w:rFonts w:ascii="Times New Roman" w:hAnsi="Times New Roman"/>
          <w:sz w:val="24"/>
          <w:szCs w:val="24"/>
        </w:rPr>
        <w:t xml:space="preserve">: 4). </w:t>
      </w:r>
      <w:r>
        <w:rPr>
          <w:rFonts w:ascii="Times New Roman" w:hAnsi="Times New Roman"/>
          <w:sz w:val="24"/>
          <w:szCs w:val="24"/>
        </w:rPr>
        <w:t>Related to this</w:t>
      </w:r>
      <w:r w:rsidRPr="00C7744C">
        <w:rPr>
          <w:rFonts w:ascii="Times New Roman" w:hAnsi="Times New Roman"/>
          <w:sz w:val="24"/>
          <w:szCs w:val="24"/>
        </w:rPr>
        <w:t xml:space="preserve">, a delimitation of parliamentary constituencies is expected every five years but this exercise has not been undertaken since the increase of parliamentary seats from 177 to 193 in 1999 (Gloppen </w:t>
      </w:r>
      <w:r w:rsidRPr="00F077C6">
        <w:rPr>
          <w:rFonts w:ascii="Times New Roman" w:hAnsi="Times New Roman"/>
          <w:sz w:val="24"/>
          <w:szCs w:val="24"/>
        </w:rPr>
        <w:t>et al.</w:t>
      </w:r>
      <w:r w:rsidRPr="00C7744C">
        <w:rPr>
          <w:rFonts w:ascii="Times New Roman" w:hAnsi="Times New Roman"/>
          <w:sz w:val="24"/>
          <w:szCs w:val="24"/>
        </w:rPr>
        <w:t xml:space="preserve"> 2006: 15). Consequently, those who live in highly populated areas tend to be under</w:t>
      </w:r>
      <w:r>
        <w:rPr>
          <w:rFonts w:ascii="Times New Roman" w:hAnsi="Times New Roman"/>
          <w:sz w:val="24"/>
          <w:szCs w:val="24"/>
        </w:rPr>
        <w:t>-</w:t>
      </w:r>
      <w:r w:rsidRPr="00C7744C">
        <w:rPr>
          <w:rFonts w:ascii="Times New Roman" w:hAnsi="Times New Roman"/>
          <w:sz w:val="24"/>
          <w:szCs w:val="24"/>
        </w:rPr>
        <w:t>represented in terms of seats in comparison to those in less</w:t>
      </w:r>
      <w:r>
        <w:rPr>
          <w:rFonts w:ascii="Times New Roman" w:hAnsi="Times New Roman"/>
          <w:sz w:val="24"/>
          <w:szCs w:val="24"/>
        </w:rPr>
        <w:t xml:space="preserve"> </w:t>
      </w:r>
      <w:r w:rsidRPr="00C7744C">
        <w:rPr>
          <w:rFonts w:ascii="Times New Roman" w:hAnsi="Times New Roman"/>
          <w:sz w:val="24"/>
          <w:szCs w:val="24"/>
        </w:rPr>
        <w:t xml:space="preserve">populated areas. For example, there are 14 constituencies that have less than 20,000 voters while 18 have over 60,000 (EU 2014: 13). This unequal distribution does not allow for the fair representation of voters that is central to a functioning democracy (Dahl 1971, Diamond and Morlino 2004). This </w:t>
      </w:r>
      <w:r>
        <w:rPr>
          <w:rFonts w:ascii="Times New Roman" w:hAnsi="Times New Roman"/>
          <w:sz w:val="24"/>
          <w:szCs w:val="24"/>
        </w:rPr>
        <w:t>in</w:t>
      </w:r>
      <w:r w:rsidRPr="00C7744C">
        <w:rPr>
          <w:rFonts w:ascii="Times New Roman" w:hAnsi="Times New Roman"/>
          <w:sz w:val="24"/>
          <w:szCs w:val="24"/>
        </w:rPr>
        <w:t xml:space="preserve">consistency suggests a lack of willingness </w:t>
      </w:r>
      <w:r>
        <w:rPr>
          <w:rFonts w:ascii="Times New Roman" w:hAnsi="Times New Roman"/>
          <w:sz w:val="24"/>
          <w:szCs w:val="24"/>
        </w:rPr>
        <w:t xml:space="preserve">to abide by the requirement </w:t>
      </w:r>
      <w:r w:rsidRPr="00C7744C">
        <w:rPr>
          <w:rFonts w:ascii="Times New Roman" w:hAnsi="Times New Roman"/>
          <w:sz w:val="24"/>
          <w:szCs w:val="24"/>
        </w:rPr>
        <w:t xml:space="preserve">on the part of the parties who continue to garner support in these areas. In addition, a valid assumption would be that any attempt by the </w:t>
      </w:r>
      <w:r>
        <w:rPr>
          <w:rFonts w:ascii="Times New Roman" w:hAnsi="Times New Roman"/>
          <w:sz w:val="24"/>
          <w:szCs w:val="24"/>
        </w:rPr>
        <w:t>government</w:t>
      </w:r>
      <w:r w:rsidRPr="00C7744C">
        <w:rPr>
          <w:rFonts w:ascii="Times New Roman" w:hAnsi="Times New Roman"/>
          <w:sz w:val="24"/>
          <w:szCs w:val="24"/>
        </w:rPr>
        <w:t xml:space="preserve"> to undertake</w:t>
      </w:r>
      <w:r>
        <w:rPr>
          <w:rFonts w:ascii="Times New Roman" w:hAnsi="Times New Roman"/>
          <w:sz w:val="24"/>
          <w:szCs w:val="24"/>
        </w:rPr>
        <w:t xml:space="preserve"> a</w:t>
      </w:r>
      <w:r w:rsidRPr="00C7744C">
        <w:rPr>
          <w:rFonts w:ascii="Times New Roman" w:hAnsi="Times New Roman"/>
          <w:sz w:val="24"/>
          <w:szCs w:val="24"/>
        </w:rPr>
        <w:t xml:space="preserve"> delimitation exercise </w:t>
      </w:r>
      <w:r>
        <w:rPr>
          <w:rFonts w:ascii="Times New Roman" w:hAnsi="Times New Roman"/>
          <w:sz w:val="24"/>
          <w:szCs w:val="24"/>
        </w:rPr>
        <w:t>is</w:t>
      </w:r>
      <w:r w:rsidRPr="00C7744C">
        <w:rPr>
          <w:rFonts w:ascii="Times New Roman" w:hAnsi="Times New Roman"/>
          <w:sz w:val="24"/>
          <w:szCs w:val="24"/>
        </w:rPr>
        <w:t xml:space="preserve"> </w:t>
      </w:r>
      <w:r>
        <w:rPr>
          <w:rFonts w:ascii="Times New Roman" w:hAnsi="Times New Roman"/>
          <w:sz w:val="24"/>
          <w:szCs w:val="24"/>
        </w:rPr>
        <w:t xml:space="preserve">intended </w:t>
      </w:r>
      <w:r w:rsidRPr="00C7744C">
        <w:rPr>
          <w:rFonts w:ascii="Times New Roman" w:hAnsi="Times New Roman"/>
          <w:sz w:val="24"/>
          <w:szCs w:val="24"/>
        </w:rPr>
        <w:t xml:space="preserve">to ensure </w:t>
      </w:r>
      <w:r>
        <w:rPr>
          <w:rFonts w:ascii="Times New Roman" w:hAnsi="Times New Roman"/>
          <w:sz w:val="24"/>
          <w:szCs w:val="24"/>
        </w:rPr>
        <w:t>the ruling party’s position. E</w:t>
      </w:r>
      <w:r w:rsidRPr="00C7744C">
        <w:rPr>
          <w:rFonts w:ascii="Times New Roman" w:hAnsi="Times New Roman"/>
          <w:sz w:val="24"/>
          <w:szCs w:val="24"/>
        </w:rPr>
        <w:t xml:space="preserve">ven </w:t>
      </w:r>
      <w:r>
        <w:rPr>
          <w:rFonts w:ascii="Times New Roman" w:hAnsi="Times New Roman"/>
          <w:sz w:val="24"/>
          <w:szCs w:val="24"/>
        </w:rPr>
        <w:t xml:space="preserve">if that </w:t>
      </w:r>
      <w:r w:rsidRPr="00C7744C">
        <w:rPr>
          <w:rFonts w:ascii="Times New Roman" w:hAnsi="Times New Roman"/>
          <w:sz w:val="24"/>
          <w:szCs w:val="24"/>
        </w:rPr>
        <w:t>is not</w:t>
      </w:r>
      <w:r>
        <w:rPr>
          <w:rFonts w:ascii="Times New Roman" w:hAnsi="Times New Roman"/>
          <w:sz w:val="24"/>
          <w:szCs w:val="24"/>
        </w:rPr>
        <w:t xml:space="preserve"> the intention, there is a high risk that</w:t>
      </w:r>
      <w:r w:rsidRPr="00C7744C">
        <w:rPr>
          <w:rFonts w:ascii="Times New Roman" w:hAnsi="Times New Roman"/>
          <w:sz w:val="24"/>
          <w:szCs w:val="24"/>
        </w:rPr>
        <w:t xml:space="preserve"> any action undertaken prior to elections </w:t>
      </w:r>
      <w:r>
        <w:rPr>
          <w:rFonts w:ascii="Times New Roman" w:hAnsi="Times New Roman"/>
          <w:sz w:val="24"/>
          <w:szCs w:val="24"/>
        </w:rPr>
        <w:t>would be</w:t>
      </w:r>
      <w:r w:rsidRPr="00C7744C">
        <w:rPr>
          <w:rFonts w:ascii="Times New Roman" w:hAnsi="Times New Roman"/>
          <w:sz w:val="24"/>
          <w:szCs w:val="24"/>
        </w:rPr>
        <w:t xml:space="preserve"> seen as an effort to further skew the balance in the</w:t>
      </w:r>
      <w:r>
        <w:rPr>
          <w:rFonts w:ascii="Times New Roman" w:hAnsi="Times New Roman"/>
          <w:sz w:val="24"/>
          <w:szCs w:val="24"/>
        </w:rPr>
        <w:t xml:space="preserve"> incumbents’</w:t>
      </w:r>
      <w:r w:rsidRPr="00C7744C">
        <w:rPr>
          <w:rFonts w:ascii="Times New Roman" w:hAnsi="Times New Roman"/>
          <w:sz w:val="24"/>
          <w:szCs w:val="24"/>
        </w:rPr>
        <w:t xml:space="preserve"> </w:t>
      </w:r>
      <w:r>
        <w:rPr>
          <w:rFonts w:ascii="Times New Roman" w:hAnsi="Times New Roman"/>
          <w:sz w:val="24"/>
          <w:szCs w:val="24"/>
        </w:rPr>
        <w:t>favour</w:t>
      </w:r>
      <w:r w:rsidRPr="00C7744C">
        <w:rPr>
          <w:rFonts w:ascii="Times New Roman" w:hAnsi="Times New Roman"/>
          <w:sz w:val="24"/>
          <w:szCs w:val="24"/>
        </w:rPr>
        <w:t xml:space="preserve">. </w:t>
      </w:r>
    </w:p>
    <w:p w:rsidR="00E158BF" w:rsidRPr="00C7744C" w:rsidRDefault="00E158BF" w:rsidP="00E158BF">
      <w:pPr>
        <w:jc w:val="both"/>
        <w:rPr>
          <w:rFonts w:ascii="Times New Roman" w:hAnsi="Times New Roman"/>
          <w:sz w:val="24"/>
          <w:szCs w:val="24"/>
        </w:rPr>
      </w:pPr>
      <w:r w:rsidRPr="00C7744C">
        <w:rPr>
          <w:rFonts w:ascii="Times New Roman" w:hAnsi="Times New Roman"/>
          <w:sz w:val="24"/>
          <w:szCs w:val="24"/>
        </w:rPr>
        <w:lastRenderedPageBreak/>
        <w:t>With each election</w:t>
      </w:r>
      <w:r>
        <w:rPr>
          <w:rFonts w:ascii="Times New Roman" w:hAnsi="Times New Roman"/>
          <w:sz w:val="24"/>
          <w:szCs w:val="24"/>
        </w:rPr>
        <w:t>,</w:t>
      </w:r>
      <w:r w:rsidRPr="00C7744C">
        <w:rPr>
          <w:rFonts w:ascii="Times New Roman" w:hAnsi="Times New Roman"/>
          <w:sz w:val="24"/>
          <w:szCs w:val="24"/>
        </w:rPr>
        <w:t xml:space="preserve"> mission reports made the point that legal reform is central to Malawi establishing a framework that allows for </w:t>
      </w:r>
      <w:r>
        <w:rPr>
          <w:rFonts w:ascii="Times New Roman" w:hAnsi="Times New Roman"/>
          <w:sz w:val="24"/>
          <w:szCs w:val="24"/>
        </w:rPr>
        <w:t xml:space="preserve">democratic </w:t>
      </w:r>
      <w:r w:rsidRPr="00C7744C">
        <w:rPr>
          <w:rFonts w:ascii="Times New Roman" w:hAnsi="Times New Roman"/>
          <w:sz w:val="24"/>
          <w:szCs w:val="24"/>
        </w:rPr>
        <w:t xml:space="preserve">consolidation. </w:t>
      </w:r>
      <w:r>
        <w:rPr>
          <w:rFonts w:ascii="Times New Roman" w:hAnsi="Times New Roman"/>
          <w:sz w:val="24"/>
          <w:szCs w:val="24"/>
        </w:rPr>
        <w:t>In particular</w:t>
      </w:r>
      <w:r w:rsidRPr="00C7744C">
        <w:rPr>
          <w:rFonts w:ascii="Times New Roman" w:hAnsi="Times New Roman"/>
          <w:sz w:val="24"/>
          <w:szCs w:val="24"/>
        </w:rPr>
        <w:t>, continued disproportional representation and the ambiguity of the law ha</w:t>
      </w:r>
      <w:r>
        <w:rPr>
          <w:rFonts w:ascii="Times New Roman" w:hAnsi="Times New Roman"/>
          <w:sz w:val="24"/>
          <w:szCs w:val="24"/>
        </w:rPr>
        <w:t>ve</w:t>
      </w:r>
      <w:r w:rsidRPr="00C7744C">
        <w:rPr>
          <w:rFonts w:ascii="Times New Roman" w:hAnsi="Times New Roman"/>
          <w:sz w:val="24"/>
          <w:szCs w:val="24"/>
        </w:rPr>
        <w:t xml:space="preserve"> led to major discrepancies in the manner in which elections are actually managed versus how they were planned. Though the Tripartite</w:t>
      </w:r>
      <w:r>
        <w:rPr>
          <w:rFonts w:ascii="Times New Roman" w:hAnsi="Times New Roman"/>
          <w:sz w:val="24"/>
          <w:szCs w:val="24"/>
        </w:rPr>
        <w:t xml:space="preserve"> Elections</w:t>
      </w:r>
      <w:r w:rsidRPr="00C7744C">
        <w:rPr>
          <w:rFonts w:ascii="Times New Roman" w:hAnsi="Times New Roman"/>
          <w:sz w:val="24"/>
          <w:szCs w:val="24"/>
        </w:rPr>
        <w:t xml:space="preserve"> Bill was adopted to deal with the timeline for results announcements (</w:t>
      </w:r>
      <w:r>
        <w:rPr>
          <w:rFonts w:ascii="Times New Roman" w:hAnsi="Times New Roman"/>
          <w:sz w:val="24"/>
          <w:szCs w:val="24"/>
        </w:rPr>
        <w:t xml:space="preserve">an extension </w:t>
      </w:r>
      <w:r w:rsidRPr="00C7744C">
        <w:rPr>
          <w:rFonts w:ascii="Times New Roman" w:hAnsi="Times New Roman"/>
          <w:sz w:val="24"/>
          <w:szCs w:val="24"/>
        </w:rPr>
        <w:t>from 72 hours to 8 day</w:t>
      </w:r>
      <w:r>
        <w:rPr>
          <w:rFonts w:ascii="Times New Roman" w:hAnsi="Times New Roman"/>
          <w:sz w:val="24"/>
          <w:szCs w:val="24"/>
        </w:rPr>
        <w:t>s for presidential results), to establish</w:t>
      </w:r>
      <w:r w:rsidRPr="00C7744C">
        <w:rPr>
          <w:rFonts w:ascii="Times New Roman" w:hAnsi="Times New Roman"/>
          <w:sz w:val="24"/>
          <w:szCs w:val="24"/>
        </w:rPr>
        <w:t xml:space="preserve"> a five year t</w:t>
      </w:r>
      <w:r>
        <w:rPr>
          <w:rFonts w:ascii="Times New Roman" w:hAnsi="Times New Roman"/>
          <w:sz w:val="24"/>
          <w:szCs w:val="24"/>
        </w:rPr>
        <w:t>erm for councillors, and to establish</w:t>
      </w:r>
      <w:r w:rsidRPr="00C7744C">
        <w:rPr>
          <w:rFonts w:ascii="Times New Roman" w:hAnsi="Times New Roman"/>
          <w:sz w:val="24"/>
          <w:szCs w:val="24"/>
        </w:rPr>
        <w:t xml:space="preserve"> that complaints can be filed to the High Court 7 days </w:t>
      </w:r>
      <w:r>
        <w:rPr>
          <w:rFonts w:ascii="Times New Roman" w:hAnsi="Times New Roman"/>
          <w:sz w:val="24"/>
          <w:szCs w:val="24"/>
        </w:rPr>
        <w:t xml:space="preserve">after </w:t>
      </w:r>
      <w:r w:rsidRPr="00C7744C">
        <w:rPr>
          <w:rFonts w:ascii="Times New Roman" w:hAnsi="Times New Roman"/>
          <w:sz w:val="24"/>
          <w:szCs w:val="24"/>
        </w:rPr>
        <w:t xml:space="preserve">the determination of results, these </w:t>
      </w:r>
      <w:r>
        <w:rPr>
          <w:rFonts w:ascii="Times New Roman" w:hAnsi="Times New Roman"/>
          <w:sz w:val="24"/>
          <w:szCs w:val="24"/>
        </w:rPr>
        <w:t xml:space="preserve">among other </w:t>
      </w:r>
      <w:r w:rsidRPr="00C7744C">
        <w:rPr>
          <w:rFonts w:ascii="Times New Roman" w:hAnsi="Times New Roman"/>
          <w:sz w:val="24"/>
          <w:szCs w:val="24"/>
        </w:rPr>
        <w:t>changes appeared to be insufficient (</w:t>
      </w:r>
      <w:r>
        <w:rPr>
          <w:rFonts w:ascii="Times New Roman" w:hAnsi="Times New Roman"/>
          <w:sz w:val="24"/>
          <w:szCs w:val="24"/>
        </w:rPr>
        <w:t xml:space="preserve">Malawi Voice 2012, </w:t>
      </w:r>
      <w:r w:rsidRPr="00C7744C">
        <w:rPr>
          <w:rFonts w:ascii="Times New Roman" w:hAnsi="Times New Roman"/>
          <w:sz w:val="24"/>
          <w:szCs w:val="24"/>
        </w:rPr>
        <w:t xml:space="preserve">MEC 2014).  An example is the confusion that arose regarding the calls for a recount, as the law does not </w:t>
      </w:r>
      <w:r>
        <w:rPr>
          <w:rFonts w:ascii="Times New Roman" w:hAnsi="Times New Roman"/>
          <w:sz w:val="24"/>
          <w:szCs w:val="24"/>
        </w:rPr>
        <w:t>provide for</w:t>
      </w:r>
      <w:r w:rsidRPr="00C7744C">
        <w:rPr>
          <w:rFonts w:ascii="Times New Roman" w:hAnsi="Times New Roman"/>
          <w:sz w:val="24"/>
          <w:szCs w:val="24"/>
        </w:rPr>
        <w:t xml:space="preserve"> </w:t>
      </w:r>
      <w:r>
        <w:rPr>
          <w:rFonts w:ascii="Times New Roman" w:hAnsi="Times New Roman"/>
          <w:sz w:val="24"/>
          <w:szCs w:val="24"/>
        </w:rPr>
        <w:t xml:space="preserve">the </w:t>
      </w:r>
      <w:r w:rsidRPr="00C7744C">
        <w:rPr>
          <w:rFonts w:ascii="Times New Roman" w:hAnsi="Times New Roman"/>
          <w:sz w:val="24"/>
          <w:szCs w:val="24"/>
        </w:rPr>
        <w:t>contingenc</w:t>
      </w:r>
      <w:r>
        <w:rPr>
          <w:rFonts w:ascii="Times New Roman" w:hAnsi="Times New Roman"/>
          <w:sz w:val="24"/>
          <w:szCs w:val="24"/>
        </w:rPr>
        <w:t>y that</w:t>
      </w:r>
      <w:r w:rsidRPr="00C7744C">
        <w:rPr>
          <w:rFonts w:ascii="Times New Roman" w:hAnsi="Times New Roman"/>
          <w:sz w:val="24"/>
          <w:szCs w:val="24"/>
        </w:rPr>
        <w:t xml:space="preserve"> the counting process is stalled. For this reason, the MEC was still expected to finish the count even though injunctions calling for a </w:t>
      </w:r>
      <w:r>
        <w:rPr>
          <w:rFonts w:ascii="Times New Roman" w:hAnsi="Times New Roman"/>
          <w:sz w:val="24"/>
          <w:szCs w:val="24"/>
        </w:rPr>
        <w:t>cessation</w:t>
      </w:r>
      <w:r w:rsidRPr="00C7744C">
        <w:rPr>
          <w:rFonts w:ascii="Times New Roman" w:hAnsi="Times New Roman"/>
          <w:sz w:val="24"/>
          <w:szCs w:val="24"/>
        </w:rPr>
        <w:t xml:space="preserve"> of the voting process had been issued against them. </w:t>
      </w:r>
      <w:r>
        <w:rPr>
          <w:rFonts w:ascii="Times New Roman" w:hAnsi="Times New Roman"/>
          <w:sz w:val="24"/>
          <w:szCs w:val="24"/>
        </w:rPr>
        <w:t>These points show that</w:t>
      </w:r>
      <w:r w:rsidRPr="00C7744C">
        <w:rPr>
          <w:rFonts w:ascii="Times New Roman" w:hAnsi="Times New Roman"/>
          <w:sz w:val="24"/>
          <w:szCs w:val="24"/>
        </w:rPr>
        <w:t xml:space="preserve"> the move towards a more open democratic system has been incremental</w:t>
      </w:r>
      <w:r>
        <w:rPr>
          <w:rFonts w:ascii="Times New Roman" w:hAnsi="Times New Roman"/>
          <w:sz w:val="24"/>
          <w:szCs w:val="24"/>
        </w:rPr>
        <w:t>,</w:t>
      </w:r>
      <w:r w:rsidRPr="00C7744C">
        <w:rPr>
          <w:rFonts w:ascii="Times New Roman" w:hAnsi="Times New Roman"/>
          <w:sz w:val="24"/>
          <w:szCs w:val="24"/>
        </w:rPr>
        <w:t xml:space="preserve"> and the next section outlines the continued challenges of election administration in Malawi. </w:t>
      </w:r>
    </w:p>
    <w:p w:rsidR="00E158BF" w:rsidRPr="005E79CB" w:rsidRDefault="00E158BF" w:rsidP="00E158BF">
      <w:pPr>
        <w:widowControl w:val="0"/>
        <w:autoSpaceDE w:val="0"/>
        <w:autoSpaceDN w:val="0"/>
        <w:adjustRightInd w:val="0"/>
        <w:spacing w:before="240" w:after="0"/>
        <w:jc w:val="both"/>
        <w:rPr>
          <w:rFonts w:ascii="Times New Roman" w:hAnsi="Times New Roman"/>
          <w:b/>
          <w:sz w:val="24"/>
          <w:szCs w:val="24"/>
        </w:rPr>
      </w:pPr>
      <w:r w:rsidRPr="005E79CB">
        <w:rPr>
          <w:rFonts w:ascii="Times New Roman" w:hAnsi="Times New Roman"/>
          <w:b/>
          <w:sz w:val="24"/>
          <w:szCs w:val="24"/>
        </w:rPr>
        <w:t>2.2</w:t>
      </w:r>
      <w:r w:rsidRPr="005E79CB">
        <w:rPr>
          <w:rFonts w:ascii="Times New Roman" w:hAnsi="Times New Roman"/>
          <w:b/>
          <w:sz w:val="24"/>
          <w:szCs w:val="24"/>
        </w:rPr>
        <w:tab/>
        <w:t>Election Administration</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 xml:space="preserve">Both the 1994 and 1999 elections </w:t>
      </w:r>
      <w:r>
        <w:rPr>
          <w:rFonts w:ascii="Times New Roman" w:hAnsi="Times New Roman"/>
          <w:sz w:val="24"/>
          <w:szCs w:val="24"/>
        </w:rPr>
        <w:t>featured</w:t>
      </w:r>
      <w:r w:rsidRPr="001C1BD7">
        <w:rPr>
          <w:rFonts w:ascii="Times New Roman" w:hAnsi="Times New Roman"/>
          <w:sz w:val="24"/>
          <w:szCs w:val="24"/>
        </w:rPr>
        <w:t xml:space="preserve"> serious weaknesses in the management of the electoral process. In 1994, the MEC was highly reliant on international donors, due to its recent establishment </w:t>
      </w:r>
      <w:r>
        <w:rPr>
          <w:rFonts w:ascii="Times New Roman" w:hAnsi="Times New Roman"/>
          <w:sz w:val="24"/>
          <w:szCs w:val="24"/>
        </w:rPr>
        <w:t>under</w:t>
      </w:r>
      <w:r w:rsidRPr="001C1BD7">
        <w:rPr>
          <w:rFonts w:ascii="Times New Roman" w:hAnsi="Times New Roman"/>
          <w:sz w:val="24"/>
          <w:szCs w:val="24"/>
        </w:rPr>
        <w:t xml:space="preserve"> the 1993 Constitution. Thus the MEC’s capacity to undertake an election was severely limited (IFES 1994).</w:t>
      </w:r>
      <w:r>
        <w:rPr>
          <w:rFonts w:ascii="Times New Roman" w:hAnsi="Times New Roman"/>
          <w:sz w:val="24"/>
          <w:szCs w:val="24"/>
        </w:rPr>
        <w:t xml:space="preserve"> </w:t>
      </w:r>
      <w:r w:rsidRPr="001C1BD7">
        <w:rPr>
          <w:rFonts w:ascii="Times New Roman" w:hAnsi="Times New Roman"/>
          <w:sz w:val="24"/>
          <w:szCs w:val="24"/>
        </w:rPr>
        <w:t>In 199</w:t>
      </w:r>
      <w:r>
        <w:rPr>
          <w:rFonts w:ascii="Times New Roman" w:hAnsi="Times New Roman"/>
          <w:sz w:val="24"/>
          <w:szCs w:val="24"/>
        </w:rPr>
        <w:t>9, one main issue was that in certain</w:t>
      </w:r>
      <w:r w:rsidRPr="001C1BD7">
        <w:rPr>
          <w:rFonts w:ascii="Times New Roman" w:hAnsi="Times New Roman"/>
          <w:sz w:val="24"/>
          <w:szCs w:val="24"/>
        </w:rPr>
        <w:t xml:space="preserve"> cases </w:t>
      </w:r>
      <w:r>
        <w:rPr>
          <w:rFonts w:ascii="Times New Roman" w:hAnsi="Times New Roman"/>
          <w:sz w:val="24"/>
          <w:szCs w:val="24"/>
        </w:rPr>
        <w:t xml:space="preserve">there were materials </w:t>
      </w:r>
      <w:r w:rsidRPr="001C1BD7">
        <w:rPr>
          <w:rFonts w:ascii="Times New Roman" w:hAnsi="Times New Roman"/>
          <w:sz w:val="24"/>
          <w:szCs w:val="24"/>
        </w:rPr>
        <w:t>being sent directly from the MEC</w:t>
      </w:r>
      <w:r>
        <w:rPr>
          <w:rFonts w:ascii="Times New Roman" w:hAnsi="Times New Roman"/>
          <w:sz w:val="24"/>
          <w:szCs w:val="24"/>
        </w:rPr>
        <w:t xml:space="preserve"> to the polling stations</w:t>
      </w:r>
      <w:r w:rsidRPr="001C1BD7">
        <w:rPr>
          <w:rFonts w:ascii="Times New Roman" w:hAnsi="Times New Roman"/>
          <w:sz w:val="24"/>
          <w:szCs w:val="24"/>
        </w:rPr>
        <w:t xml:space="preserve"> without informing the MEC Regional Offices. This </w:t>
      </w:r>
      <w:r>
        <w:rPr>
          <w:rFonts w:ascii="Times New Roman" w:hAnsi="Times New Roman"/>
          <w:sz w:val="24"/>
          <w:szCs w:val="24"/>
        </w:rPr>
        <w:t xml:space="preserve">confusion </w:t>
      </w:r>
      <w:r w:rsidRPr="001C1BD7">
        <w:rPr>
          <w:rFonts w:ascii="Times New Roman" w:hAnsi="Times New Roman"/>
          <w:sz w:val="24"/>
          <w:szCs w:val="24"/>
        </w:rPr>
        <w:t xml:space="preserve">highlighted the lack of communication channels between the MEC and its Regional and District offices, where each level was not always made aware of what its duties and responsibilities were. </w:t>
      </w:r>
      <w:r>
        <w:rPr>
          <w:rFonts w:ascii="Times New Roman" w:hAnsi="Times New Roman"/>
          <w:sz w:val="24"/>
          <w:szCs w:val="24"/>
        </w:rPr>
        <w:t>T</w:t>
      </w:r>
      <w:r w:rsidRPr="001C1BD7">
        <w:rPr>
          <w:rFonts w:ascii="Times New Roman" w:hAnsi="Times New Roman"/>
          <w:sz w:val="24"/>
          <w:szCs w:val="24"/>
        </w:rPr>
        <w:t xml:space="preserve">here were also issues with staff </w:t>
      </w:r>
      <w:r>
        <w:rPr>
          <w:rFonts w:ascii="Times New Roman" w:hAnsi="Times New Roman"/>
          <w:sz w:val="24"/>
          <w:szCs w:val="24"/>
        </w:rPr>
        <w:t xml:space="preserve">management </w:t>
      </w:r>
      <w:r w:rsidRPr="001C1BD7">
        <w:rPr>
          <w:rFonts w:ascii="Times New Roman" w:hAnsi="Times New Roman"/>
          <w:sz w:val="24"/>
          <w:szCs w:val="24"/>
        </w:rPr>
        <w:t>and a lack of resources (</w:t>
      </w:r>
      <w:r>
        <w:rPr>
          <w:rFonts w:ascii="Times New Roman" w:hAnsi="Times New Roman"/>
          <w:sz w:val="24"/>
          <w:szCs w:val="24"/>
        </w:rPr>
        <w:t>IFES</w:t>
      </w:r>
      <w:r w:rsidRPr="001C1BD7">
        <w:rPr>
          <w:rFonts w:ascii="Times New Roman" w:hAnsi="Times New Roman"/>
          <w:sz w:val="24"/>
          <w:szCs w:val="24"/>
        </w:rPr>
        <w:t xml:space="preserve"> 1999: 5).</w:t>
      </w:r>
      <w:r>
        <w:rPr>
          <w:rFonts w:ascii="Times New Roman" w:hAnsi="Times New Roman"/>
          <w:sz w:val="24"/>
          <w:szCs w:val="24"/>
        </w:rPr>
        <w:t xml:space="preserve"> Moreover, t</w:t>
      </w:r>
      <w:r w:rsidRPr="001C1BD7">
        <w:rPr>
          <w:rFonts w:ascii="Times New Roman" w:hAnsi="Times New Roman"/>
          <w:sz w:val="24"/>
          <w:szCs w:val="24"/>
        </w:rPr>
        <w:t>here was an error in the number of projected voters due to the 1998 census being inaccurate</w:t>
      </w:r>
      <w:r>
        <w:rPr>
          <w:rFonts w:ascii="Times New Roman" w:hAnsi="Times New Roman"/>
          <w:sz w:val="24"/>
          <w:szCs w:val="24"/>
        </w:rPr>
        <w:t>, which led to a host of challenges during the electoral process</w:t>
      </w:r>
      <w:r w:rsidRPr="001C1BD7">
        <w:rPr>
          <w:rFonts w:ascii="Times New Roman" w:hAnsi="Times New Roman"/>
          <w:sz w:val="24"/>
          <w:szCs w:val="24"/>
        </w:rPr>
        <w:t>. For example,</w:t>
      </w:r>
      <w:r>
        <w:rPr>
          <w:rFonts w:ascii="Times New Roman" w:hAnsi="Times New Roman"/>
          <w:sz w:val="24"/>
          <w:szCs w:val="24"/>
        </w:rPr>
        <w:t xml:space="preserve"> it was discovered </w:t>
      </w:r>
      <w:r w:rsidRPr="001C1BD7">
        <w:rPr>
          <w:rFonts w:ascii="Times New Roman" w:hAnsi="Times New Roman"/>
          <w:sz w:val="24"/>
          <w:szCs w:val="24"/>
        </w:rPr>
        <w:t xml:space="preserve">on polling day </w:t>
      </w:r>
      <w:r>
        <w:rPr>
          <w:rFonts w:ascii="Times New Roman" w:hAnsi="Times New Roman"/>
          <w:sz w:val="24"/>
          <w:szCs w:val="24"/>
        </w:rPr>
        <w:t>that</w:t>
      </w:r>
      <w:r w:rsidRPr="001C1BD7">
        <w:rPr>
          <w:rFonts w:ascii="Times New Roman" w:hAnsi="Times New Roman"/>
          <w:sz w:val="24"/>
          <w:szCs w:val="24"/>
        </w:rPr>
        <w:t xml:space="preserve"> not enough polling kits </w:t>
      </w:r>
      <w:r>
        <w:rPr>
          <w:rFonts w:ascii="Times New Roman" w:hAnsi="Times New Roman"/>
          <w:sz w:val="24"/>
          <w:szCs w:val="24"/>
        </w:rPr>
        <w:t xml:space="preserve">had been </w:t>
      </w:r>
      <w:r w:rsidRPr="001C1BD7">
        <w:rPr>
          <w:rFonts w:ascii="Times New Roman" w:hAnsi="Times New Roman"/>
          <w:sz w:val="24"/>
          <w:szCs w:val="24"/>
        </w:rPr>
        <w:t>o</w:t>
      </w:r>
      <w:r>
        <w:rPr>
          <w:rFonts w:ascii="Times New Roman" w:hAnsi="Times New Roman"/>
          <w:sz w:val="24"/>
          <w:szCs w:val="24"/>
        </w:rPr>
        <w:t>rdered, the</w:t>
      </w:r>
      <w:r w:rsidRPr="001C1BD7">
        <w:rPr>
          <w:rFonts w:ascii="Times New Roman" w:hAnsi="Times New Roman"/>
          <w:sz w:val="24"/>
          <w:szCs w:val="24"/>
        </w:rPr>
        <w:t xml:space="preserve"> registration lists had not taken into account those who had transferr</w:t>
      </w:r>
      <w:r>
        <w:rPr>
          <w:rFonts w:ascii="Times New Roman" w:hAnsi="Times New Roman"/>
          <w:sz w:val="24"/>
          <w:szCs w:val="24"/>
        </w:rPr>
        <w:t>ed</w:t>
      </w:r>
      <w:r w:rsidRPr="001C1BD7">
        <w:rPr>
          <w:rFonts w:ascii="Times New Roman" w:hAnsi="Times New Roman"/>
          <w:sz w:val="24"/>
          <w:szCs w:val="24"/>
        </w:rPr>
        <w:t xml:space="preserve"> </w:t>
      </w:r>
      <w:r>
        <w:rPr>
          <w:rFonts w:ascii="Times New Roman" w:hAnsi="Times New Roman"/>
          <w:sz w:val="24"/>
          <w:szCs w:val="24"/>
        </w:rPr>
        <w:t xml:space="preserve">from one </w:t>
      </w:r>
      <w:r w:rsidRPr="001C1BD7">
        <w:rPr>
          <w:rFonts w:ascii="Times New Roman" w:hAnsi="Times New Roman"/>
          <w:sz w:val="24"/>
          <w:szCs w:val="24"/>
        </w:rPr>
        <w:t>polling station</w:t>
      </w:r>
      <w:r>
        <w:rPr>
          <w:rFonts w:ascii="Times New Roman" w:hAnsi="Times New Roman"/>
          <w:sz w:val="24"/>
          <w:szCs w:val="24"/>
        </w:rPr>
        <w:t xml:space="preserve"> to another,</w:t>
      </w:r>
      <w:r w:rsidRPr="001C1BD7">
        <w:rPr>
          <w:rFonts w:ascii="Times New Roman" w:hAnsi="Times New Roman"/>
          <w:sz w:val="24"/>
          <w:szCs w:val="24"/>
        </w:rPr>
        <w:t xml:space="preserve"> and there was </w:t>
      </w:r>
      <w:r>
        <w:rPr>
          <w:rFonts w:ascii="Times New Roman" w:hAnsi="Times New Roman"/>
          <w:sz w:val="24"/>
          <w:szCs w:val="24"/>
        </w:rPr>
        <w:t xml:space="preserve">no </w:t>
      </w:r>
      <w:r w:rsidRPr="001C1BD7">
        <w:rPr>
          <w:rFonts w:ascii="Times New Roman" w:hAnsi="Times New Roman"/>
          <w:sz w:val="24"/>
          <w:szCs w:val="24"/>
        </w:rPr>
        <w:t>verification that each polling station had the correct number of ballot papers (</w:t>
      </w:r>
      <w:r>
        <w:rPr>
          <w:rFonts w:ascii="Times New Roman" w:hAnsi="Times New Roman"/>
          <w:sz w:val="24"/>
          <w:szCs w:val="24"/>
        </w:rPr>
        <w:t xml:space="preserve">IFES </w:t>
      </w:r>
      <w:r w:rsidRPr="001C1BD7">
        <w:rPr>
          <w:rFonts w:ascii="Times New Roman" w:hAnsi="Times New Roman"/>
          <w:sz w:val="24"/>
          <w:szCs w:val="24"/>
        </w:rPr>
        <w:t>1999</w:t>
      </w:r>
      <w:r>
        <w:rPr>
          <w:rFonts w:ascii="Times New Roman" w:hAnsi="Times New Roman"/>
          <w:sz w:val="24"/>
          <w:szCs w:val="24"/>
        </w:rPr>
        <w:t>:</w:t>
      </w:r>
      <w:r w:rsidRPr="001C1BD7">
        <w:rPr>
          <w:rFonts w:ascii="Times New Roman" w:hAnsi="Times New Roman"/>
          <w:sz w:val="24"/>
          <w:szCs w:val="24"/>
        </w:rPr>
        <w:t xml:space="preserve"> 7). </w:t>
      </w:r>
    </w:p>
    <w:p w:rsidR="00E158BF" w:rsidRPr="001C1BD7" w:rsidRDefault="00E158BF" w:rsidP="00E158BF">
      <w:pPr>
        <w:jc w:val="both"/>
        <w:rPr>
          <w:rFonts w:ascii="Times New Roman" w:hAnsi="Times New Roman"/>
          <w:b/>
          <w:sz w:val="24"/>
          <w:szCs w:val="24"/>
        </w:rPr>
      </w:pPr>
      <w:r w:rsidRPr="001C1BD7">
        <w:rPr>
          <w:rFonts w:ascii="Times New Roman" w:hAnsi="Times New Roman"/>
          <w:sz w:val="24"/>
          <w:szCs w:val="24"/>
        </w:rPr>
        <w:t xml:space="preserve">While there was some improvement in the quality of election administration in the 2004 elections, the observer missions </w:t>
      </w:r>
      <w:r>
        <w:rPr>
          <w:rFonts w:ascii="Times New Roman" w:hAnsi="Times New Roman"/>
          <w:sz w:val="24"/>
          <w:szCs w:val="24"/>
        </w:rPr>
        <w:t>raised</w:t>
      </w:r>
      <w:r w:rsidRPr="001C1BD7">
        <w:rPr>
          <w:rFonts w:ascii="Times New Roman" w:hAnsi="Times New Roman"/>
          <w:sz w:val="24"/>
          <w:szCs w:val="24"/>
        </w:rPr>
        <w:t xml:space="preserve"> several key concerns. These were</w:t>
      </w:r>
      <w:r>
        <w:rPr>
          <w:rFonts w:ascii="Times New Roman" w:hAnsi="Times New Roman"/>
          <w:sz w:val="24"/>
          <w:szCs w:val="24"/>
        </w:rPr>
        <w:t>:</w:t>
      </w:r>
      <w:r w:rsidRPr="001C1BD7">
        <w:rPr>
          <w:rFonts w:ascii="Times New Roman" w:hAnsi="Times New Roman"/>
          <w:sz w:val="24"/>
          <w:szCs w:val="24"/>
        </w:rPr>
        <w:t xml:space="preserve"> the perception that the MEC was showing bias towards the ruling coalition</w:t>
      </w:r>
      <w:r>
        <w:rPr>
          <w:rFonts w:ascii="Times New Roman" w:hAnsi="Times New Roman"/>
          <w:sz w:val="24"/>
          <w:szCs w:val="24"/>
        </w:rPr>
        <w:t>;</w:t>
      </w:r>
      <w:r w:rsidRPr="001C1BD7">
        <w:rPr>
          <w:rFonts w:ascii="Times New Roman" w:hAnsi="Times New Roman"/>
          <w:sz w:val="24"/>
          <w:szCs w:val="24"/>
        </w:rPr>
        <w:t xml:space="preserve"> the failure of the MEC to meet the deadlines for voter registration</w:t>
      </w:r>
      <w:r>
        <w:rPr>
          <w:rFonts w:ascii="Times New Roman" w:hAnsi="Times New Roman"/>
          <w:sz w:val="24"/>
          <w:szCs w:val="24"/>
        </w:rPr>
        <w:t>;</w:t>
      </w:r>
      <w:r w:rsidRPr="001C1BD7">
        <w:rPr>
          <w:rFonts w:ascii="Times New Roman" w:hAnsi="Times New Roman"/>
          <w:sz w:val="24"/>
          <w:szCs w:val="24"/>
        </w:rPr>
        <w:t xml:space="preserve"> the variation in the size of constituencies</w:t>
      </w:r>
      <w:r>
        <w:rPr>
          <w:rFonts w:ascii="Times New Roman" w:hAnsi="Times New Roman"/>
          <w:sz w:val="24"/>
          <w:szCs w:val="24"/>
        </w:rPr>
        <w:t>;</w:t>
      </w:r>
      <w:r w:rsidRPr="001C1BD7">
        <w:rPr>
          <w:rFonts w:ascii="Times New Roman" w:hAnsi="Times New Roman"/>
          <w:sz w:val="24"/>
          <w:szCs w:val="24"/>
        </w:rPr>
        <w:t xml:space="preserve"> the incorrect printing of candidate information on the ballot sheets</w:t>
      </w:r>
      <w:r>
        <w:rPr>
          <w:rFonts w:ascii="Times New Roman" w:hAnsi="Times New Roman"/>
          <w:sz w:val="24"/>
          <w:szCs w:val="24"/>
        </w:rPr>
        <w:t>,</w:t>
      </w:r>
      <w:r w:rsidRPr="001C1BD7">
        <w:rPr>
          <w:rFonts w:ascii="Times New Roman" w:hAnsi="Times New Roman"/>
          <w:sz w:val="24"/>
          <w:szCs w:val="24"/>
        </w:rPr>
        <w:t xml:space="preserve"> and the failure to ensure proper checks on the ballot papers (European Union 2004: 38). These issues drew attention to the MEC’s inability to ensure quality control, which suggests </w:t>
      </w:r>
      <w:r>
        <w:rPr>
          <w:rFonts w:ascii="Times New Roman" w:hAnsi="Times New Roman"/>
          <w:sz w:val="24"/>
          <w:szCs w:val="24"/>
        </w:rPr>
        <w:t>the same</w:t>
      </w:r>
      <w:r w:rsidRPr="001C1BD7">
        <w:rPr>
          <w:rFonts w:ascii="Times New Roman" w:hAnsi="Times New Roman"/>
          <w:sz w:val="24"/>
          <w:szCs w:val="24"/>
        </w:rPr>
        <w:t xml:space="preserve"> lack of internal capacity </w:t>
      </w:r>
      <w:r>
        <w:rPr>
          <w:rFonts w:ascii="Times New Roman" w:hAnsi="Times New Roman"/>
          <w:sz w:val="24"/>
          <w:szCs w:val="24"/>
        </w:rPr>
        <w:t>that was a</w:t>
      </w:r>
      <w:r w:rsidRPr="001C1BD7">
        <w:rPr>
          <w:rFonts w:ascii="Times New Roman" w:hAnsi="Times New Roman"/>
          <w:sz w:val="24"/>
          <w:szCs w:val="24"/>
        </w:rPr>
        <w:t xml:space="preserve"> </w:t>
      </w:r>
      <w:r>
        <w:rPr>
          <w:rFonts w:ascii="Times New Roman" w:hAnsi="Times New Roman"/>
          <w:sz w:val="24"/>
          <w:szCs w:val="24"/>
        </w:rPr>
        <w:t>feature</w:t>
      </w:r>
      <w:r w:rsidRPr="001C1BD7">
        <w:rPr>
          <w:rFonts w:ascii="Times New Roman" w:hAnsi="Times New Roman"/>
          <w:sz w:val="24"/>
          <w:szCs w:val="24"/>
        </w:rPr>
        <w:t xml:space="preserve"> of the two previous elections.</w:t>
      </w:r>
    </w:p>
    <w:p w:rsidR="00E158BF" w:rsidRPr="001C1BD7" w:rsidRDefault="00E158BF" w:rsidP="00E158BF">
      <w:pPr>
        <w:jc w:val="both"/>
        <w:rPr>
          <w:rFonts w:ascii="Times New Roman" w:hAnsi="Times New Roman"/>
          <w:b/>
          <w:sz w:val="24"/>
          <w:szCs w:val="24"/>
        </w:rPr>
      </w:pPr>
      <w:r>
        <w:rPr>
          <w:rFonts w:ascii="Times New Roman" w:hAnsi="Times New Roman"/>
          <w:sz w:val="24"/>
          <w:szCs w:val="24"/>
        </w:rPr>
        <w:t>The MEC’s weak</w:t>
      </w:r>
      <w:r w:rsidRPr="001C1BD7">
        <w:rPr>
          <w:rFonts w:ascii="Times New Roman" w:hAnsi="Times New Roman"/>
          <w:sz w:val="24"/>
          <w:szCs w:val="24"/>
        </w:rPr>
        <w:t xml:space="preserve"> capacity and the lack of confidence in it </w:t>
      </w:r>
      <w:r>
        <w:rPr>
          <w:rFonts w:ascii="Times New Roman" w:hAnsi="Times New Roman"/>
          <w:sz w:val="24"/>
          <w:szCs w:val="24"/>
        </w:rPr>
        <w:t xml:space="preserve">on the part of </w:t>
      </w:r>
      <w:r w:rsidRPr="001C1BD7">
        <w:rPr>
          <w:rFonts w:ascii="Times New Roman" w:hAnsi="Times New Roman"/>
          <w:sz w:val="24"/>
          <w:szCs w:val="24"/>
        </w:rPr>
        <w:t>the electorate were once again mentioned a</w:t>
      </w:r>
      <w:r>
        <w:rPr>
          <w:rFonts w:ascii="Times New Roman" w:hAnsi="Times New Roman"/>
          <w:sz w:val="24"/>
          <w:szCs w:val="24"/>
        </w:rPr>
        <w:t>s issues in the 2009</w:t>
      </w:r>
      <w:r w:rsidRPr="001C1BD7">
        <w:rPr>
          <w:rFonts w:ascii="Times New Roman" w:hAnsi="Times New Roman"/>
          <w:sz w:val="24"/>
          <w:szCs w:val="24"/>
        </w:rPr>
        <w:t xml:space="preserve"> elections. Observer missions called for a “review of procedures and capacity structures”</w:t>
      </w:r>
      <w:r>
        <w:rPr>
          <w:rFonts w:ascii="Times New Roman" w:hAnsi="Times New Roman"/>
          <w:sz w:val="24"/>
          <w:szCs w:val="24"/>
        </w:rPr>
        <w:t xml:space="preserve"> </w:t>
      </w:r>
      <w:r w:rsidRPr="001C1BD7">
        <w:rPr>
          <w:rFonts w:ascii="Times New Roman" w:hAnsi="Times New Roman"/>
          <w:sz w:val="24"/>
          <w:szCs w:val="24"/>
        </w:rPr>
        <w:t>that would allow the MEC to organi</w:t>
      </w:r>
      <w:r>
        <w:rPr>
          <w:rFonts w:ascii="Times New Roman" w:hAnsi="Times New Roman"/>
          <w:sz w:val="24"/>
          <w:szCs w:val="24"/>
        </w:rPr>
        <w:t>s</w:t>
      </w:r>
      <w:r w:rsidRPr="001C1BD7">
        <w:rPr>
          <w:rFonts w:ascii="Times New Roman" w:hAnsi="Times New Roman"/>
          <w:sz w:val="24"/>
          <w:szCs w:val="24"/>
        </w:rPr>
        <w:t>e elections with confidence</w:t>
      </w:r>
      <w:r>
        <w:rPr>
          <w:rFonts w:ascii="Times New Roman" w:hAnsi="Times New Roman"/>
          <w:sz w:val="24"/>
          <w:szCs w:val="24"/>
        </w:rPr>
        <w:t xml:space="preserve"> (EU 2009: 27)</w:t>
      </w:r>
      <w:r w:rsidRPr="001C1BD7">
        <w:rPr>
          <w:rFonts w:ascii="Times New Roman" w:hAnsi="Times New Roman"/>
          <w:sz w:val="24"/>
          <w:szCs w:val="24"/>
        </w:rPr>
        <w:t xml:space="preserve">. This includes a higher level of communication with political parties, the improvement of the internal legal structure, improvement in the training of polling officials and a regulated results system that ensures the integrity and reliability of the vote aggregation process. </w:t>
      </w:r>
    </w:p>
    <w:p w:rsidR="00E158BF" w:rsidRPr="001C1BD7" w:rsidRDefault="00E158BF" w:rsidP="00E158BF">
      <w:pPr>
        <w:jc w:val="both"/>
        <w:rPr>
          <w:rFonts w:ascii="Times New Roman" w:hAnsi="Times New Roman"/>
          <w:sz w:val="24"/>
          <w:szCs w:val="24"/>
        </w:rPr>
      </w:pPr>
      <w:r w:rsidRPr="001C1BD7">
        <w:rPr>
          <w:rFonts w:ascii="Times New Roman" w:hAnsi="Times New Roman"/>
          <w:color w:val="000000"/>
          <w:sz w:val="24"/>
          <w:szCs w:val="24"/>
        </w:rPr>
        <w:lastRenderedPageBreak/>
        <w:t xml:space="preserve">In 2014, </w:t>
      </w:r>
      <w:r w:rsidRPr="001C1BD7">
        <w:rPr>
          <w:rFonts w:ascii="Times New Roman" w:hAnsi="Times New Roman"/>
          <w:sz w:val="24"/>
          <w:szCs w:val="24"/>
        </w:rPr>
        <w:t xml:space="preserve">all </w:t>
      </w:r>
      <w:r>
        <w:rPr>
          <w:rFonts w:ascii="Times New Roman" w:hAnsi="Times New Roman"/>
          <w:sz w:val="24"/>
          <w:szCs w:val="24"/>
        </w:rPr>
        <w:t xml:space="preserve">international monitors </w:t>
      </w:r>
      <w:r w:rsidRPr="001C1BD7">
        <w:rPr>
          <w:rFonts w:ascii="Times New Roman" w:hAnsi="Times New Roman"/>
          <w:sz w:val="24"/>
          <w:szCs w:val="24"/>
        </w:rPr>
        <w:t>found that, despite the significant challenges it faced, the MEC made all efforts to be impartial and ensure that all voters were granted their due right to vote. However, it was unable to complete all necessary preparations in time for election</w:t>
      </w:r>
      <w:r>
        <w:rPr>
          <w:rFonts w:ascii="Times New Roman" w:hAnsi="Times New Roman"/>
          <w:sz w:val="24"/>
          <w:szCs w:val="24"/>
        </w:rPr>
        <w:t xml:space="preserve"> </w:t>
      </w:r>
      <w:r w:rsidRPr="001C1BD7">
        <w:rPr>
          <w:rFonts w:ascii="Times New Roman" w:hAnsi="Times New Roman"/>
          <w:sz w:val="24"/>
          <w:szCs w:val="24"/>
        </w:rPr>
        <w:t xml:space="preserve">day and thus showed a lack of structural capacity. This lack of capacity was particularly evident in the failure to distribute election materials to all polling stations and the constant postponement of the voter registration exercise, which led to a delay in the printing of the final register. In addition, there </w:t>
      </w:r>
      <w:r>
        <w:rPr>
          <w:rFonts w:ascii="Times New Roman" w:hAnsi="Times New Roman"/>
          <w:sz w:val="24"/>
          <w:szCs w:val="24"/>
        </w:rPr>
        <w:t>were</w:t>
      </w:r>
      <w:r w:rsidRPr="001C1BD7">
        <w:rPr>
          <w:rFonts w:ascii="Times New Roman" w:hAnsi="Times New Roman"/>
          <w:sz w:val="24"/>
          <w:szCs w:val="24"/>
        </w:rPr>
        <w:t xml:space="preserve"> a series of tight deadlines, lack of internal communication, distance between commissioners and the deployment of these commissioners </w:t>
      </w:r>
      <w:r>
        <w:rPr>
          <w:rFonts w:ascii="Times New Roman" w:hAnsi="Times New Roman"/>
          <w:sz w:val="24"/>
          <w:szCs w:val="24"/>
        </w:rPr>
        <w:t>and</w:t>
      </w:r>
      <w:r w:rsidRPr="001C1BD7">
        <w:rPr>
          <w:rFonts w:ascii="Times New Roman" w:hAnsi="Times New Roman"/>
          <w:sz w:val="24"/>
          <w:szCs w:val="24"/>
        </w:rPr>
        <w:t xml:space="preserve"> other senior staff to the field, and a lack of physical </w:t>
      </w:r>
      <w:r>
        <w:rPr>
          <w:rFonts w:ascii="Times New Roman" w:hAnsi="Times New Roman"/>
          <w:sz w:val="24"/>
          <w:szCs w:val="24"/>
        </w:rPr>
        <w:t xml:space="preserve">structures for </w:t>
      </w:r>
      <w:r w:rsidRPr="001C1BD7">
        <w:rPr>
          <w:rFonts w:ascii="Times New Roman" w:hAnsi="Times New Roman"/>
          <w:sz w:val="24"/>
          <w:szCs w:val="24"/>
        </w:rPr>
        <w:t>election administration at both district and constituency levels (EU 2014: 16). One of the compounding issues was the limited access to timely funding. The MEC is funded by the national budget and a basket of donor funds administered by the United Nations Development Programme</w:t>
      </w:r>
      <w:r>
        <w:rPr>
          <w:rFonts w:ascii="Times New Roman" w:hAnsi="Times New Roman"/>
          <w:sz w:val="24"/>
          <w:szCs w:val="24"/>
        </w:rPr>
        <w:t>,</w:t>
      </w:r>
      <w:r w:rsidRPr="001C1BD7">
        <w:rPr>
          <w:rFonts w:ascii="Times New Roman" w:hAnsi="Times New Roman"/>
          <w:sz w:val="24"/>
          <w:szCs w:val="24"/>
        </w:rPr>
        <w:t xml:space="preserve"> but there were multiple delays with budget approval and the subsequent disbursement of funds (AU 2014a: 5).  Much of this delay </w:t>
      </w:r>
      <w:r>
        <w:rPr>
          <w:rFonts w:ascii="Times New Roman" w:hAnsi="Times New Roman"/>
          <w:sz w:val="24"/>
          <w:szCs w:val="24"/>
        </w:rPr>
        <w:t xml:space="preserve">was brought about by </w:t>
      </w:r>
      <w:r w:rsidRPr="001C1BD7">
        <w:rPr>
          <w:rFonts w:ascii="Times New Roman" w:hAnsi="Times New Roman"/>
          <w:sz w:val="24"/>
          <w:szCs w:val="24"/>
        </w:rPr>
        <w:t xml:space="preserve">budget negotiations and the Malawian government stalling on granting the necessary funds to the MEC (Mkandawire 2013). Unfortunately, the observers found that the MEC was not as </w:t>
      </w:r>
      <w:r>
        <w:rPr>
          <w:rFonts w:ascii="Times New Roman" w:hAnsi="Times New Roman"/>
          <w:sz w:val="24"/>
          <w:szCs w:val="24"/>
        </w:rPr>
        <w:t xml:space="preserve">able to cope </w:t>
      </w:r>
      <w:r w:rsidRPr="001C1BD7">
        <w:rPr>
          <w:rFonts w:ascii="Times New Roman" w:hAnsi="Times New Roman"/>
          <w:sz w:val="24"/>
          <w:szCs w:val="24"/>
        </w:rPr>
        <w:t xml:space="preserve">with the challenges it faced as it should have been. This continued lack of capacity </w:t>
      </w:r>
      <w:r>
        <w:rPr>
          <w:rFonts w:ascii="Times New Roman" w:hAnsi="Times New Roman"/>
          <w:sz w:val="24"/>
          <w:szCs w:val="24"/>
        </w:rPr>
        <w:t>in</w:t>
      </w:r>
      <w:r w:rsidRPr="001C1BD7">
        <w:rPr>
          <w:rFonts w:ascii="Times New Roman" w:hAnsi="Times New Roman"/>
          <w:sz w:val="24"/>
          <w:szCs w:val="24"/>
        </w:rPr>
        <w:t xml:space="preserve"> the MEC, a result of a disparity between the planning of, and implementation, of elections, highlights the challenges it faces in supporting the democratic process </w:t>
      </w:r>
      <w:r>
        <w:rPr>
          <w:rFonts w:ascii="Times New Roman" w:hAnsi="Times New Roman"/>
          <w:sz w:val="24"/>
          <w:szCs w:val="24"/>
        </w:rPr>
        <w:t>to move</w:t>
      </w:r>
      <w:r w:rsidRPr="001C1BD7">
        <w:rPr>
          <w:rFonts w:ascii="Times New Roman" w:hAnsi="Times New Roman"/>
          <w:sz w:val="24"/>
          <w:szCs w:val="24"/>
        </w:rPr>
        <w:t xml:space="preserve"> forward. It is crucial that the government support the MEC, as it </w:t>
      </w:r>
      <w:r>
        <w:rPr>
          <w:rFonts w:ascii="Times New Roman" w:hAnsi="Times New Roman"/>
          <w:sz w:val="24"/>
          <w:szCs w:val="24"/>
        </w:rPr>
        <w:t xml:space="preserve">is </w:t>
      </w:r>
      <w:r w:rsidRPr="001C1BD7">
        <w:rPr>
          <w:rFonts w:ascii="Times New Roman" w:hAnsi="Times New Roman"/>
          <w:sz w:val="24"/>
          <w:szCs w:val="24"/>
        </w:rPr>
        <w:t xml:space="preserve">in charge of the central aspect of the establishment of a democratic nation. </w:t>
      </w:r>
    </w:p>
    <w:p w:rsidR="00E158BF" w:rsidRPr="00966C3F" w:rsidRDefault="00E158BF" w:rsidP="00E158BF">
      <w:pPr>
        <w:jc w:val="both"/>
        <w:rPr>
          <w:rFonts w:ascii="Times New Roman" w:hAnsi="Times New Roman"/>
          <w:sz w:val="24"/>
          <w:szCs w:val="24"/>
        </w:rPr>
      </w:pPr>
      <w:r w:rsidRPr="00966C3F">
        <w:rPr>
          <w:rFonts w:ascii="Times New Roman" w:hAnsi="Times New Roman"/>
          <w:sz w:val="24"/>
          <w:szCs w:val="24"/>
        </w:rPr>
        <w:t>Election administration continues to be a problem for the MEC, as the lack of institutional memory does not allow for proper consolidation of their process. This issue is further complicated by the fact that with every election mil</w:t>
      </w:r>
      <w:r>
        <w:rPr>
          <w:rFonts w:ascii="Times New Roman" w:hAnsi="Times New Roman"/>
          <w:sz w:val="24"/>
          <w:szCs w:val="24"/>
        </w:rPr>
        <w:t xml:space="preserve">lions are added to the register, which </w:t>
      </w:r>
      <w:r w:rsidRPr="00966C3F">
        <w:rPr>
          <w:rFonts w:ascii="Times New Roman" w:hAnsi="Times New Roman"/>
          <w:sz w:val="24"/>
          <w:szCs w:val="24"/>
        </w:rPr>
        <w:t xml:space="preserve">places a great strain on the already stretched Secretariat. The extent of this strain on limited resources is </w:t>
      </w:r>
      <w:r>
        <w:rPr>
          <w:rFonts w:ascii="Times New Roman" w:hAnsi="Times New Roman"/>
          <w:sz w:val="24"/>
          <w:szCs w:val="24"/>
        </w:rPr>
        <w:t>manifested in</w:t>
      </w:r>
      <w:r w:rsidRPr="00966C3F">
        <w:rPr>
          <w:rFonts w:ascii="Times New Roman" w:hAnsi="Times New Roman"/>
          <w:sz w:val="24"/>
          <w:szCs w:val="24"/>
        </w:rPr>
        <w:t xml:space="preserve"> the continued issue with </w:t>
      </w:r>
      <w:r>
        <w:rPr>
          <w:rFonts w:ascii="Times New Roman" w:hAnsi="Times New Roman"/>
          <w:sz w:val="24"/>
          <w:szCs w:val="24"/>
        </w:rPr>
        <w:t xml:space="preserve">the </w:t>
      </w:r>
      <w:r w:rsidRPr="00966C3F">
        <w:rPr>
          <w:rFonts w:ascii="Times New Roman" w:hAnsi="Times New Roman"/>
          <w:sz w:val="24"/>
          <w:szCs w:val="24"/>
        </w:rPr>
        <w:t>voters</w:t>
      </w:r>
      <w:r>
        <w:rPr>
          <w:rFonts w:ascii="Times New Roman" w:hAnsi="Times New Roman"/>
          <w:sz w:val="24"/>
          <w:szCs w:val="24"/>
        </w:rPr>
        <w:t>’</w:t>
      </w:r>
      <w:r w:rsidRPr="00966C3F">
        <w:rPr>
          <w:rFonts w:ascii="Times New Roman" w:hAnsi="Times New Roman"/>
          <w:sz w:val="24"/>
          <w:szCs w:val="24"/>
        </w:rPr>
        <w:t xml:space="preserve"> roll</w:t>
      </w:r>
      <w:r>
        <w:rPr>
          <w:rFonts w:ascii="Times New Roman" w:hAnsi="Times New Roman"/>
          <w:sz w:val="24"/>
          <w:szCs w:val="24"/>
        </w:rPr>
        <w:t>,</w:t>
      </w:r>
      <w:r w:rsidRPr="00966C3F">
        <w:rPr>
          <w:rFonts w:ascii="Times New Roman" w:hAnsi="Times New Roman"/>
          <w:sz w:val="24"/>
          <w:szCs w:val="24"/>
        </w:rPr>
        <w:t xml:space="preserve"> and will be further discussed below. </w:t>
      </w:r>
    </w:p>
    <w:p w:rsidR="00E158BF" w:rsidRPr="005E79CB" w:rsidRDefault="00E158BF" w:rsidP="00E158BF">
      <w:pPr>
        <w:widowControl w:val="0"/>
        <w:autoSpaceDE w:val="0"/>
        <w:autoSpaceDN w:val="0"/>
        <w:adjustRightInd w:val="0"/>
        <w:spacing w:before="240" w:after="0"/>
        <w:ind w:left="567" w:hanging="567"/>
        <w:jc w:val="both"/>
        <w:rPr>
          <w:rFonts w:ascii="Times New Roman" w:hAnsi="Times New Roman"/>
          <w:b/>
          <w:sz w:val="24"/>
          <w:szCs w:val="24"/>
        </w:rPr>
      </w:pPr>
      <w:r w:rsidRPr="005E79CB">
        <w:rPr>
          <w:rFonts w:ascii="Times New Roman" w:hAnsi="Times New Roman"/>
          <w:b/>
          <w:sz w:val="24"/>
          <w:szCs w:val="24"/>
        </w:rPr>
        <w:t>2.3</w:t>
      </w:r>
      <w:r w:rsidRPr="005E79CB">
        <w:rPr>
          <w:rFonts w:ascii="Times New Roman" w:hAnsi="Times New Roman"/>
          <w:b/>
          <w:sz w:val="24"/>
          <w:szCs w:val="24"/>
        </w:rPr>
        <w:tab/>
        <w:t>Voter Registration</w:t>
      </w:r>
    </w:p>
    <w:p w:rsidR="00E158BF" w:rsidRPr="001C1BD7" w:rsidRDefault="00E158BF" w:rsidP="00E158BF">
      <w:pPr>
        <w:jc w:val="both"/>
        <w:rPr>
          <w:rFonts w:ascii="Times New Roman" w:hAnsi="Times New Roman"/>
          <w:b/>
          <w:sz w:val="24"/>
          <w:szCs w:val="24"/>
        </w:rPr>
      </w:pPr>
      <w:r w:rsidRPr="001C1BD7">
        <w:rPr>
          <w:rFonts w:ascii="Times New Roman" w:hAnsi="Times New Roman"/>
          <w:sz w:val="24"/>
          <w:szCs w:val="24"/>
        </w:rPr>
        <w:t xml:space="preserve">The registration process for the 1994 elections was scheduled to begin on </w:t>
      </w:r>
      <w:r>
        <w:rPr>
          <w:rFonts w:ascii="Times New Roman" w:hAnsi="Times New Roman"/>
          <w:sz w:val="24"/>
          <w:szCs w:val="24"/>
        </w:rPr>
        <w:t xml:space="preserve">21 </w:t>
      </w:r>
      <w:r w:rsidRPr="001C1BD7">
        <w:rPr>
          <w:rFonts w:ascii="Times New Roman" w:hAnsi="Times New Roman"/>
          <w:sz w:val="24"/>
          <w:szCs w:val="24"/>
        </w:rPr>
        <w:t>Febr</w:t>
      </w:r>
      <w:r>
        <w:rPr>
          <w:rFonts w:ascii="Times New Roman" w:hAnsi="Times New Roman"/>
          <w:sz w:val="24"/>
          <w:szCs w:val="24"/>
        </w:rPr>
        <w:t>uary and end</w:t>
      </w:r>
      <w:r w:rsidRPr="001C1BD7">
        <w:rPr>
          <w:rFonts w:ascii="Times New Roman" w:hAnsi="Times New Roman"/>
          <w:sz w:val="24"/>
          <w:szCs w:val="24"/>
        </w:rPr>
        <w:t xml:space="preserve"> </w:t>
      </w:r>
      <w:r>
        <w:rPr>
          <w:rFonts w:ascii="Times New Roman" w:hAnsi="Times New Roman"/>
          <w:sz w:val="24"/>
          <w:szCs w:val="24"/>
        </w:rPr>
        <w:t xml:space="preserve">on 12 </w:t>
      </w:r>
      <w:r w:rsidRPr="001C1BD7">
        <w:rPr>
          <w:rFonts w:ascii="Times New Roman" w:hAnsi="Times New Roman"/>
          <w:sz w:val="24"/>
          <w:szCs w:val="24"/>
        </w:rPr>
        <w:t xml:space="preserve">March. However, due to the inadequate civic education program and </w:t>
      </w:r>
      <w:r>
        <w:rPr>
          <w:rFonts w:ascii="Times New Roman" w:hAnsi="Times New Roman"/>
          <w:sz w:val="24"/>
          <w:szCs w:val="24"/>
        </w:rPr>
        <w:t xml:space="preserve">apathy among </w:t>
      </w:r>
      <w:r w:rsidRPr="001C1BD7">
        <w:rPr>
          <w:rFonts w:ascii="Times New Roman" w:hAnsi="Times New Roman"/>
          <w:sz w:val="24"/>
          <w:szCs w:val="24"/>
        </w:rPr>
        <w:t>eligible voter</w:t>
      </w:r>
      <w:r>
        <w:rPr>
          <w:rFonts w:ascii="Times New Roman" w:hAnsi="Times New Roman"/>
          <w:sz w:val="24"/>
          <w:szCs w:val="24"/>
        </w:rPr>
        <w:t>s</w:t>
      </w:r>
      <w:r w:rsidRPr="001C1BD7">
        <w:rPr>
          <w:rFonts w:ascii="Times New Roman" w:hAnsi="Times New Roman"/>
          <w:sz w:val="24"/>
          <w:szCs w:val="24"/>
        </w:rPr>
        <w:t xml:space="preserve">, only 30% of eligible voters </w:t>
      </w:r>
      <w:r>
        <w:rPr>
          <w:rFonts w:ascii="Times New Roman" w:hAnsi="Times New Roman"/>
          <w:sz w:val="24"/>
          <w:szCs w:val="24"/>
        </w:rPr>
        <w:t>were</w:t>
      </w:r>
      <w:r w:rsidRPr="001C1BD7">
        <w:rPr>
          <w:rFonts w:ascii="Times New Roman" w:hAnsi="Times New Roman"/>
          <w:sz w:val="24"/>
          <w:szCs w:val="24"/>
        </w:rPr>
        <w:t xml:space="preserve"> registered. There were also reports of intimidation that prevented people from </w:t>
      </w:r>
      <w:r>
        <w:rPr>
          <w:rFonts w:ascii="Times New Roman" w:hAnsi="Times New Roman"/>
          <w:sz w:val="24"/>
          <w:szCs w:val="24"/>
        </w:rPr>
        <w:t xml:space="preserve">being </w:t>
      </w:r>
      <w:r w:rsidRPr="001C1BD7">
        <w:rPr>
          <w:rFonts w:ascii="Times New Roman" w:hAnsi="Times New Roman"/>
          <w:sz w:val="24"/>
          <w:szCs w:val="24"/>
        </w:rPr>
        <w:t>registered. As a result, the registration process was extended to March</w:t>
      </w:r>
      <w:r>
        <w:rPr>
          <w:rFonts w:ascii="Times New Roman" w:hAnsi="Times New Roman"/>
          <w:sz w:val="24"/>
          <w:szCs w:val="24"/>
        </w:rPr>
        <w:t xml:space="preserve"> 26</w:t>
      </w:r>
      <w:r w:rsidRPr="001C1BD7">
        <w:rPr>
          <w:rFonts w:ascii="Times New Roman" w:hAnsi="Times New Roman"/>
          <w:sz w:val="24"/>
          <w:szCs w:val="24"/>
        </w:rPr>
        <w:t xml:space="preserve">. Following efforts on the part of political parties and NGOs, the Commission was able to increase the number of registered voters to 3,762,239, or about 80% of the eligible population (Commonwealth 1994:11). </w:t>
      </w:r>
      <w:r>
        <w:rPr>
          <w:rFonts w:ascii="Times New Roman" w:hAnsi="Times New Roman"/>
          <w:sz w:val="24"/>
          <w:szCs w:val="24"/>
        </w:rPr>
        <w:t>In addition, t</w:t>
      </w:r>
      <w:r w:rsidRPr="001C1BD7">
        <w:rPr>
          <w:rFonts w:ascii="Times New Roman" w:hAnsi="Times New Roman"/>
          <w:sz w:val="24"/>
          <w:szCs w:val="24"/>
        </w:rPr>
        <w:t xml:space="preserve">here were complaints that the larger political </w:t>
      </w:r>
      <w:r>
        <w:rPr>
          <w:rFonts w:ascii="Times New Roman" w:hAnsi="Times New Roman"/>
          <w:sz w:val="24"/>
          <w:szCs w:val="24"/>
        </w:rPr>
        <w:t xml:space="preserve">actors </w:t>
      </w:r>
      <w:r w:rsidRPr="001C1BD7">
        <w:rPr>
          <w:rFonts w:ascii="Times New Roman" w:hAnsi="Times New Roman"/>
          <w:sz w:val="24"/>
          <w:szCs w:val="24"/>
        </w:rPr>
        <w:t>were buying voter’s registration certificates and there were reports that</w:t>
      </w:r>
      <w:r>
        <w:rPr>
          <w:rFonts w:ascii="Times New Roman" w:hAnsi="Times New Roman"/>
          <w:sz w:val="24"/>
          <w:szCs w:val="24"/>
        </w:rPr>
        <w:t>,</w:t>
      </w:r>
      <w:r w:rsidRPr="001C1BD7">
        <w:rPr>
          <w:rFonts w:ascii="Times New Roman" w:hAnsi="Times New Roman"/>
          <w:sz w:val="24"/>
          <w:szCs w:val="24"/>
        </w:rPr>
        <w:t xml:space="preserve"> in certain parts of the count</w:t>
      </w:r>
      <w:r>
        <w:rPr>
          <w:rFonts w:ascii="Times New Roman" w:hAnsi="Times New Roman"/>
          <w:sz w:val="24"/>
          <w:szCs w:val="24"/>
        </w:rPr>
        <w:t>r</w:t>
      </w:r>
      <w:r w:rsidRPr="001C1BD7">
        <w:rPr>
          <w:rFonts w:ascii="Times New Roman" w:hAnsi="Times New Roman"/>
          <w:sz w:val="24"/>
          <w:szCs w:val="24"/>
        </w:rPr>
        <w:t>y</w:t>
      </w:r>
      <w:r>
        <w:rPr>
          <w:rFonts w:ascii="Times New Roman" w:hAnsi="Times New Roman"/>
          <w:sz w:val="24"/>
          <w:szCs w:val="24"/>
        </w:rPr>
        <w:t>,</w:t>
      </w:r>
      <w:r w:rsidRPr="001C1BD7">
        <w:rPr>
          <w:rFonts w:ascii="Times New Roman" w:hAnsi="Times New Roman"/>
          <w:sz w:val="24"/>
          <w:szCs w:val="24"/>
        </w:rPr>
        <w:t xml:space="preserve"> </w:t>
      </w:r>
      <w:r>
        <w:rPr>
          <w:rFonts w:ascii="Times New Roman" w:hAnsi="Times New Roman"/>
          <w:sz w:val="24"/>
          <w:szCs w:val="24"/>
        </w:rPr>
        <w:t>c</w:t>
      </w:r>
      <w:r w:rsidRPr="001C1BD7">
        <w:rPr>
          <w:rFonts w:ascii="Times New Roman" w:hAnsi="Times New Roman"/>
          <w:sz w:val="24"/>
          <w:szCs w:val="24"/>
        </w:rPr>
        <w:t xml:space="preserve">hiefs and </w:t>
      </w:r>
      <w:r>
        <w:rPr>
          <w:rFonts w:ascii="Times New Roman" w:hAnsi="Times New Roman"/>
          <w:sz w:val="24"/>
          <w:szCs w:val="24"/>
        </w:rPr>
        <w:t>h</w:t>
      </w:r>
      <w:r w:rsidRPr="001C1BD7">
        <w:rPr>
          <w:rFonts w:ascii="Times New Roman" w:hAnsi="Times New Roman"/>
          <w:sz w:val="24"/>
          <w:szCs w:val="24"/>
        </w:rPr>
        <w:t>eadmen would hold these certificates for ‘safe-keeping’ (</w:t>
      </w:r>
      <w:r>
        <w:rPr>
          <w:rFonts w:ascii="Times New Roman" w:hAnsi="Times New Roman"/>
          <w:sz w:val="24"/>
          <w:szCs w:val="24"/>
        </w:rPr>
        <w:t>Commonwealth 1994:</w:t>
      </w:r>
      <w:r w:rsidRPr="001C1BD7">
        <w:rPr>
          <w:rFonts w:ascii="Times New Roman" w:hAnsi="Times New Roman"/>
          <w:sz w:val="24"/>
          <w:szCs w:val="24"/>
        </w:rPr>
        <w:t xml:space="preserve">12). What made the situation more concerning were the observations that these village headmen, recruited by the MCP, would threaten voters with punishment or withhold their relief food if they did not vote for the MCP. </w:t>
      </w:r>
      <w:r>
        <w:rPr>
          <w:rFonts w:ascii="Times New Roman" w:hAnsi="Times New Roman"/>
          <w:sz w:val="24"/>
          <w:szCs w:val="24"/>
        </w:rPr>
        <w:t xml:space="preserve"> </w:t>
      </w:r>
      <w:r w:rsidRPr="001C1BD7">
        <w:rPr>
          <w:rFonts w:ascii="Times New Roman" w:hAnsi="Times New Roman"/>
          <w:sz w:val="24"/>
          <w:szCs w:val="24"/>
        </w:rPr>
        <w:t>The EC attempted to curb this behavio</w:t>
      </w:r>
      <w:r>
        <w:rPr>
          <w:rFonts w:ascii="Times New Roman" w:hAnsi="Times New Roman"/>
          <w:sz w:val="24"/>
          <w:szCs w:val="24"/>
        </w:rPr>
        <w:t>u</w:t>
      </w:r>
      <w:r w:rsidRPr="001C1BD7">
        <w:rPr>
          <w:rFonts w:ascii="Times New Roman" w:hAnsi="Times New Roman"/>
          <w:sz w:val="24"/>
          <w:szCs w:val="24"/>
        </w:rPr>
        <w:t>r by issuing press release</w:t>
      </w:r>
      <w:r>
        <w:rPr>
          <w:rFonts w:ascii="Times New Roman" w:hAnsi="Times New Roman"/>
          <w:sz w:val="24"/>
          <w:szCs w:val="24"/>
        </w:rPr>
        <w:t>s</w:t>
      </w:r>
      <w:r w:rsidRPr="001C1BD7">
        <w:rPr>
          <w:rFonts w:ascii="Times New Roman" w:hAnsi="Times New Roman"/>
          <w:sz w:val="24"/>
          <w:szCs w:val="24"/>
        </w:rPr>
        <w:t xml:space="preserve"> and holding press conferences to urge people to hold on </w:t>
      </w:r>
      <w:r>
        <w:rPr>
          <w:rFonts w:ascii="Times New Roman" w:hAnsi="Times New Roman"/>
          <w:sz w:val="24"/>
          <w:szCs w:val="24"/>
        </w:rPr>
        <w:t xml:space="preserve">to </w:t>
      </w:r>
      <w:r w:rsidRPr="001C1BD7">
        <w:rPr>
          <w:rFonts w:ascii="Times New Roman" w:hAnsi="Times New Roman"/>
          <w:sz w:val="24"/>
          <w:szCs w:val="24"/>
        </w:rPr>
        <w:t>their</w:t>
      </w:r>
      <w:r>
        <w:rPr>
          <w:rFonts w:ascii="Times New Roman" w:hAnsi="Times New Roman"/>
          <w:sz w:val="24"/>
          <w:szCs w:val="24"/>
        </w:rPr>
        <w:t xml:space="preserve"> voter certificates (IFES 1999:</w:t>
      </w:r>
      <w:r w:rsidRPr="001C1BD7">
        <w:rPr>
          <w:rFonts w:ascii="Times New Roman" w:hAnsi="Times New Roman"/>
          <w:sz w:val="24"/>
          <w:szCs w:val="24"/>
        </w:rPr>
        <w:t xml:space="preserve">15). </w:t>
      </w:r>
    </w:p>
    <w:p w:rsidR="00E158BF" w:rsidRPr="001C1BD7" w:rsidRDefault="00E158BF" w:rsidP="00E158BF">
      <w:pPr>
        <w:jc w:val="both"/>
        <w:rPr>
          <w:rFonts w:ascii="Times New Roman" w:hAnsi="Times New Roman"/>
          <w:b/>
          <w:sz w:val="24"/>
          <w:szCs w:val="24"/>
        </w:rPr>
      </w:pPr>
      <w:r w:rsidRPr="001C1BD7">
        <w:rPr>
          <w:rFonts w:ascii="Times New Roman" w:hAnsi="Times New Roman"/>
          <w:sz w:val="24"/>
          <w:szCs w:val="24"/>
        </w:rPr>
        <w:t>There were a few significant issues noted regarding the registration process for the 1999 elections, starting with the lack of registration materials in the places w</w:t>
      </w:r>
      <w:r>
        <w:rPr>
          <w:rFonts w:ascii="Times New Roman" w:hAnsi="Times New Roman"/>
          <w:sz w:val="24"/>
          <w:szCs w:val="24"/>
        </w:rPr>
        <w:t>h</w:t>
      </w:r>
      <w:r w:rsidRPr="001C1BD7">
        <w:rPr>
          <w:rFonts w:ascii="Times New Roman" w:hAnsi="Times New Roman"/>
          <w:sz w:val="24"/>
          <w:szCs w:val="24"/>
        </w:rPr>
        <w:t xml:space="preserve">ere turnout was higher than expected. </w:t>
      </w:r>
      <w:r>
        <w:rPr>
          <w:rFonts w:ascii="Times New Roman" w:hAnsi="Times New Roman"/>
          <w:sz w:val="24"/>
          <w:szCs w:val="24"/>
        </w:rPr>
        <w:t>Nevertheless</w:t>
      </w:r>
      <w:r w:rsidRPr="001C1BD7">
        <w:rPr>
          <w:rFonts w:ascii="Times New Roman" w:hAnsi="Times New Roman"/>
          <w:sz w:val="24"/>
          <w:szCs w:val="24"/>
        </w:rPr>
        <w:t>, observers noted that this</w:t>
      </w:r>
      <w:r>
        <w:rPr>
          <w:rFonts w:ascii="Times New Roman" w:hAnsi="Times New Roman"/>
          <w:sz w:val="24"/>
          <w:szCs w:val="24"/>
        </w:rPr>
        <w:t xml:space="preserve"> did</w:t>
      </w:r>
      <w:r w:rsidRPr="001C1BD7">
        <w:rPr>
          <w:rFonts w:ascii="Times New Roman" w:hAnsi="Times New Roman"/>
          <w:sz w:val="24"/>
          <w:szCs w:val="24"/>
        </w:rPr>
        <w:t xml:space="preserve"> not deter all prospective voters, as there </w:t>
      </w:r>
      <w:r>
        <w:rPr>
          <w:rFonts w:ascii="Times New Roman" w:hAnsi="Times New Roman"/>
          <w:sz w:val="24"/>
          <w:szCs w:val="24"/>
        </w:rPr>
        <w:t xml:space="preserve">were </w:t>
      </w:r>
      <w:r w:rsidRPr="001C1BD7">
        <w:rPr>
          <w:rFonts w:ascii="Times New Roman" w:hAnsi="Times New Roman"/>
          <w:sz w:val="24"/>
          <w:szCs w:val="24"/>
        </w:rPr>
        <w:t>those who opted to make multiple visits till materials were made available (</w:t>
      </w:r>
      <w:r>
        <w:rPr>
          <w:rFonts w:ascii="Times New Roman" w:hAnsi="Times New Roman"/>
          <w:sz w:val="24"/>
          <w:szCs w:val="24"/>
        </w:rPr>
        <w:t>IFES</w:t>
      </w:r>
      <w:r w:rsidRPr="001C1BD7">
        <w:rPr>
          <w:rFonts w:ascii="Times New Roman" w:hAnsi="Times New Roman"/>
          <w:sz w:val="24"/>
          <w:szCs w:val="24"/>
        </w:rPr>
        <w:t xml:space="preserve"> 1999:3). However, there were some situations that were more serious</w:t>
      </w:r>
      <w:r>
        <w:rPr>
          <w:rFonts w:ascii="Times New Roman" w:hAnsi="Times New Roman"/>
          <w:sz w:val="24"/>
          <w:szCs w:val="24"/>
        </w:rPr>
        <w:t xml:space="preserve">: some </w:t>
      </w:r>
      <w:r w:rsidRPr="001C1BD7">
        <w:rPr>
          <w:rFonts w:ascii="Times New Roman" w:hAnsi="Times New Roman"/>
          <w:sz w:val="24"/>
          <w:szCs w:val="24"/>
        </w:rPr>
        <w:t>centr</w:t>
      </w:r>
      <w:r>
        <w:rPr>
          <w:rFonts w:ascii="Times New Roman" w:hAnsi="Times New Roman"/>
          <w:sz w:val="24"/>
          <w:szCs w:val="24"/>
        </w:rPr>
        <w:t>e</w:t>
      </w:r>
      <w:r w:rsidRPr="001C1BD7">
        <w:rPr>
          <w:rFonts w:ascii="Times New Roman" w:hAnsi="Times New Roman"/>
          <w:sz w:val="24"/>
          <w:szCs w:val="24"/>
        </w:rPr>
        <w:t xml:space="preserve">s in the </w:t>
      </w:r>
      <w:r w:rsidRPr="001C1BD7">
        <w:rPr>
          <w:rFonts w:ascii="Times New Roman" w:hAnsi="Times New Roman"/>
          <w:sz w:val="24"/>
          <w:szCs w:val="24"/>
        </w:rPr>
        <w:lastRenderedPageBreak/>
        <w:t xml:space="preserve">Northern region never opened due to the lack of registration materials, thus disenfranchising a part of the population. </w:t>
      </w:r>
      <w:r>
        <w:rPr>
          <w:rFonts w:ascii="Times New Roman" w:hAnsi="Times New Roman"/>
          <w:sz w:val="24"/>
          <w:szCs w:val="24"/>
        </w:rPr>
        <w:t>Elsewhere, p</w:t>
      </w:r>
      <w:r w:rsidRPr="001C1BD7">
        <w:rPr>
          <w:rFonts w:ascii="Times New Roman" w:hAnsi="Times New Roman"/>
          <w:sz w:val="24"/>
          <w:szCs w:val="24"/>
        </w:rPr>
        <w:t xml:space="preserve">arty monitors were present during the </w:t>
      </w:r>
      <w:r>
        <w:rPr>
          <w:rFonts w:ascii="Times New Roman" w:hAnsi="Times New Roman"/>
          <w:sz w:val="24"/>
          <w:szCs w:val="24"/>
        </w:rPr>
        <w:t xml:space="preserve">registration </w:t>
      </w:r>
      <w:r w:rsidRPr="001C1BD7">
        <w:rPr>
          <w:rFonts w:ascii="Times New Roman" w:hAnsi="Times New Roman"/>
          <w:sz w:val="24"/>
          <w:szCs w:val="24"/>
        </w:rPr>
        <w:t xml:space="preserve">process but the observers had doubts as to how </w:t>
      </w:r>
      <w:r>
        <w:rPr>
          <w:rFonts w:ascii="Times New Roman" w:hAnsi="Times New Roman"/>
          <w:sz w:val="24"/>
          <w:szCs w:val="24"/>
        </w:rPr>
        <w:t xml:space="preserve">well </w:t>
      </w:r>
      <w:r w:rsidRPr="001C1BD7">
        <w:rPr>
          <w:rFonts w:ascii="Times New Roman" w:hAnsi="Times New Roman"/>
          <w:sz w:val="24"/>
          <w:szCs w:val="24"/>
        </w:rPr>
        <w:t xml:space="preserve">informed </w:t>
      </w:r>
      <w:r>
        <w:rPr>
          <w:rFonts w:ascii="Times New Roman" w:hAnsi="Times New Roman"/>
          <w:sz w:val="24"/>
          <w:szCs w:val="24"/>
        </w:rPr>
        <w:t>they were about</w:t>
      </w:r>
      <w:r w:rsidRPr="001C1BD7">
        <w:rPr>
          <w:rFonts w:ascii="Times New Roman" w:hAnsi="Times New Roman"/>
          <w:sz w:val="24"/>
          <w:szCs w:val="24"/>
        </w:rPr>
        <w:t xml:space="preserve"> the technical procedures</w:t>
      </w:r>
      <w:r>
        <w:rPr>
          <w:rFonts w:ascii="Times New Roman" w:hAnsi="Times New Roman"/>
          <w:sz w:val="24"/>
          <w:szCs w:val="24"/>
        </w:rPr>
        <w:t>,</w:t>
      </w:r>
      <w:r w:rsidRPr="001C1BD7">
        <w:rPr>
          <w:rFonts w:ascii="Times New Roman" w:hAnsi="Times New Roman"/>
          <w:sz w:val="24"/>
          <w:szCs w:val="24"/>
        </w:rPr>
        <w:t xml:space="preserve"> </w:t>
      </w:r>
      <w:r>
        <w:rPr>
          <w:rFonts w:ascii="Times New Roman" w:hAnsi="Times New Roman"/>
          <w:sz w:val="24"/>
          <w:szCs w:val="24"/>
        </w:rPr>
        <w:t>and they did not seem to know how</w:t>
      </w:r>
      <w:r w:rsidRPr="001C1BD7">
        <w:rPr>
          <w:rFonts w:ascii="Times New Roman" w:hAnsi="Times New Roman"/>
          <w:sz w:val="24"/>
          <w:szCs w:val="24"/>
        </w:rPr>
        <w:t xml:space="preserve"> to challenge applications on </w:t>
      </w:r>
      <w:r>
        <w:rPr>
          <w:rFonts w:ascii="Times New Roman" w:hAnsi="Times New Roman"/>
          <w:sz w:val="24"/>
          <w:szCs w:val="24"/>
        </w:rPr>
        <w:t xml:space="preserve">grounds of </w:t>
      </w:r>
      <w:r w:rsidRPr="001C1BD7">
        <w:rPr>
          <w:rFonts w:ascii="Times New Roman" w:hAnsi="Times New Roman"/>
          <w:sz w:val="24"/>
          <w:szCs w:val="24"/>
        </w:rPr>
        <w:t xml:space="preserve">age and nationality. There was also confusion as to the eligibility </w:t>
      </w:r>
      <w:r>
        <w:rPr>
          <w:rFonts w:ascii="Times New Roman" w:hAnsi="Times New Roman"/>
          <w:sz w:val="24"/>
          <w:szCs w:val="24"/>
        </w:rPr>
        <w:t>of Malawians living abroad (IFES 1999:</w:t>
      </w:r>
      <w:r w:rsidRPr="001C1BD7">
        <w:rPr>
          <w:rFonts w:ascii="Times New Roman" w:hAnsi="Times New Roman"/>
          <w:sz w:val="24"/>
          <w:szCs w:val="24"/>
        </w:rPr>
        <w:t xml:space="preserve">6).  </w:t>
      </w:r>
      <w:r>
        <w:rPr>
          <w:rFonts w:ascii="Times New Roman" w:hAnsi="Times New Roman"/>
          <w:sz w:val="24"/>
          <w:szCs w:val="24"/>
        </w:rPr>
        <w:t>More seriously</w:t>
      </w:r>
      <w:r w:rsidRPr="001C1BD7">
        <w:rPr>
          <w:rFonts w:ascii="Times New Roman" w:hAnsi="Times New Roman"/>
          <w:sz w:val="24"/>
          <w:szCs w:val="24"/>
        </w:rPr>
        <w:t>, there was a problem with the aggregation of data, which led to major inaccuracies in the voters</w:t>
      </w:r>
      <w:r>
        <w:rPr>
          <w:rFonts w:ascii="Times New Roman" w:hAnsi="Times New Roman"/>
          <w:sz w:val="24"/>
          <w:szCs w:val="24"/>
        </w:rPr>
        <w:t>’</w:t>
      </w:r>
      <w:r w:rsidRPr="001C1BD7">
        <w:rPr>
          <w:rFonts w:ascii="Times New Roman" w:hAnsi="Times New Roman"/>
          <w:sz w:val="24"/>
          <w:szCs w:val="24"/>
        </w:rPr>
        <w:t xml:space="preserve"> </w:t>
      </w:r>
      <w:r>
        <w:rPr>
          <w:rFonts w:ascii="Times New Roman" w:hAnsi="Times New Roman"/>
          <w:sz w:val="24"/>
          <w:szCs w:val="24"/>
        </w:rPr>
        <w:t>register</w:t>
      </w:r>
      <w:r w:rsidRPr="001C1BD7">
        <w:rPr>
          <w:rFonts w:ascii="Times New Roman" w:hAnsi="Times New Roman"/>
          <w:sz w:val="24"/>
          <w:szCs w:val="24"/>
        </w:rPr>
        <w:t xml:space="preserve">. </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The 2004 voter registration process was inherently flawed</w:t>
      </w:r>
      <w:r>
        <w:rPr>
          <w:rFonts w:ascii="Times New Roman" w:hAnsi="Times New Roman"/>
          <w:sz w:val="24"/>
          <w:szCs w:val="24"/>
        </w:rPr>
        <w:t>,</w:t>
      </w:r>
      <w:r w:rsidRPr="001C1BD7">
        <w:rPr>
          <w:rFonts w:ascii="Times New Roman" w:hAnsi="Times New Roman"/>
          <w:sz w:val="24"/>
          <w:szCs w:val="24"/>
        </w:rPr>
        <w:t xml:space="preserve"> with the stakeholders </w:t>
      </w:r>
      <w:r>
        <w:rPr>
          <w:rFonts w:ascii="Times New Roman" w:hAnsi="Times New Roman"/>
          <w:sz w:val="24"/>
          <w:szCs w:val="24"/>
        </w:rPr>
        <w:t xml:space="preserve">once again </w:t>
      </w:r>
      <w:r w:rsidRPr="001C1BD7">
        <w:rPr>
          <w:rFonts w:ascii="Times New Roman" w:hAnsi="Times New Roman"/>
          <w:sz w:val="24"/>
          <w:szCs w:val="24"/>
        </w:rPr>
        <w:t>h</w:t>
      </w:r>
      <w:r>
        <w:rPr>
          <w:rFonts w:ascii="Times New Roman" w:hAnsi="Times New Roman"/>
          <w:sz w:val="24"/>
          <w:szCs w:val="24"/>
        </w:rPr>
        <w:t>aving little confidence in the voters’ r</w:t>
      </w:r>
      <w:r w:rsidRPr="001C1BD7">
        <w:rPr>
          <w:rFonts w:ascii="Times New Roman" w:hAnsi="Times New Roman"/>
          <w:sz w:val="24"/>
          <w:szCs w:val="24"/>
        </w:rPr>
        <w:t xml:space="preserve">oll. First, it was observed that at most polling stations the </w:t>
      </w:r>
      <w:r>
        <w:rPr>
          <w:rFonts w:ascii="Times New Roman" w:hAnsi="Times New Roman"/>
          <w:sz w:val="24"/>
          <w:szCs w:val="24"/>
        </w:rPr>
        <w:t xml:space="preserve">actual </w:t>
      </w:r>
      <w:r w:rsidRPr="001C1BD7">
        <w:rPr>
          <w:rFonts w:ascii="Times New Roman" w:hAnsi="Times New Roman"/>
          <w:sz w:val="24"/>
          <w:szCs w:val="24"/>
        </w:rPr>
        <w:t xml:space="preserve">number of registered voters was different from the number of voters registered during the registration period. Second, the extended verification period did not </w:t>
      </w:r>
      <w:r>
        <w:rPr>
          <w:rFonts w:ascii="Times New Roman" w:hAnsi="Times New Roman"/>
          <w:sz w:val="24"/>
          <w:szCs w:val="24"/>
        </w:rPr>
        <w:t xml:space="preserve">succeed in </w:t>
      </w:r>
      <w:r w:rsidRPr="001C1BD7">
        <w:rPr>
          <w:rFonts w:ascii="Times New Roman" w:hAnsi="Times New Roman"/>
          <w:sz w:val="24"/>
          <w:szCs w:val="24"/>
        </w:rPr>
        <w:t>e</w:t>
      </w:r>
      <w:r>
        <w:rPr>
          <w:rFonts w:ascii="Times New Roman" w:hAnsi="Times New Roman"/>
          <w:sz w:val="24"/>
          <w:szCs w:val="24"/>
        </w:rPr>
        <w:t>ncouraging voters to participate, s</w:t>
      </w:r>
      <w:r w:rsidRPr="001C1BD7">
        <w:rPr>
          <w:rFonts w:ascii="Times New Roman" w:hAnsi="Times New Roman"/>
          <w:sz w:val="24"/>
          <w:szCs w:val="24"/>
        </w:rPr>
        <w:t xml:space="preserve">o the goal of ensuring that </w:t>
      </w:r>
      <w:r>
        <w:rPr>
          <w:rFonts w:ascii="Times New Roman" w:hAnsi="Times New Roman"/>
          <w:sz w:val="24"/>
          <w:szCs w:val="24"/>
        </w:rPr>
        <w:t>almost all would be</w:t>
      </w:r>
      <w:r w:rsidRPr="001C1BD7">
        <w:rPr>
          <w:rFonts w:ascii="Times New Roman" w:hAnsi="Times New Roman"/>
          <w:sz w:val="24"/>
          <w:szCs w:val="24"/>
        </w:rPr>
        <w:t xml:space="preserve"> verified was not attained (AU 2004</w:t>
      </w:r>
      <w:r>
        <w:rPr>
          <w:rFonts w:ascii="Times New Roman" w:hAnsi="Times New Roman"/>
          <w:sz w:val="24"/>
          <w:szCs w:val="24"/>
        </w:rPr>
        <w:t>:</w:t>
      </w:r>
      <w:r w:rsidRPr="001C1BD7">
        <w:rPr>
          <w:rFonts w:ascii="Times New Roman" w:hAnsi="Times New Roman"/>
          <w:sz w:val="24"/>
          <w:szCs w:val="24"/>
        </w:rPr>
        <w:t xml:space="preserve">16). Poor voter education, the debate regarding the presidential third term, and </w:t>
      </w:r>
      <w:r>
        <w:rPr>
          <w:rFonts w:ascii="Times New Roman" w:hAnsi="Times New Roman"/>
          <w:sz w:val="24"/>
          <w:szCs w:val="24"/>
        </w:rPr>
        <w:t xml:space="preserve">the </w:t>
      </w:r>
      <w:r w:rsidRPr="001C1BD7">
        <w:rPr>
          <w:rFonts w:ascii="Times New Roman" w:hAnsi="Times New Roman"/>
          <w:sz w:val="24"/>
          <w:szCs w:val="24"/>
        </w:rPr>
        <w:t xml:space="preserve">debate as to whether to hold bi- or tri- partite elections were </w:t>
      </w:r>
      <w:r>
        <w:rPr>
          <w:rFonts w:ascii="Times New Roman" w:hAnsi="Times New Roman"/>
          <w:sz w:val="24"/>
          <w:szCs w:val="24"/>
        </w:rPr>
        <w:t xml:space="preserve">all </w:t>
      </w:r>
      <w:r w:rsidRPr="001C1BD7">
        <w:rPr>
          <w:rFonts w:ascii="Times New Roman" w:hAnsi="Times New Roman"/>
          <w:sz w:val="24"/>
          <w:szCs w:val="24"/>
        </w:rPr>
        <w:t>cited among the reason</w:t>
      </w:r>
      <w:r>
        <w:rPr>
          <w:rFonts w:ascii="Times New Roman" w:hAnsi="Times New Roman"/>
          <w:sz w:val="24"/>
          <w:szCs w:val="24"/>
        </w:rPr>
        <w:t>s</w:t>
      </w:r>
      <w:r w:rsidRPr="001C1BD7">
        <w:rPr>
          <w:rFonts w:ascii="Times New Roman" w:hAnsi="Times New Roman"/>
          <w:sz w:val="24"/>
          <w:szCs w:val="24"/>
        </w:rPr>
        <w:t xml:space="preserve"> for </w:t>
      </w:r>
      <w:r>
        <w:rPr>
          <w:rFonts w:ascii="Times New Roman" w:hAnsi="Times New Roman"/>
          <w:sz w:val="24"/>
          <w:szCs w:val="24"/>
        </w:rPr>
        <w:t xml:space="preserve">the </w:t>
      </w:r>
      <w:r w:rsidRPr="001C1BD7">
        <w:rPr>
          <w:rFonts w:ascii="Times New Roman" w:hAnsi="Times New Roman"/>
          <w:sz w:val="24"/>
          <w:szCs w:val="24"/>
        </w:rPr>
        <w:t>unsatisfactory voter</w:t>
      </w:r>
      <w:r>
        <w:rPr>
          <w:rFonts w:ascii="Times New Roman" w:hAnsi="Times New Roman"/>
          <w:sz w:val="24"/>
          <w:szCs w:val="24"/>
        </w:rPr>
        <w:t xml:space="preserve"> registration process (EU 2004:</w:t>
      </w:r>
      <w:r w:rsidRPr="001C1BD7">
        <w:rPr>
          <w:rFonts w:ascii="Times New Roman" w:hAnsi="Times New Roman"/>
          <w:sz w:val="24"/>
          <w:szCs w:val="24"/>
        </w:rPr>
        <w:t xml:space="preserve">14). As a result of this extended </w:t>
      </w:r>
      <w:r>
        <w:rPr>
          <w:rFonts w:ascii="Times New Roman" w:hAnsi="Times New Roman"/>
          <w:sz w:val="24"/>
          <w:szCs w:val="24"/>
        </w:rPr>
        <w:t xml:space="preserve">registration </w:t>
      </w:r>
      <w:r w:rsidRPr="001C1BD7">
        <w:rPr>
          <w:rFonts w:ascii="Times New Roman" w:hAnsi="Times New Roman"/>
          <w:sz w:val="24"/>
          <w:szCs w:val="24"/>
        </w:rPr>
        <w:t xml:space="preserve">period, the High Court instructed the MEC to postpone </w:t>
      </w:r>
      <w:r>
        <w:rPr>
          <w:rFonts w:ascii="Times New Roman" w:hAnsi="Times New Roman"/>
          <w:sz w:val="24"/>
          <w:szCs w:val="24"/>
        </w:rPr>
        <w:t>the election</w:t>
      </w:r>
      <w:r w:rsidRPr="001C1BD7">
        <w:rPr>
          <w:rFonts w:ascii="Times New Roman" w:hAnsi="Times New Roman"/>
          <w:sz w:val="24"/>
          <w:szCs w:val="24"/>
        </w:rPr>
        <w:t>, to no later than May 25, and the MEC decided to hold them on May 20 (</w:t>
      </w:r>
      <w:r>
        <w:rPr>
          <w:rFonts w:ascii="Times New Roman" w:hAnsi="Times New Roman"/>
          <w:sz w:val="24"/>
          <w:szCs w:val="24"/>
        </w:rPr>
        <w:t>EU 2004:</w:t>
      </w:r>
      <w:r w:rsidRPr="001C1BD7">
        <w:rPr>
          <w:rFonts w:ascii="Times New Roman" w:hAnsi="Times New Roman"/>
          <w:sz w:val="24"/>
          <w:szCs w:val="24"/>
        </w:rPr>
        <w:t xml:space="preserve">15). </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 xml:space="preserve">Due to the registration challenges in 2004, the MEC decided to undertake </w:t>
      </w:r>
      <w:r>
        <w:rPr>
          <w:rFonts w:ascii="Times New Roman" w:hAnsi="Times New Roman"/>
          <w:sz w:val="24"/>
          <w:szCs w:val="24"/>
        </w:rPr>
        <w:t xml:space="preserve">a </w:t>
      </w:r>
      <w:r w:rsidRPr="001C1BD7">
        <w:rPr>
          <w:rFonts w:ascii="Times New Roman" w:hAnsi="Times New Roman"/>
          <w:sz w:val="24"/>
          <w:szCs w:val="24"/>
        </w:rPr>
        <w:t>new voter registration</w:t>
      </w:r>
      <w:r>
        <w:rPr>
          <w:rFonts w:ascii="Times New Roman" w:hAnsi="Times New Roman"/>
          <w:sz w:val="24"/>
          <w:szCs w:val="24"/>
        </w:rPr>
        <w:t>,</w:t>
      </w:r>
      <w:r w:rsidRPr="001C1BD7">
        <w:rPr>
          <w:rFonts w:ascii="Times New Roman" w:hAnsi="Times New Roman"/>
          <w:sz w:val="24"/>
          <w:szCs w:val="24"/>
        </w:rPr>
        <w:t xml:space="preserve"> as the old r</w:t>
      </w:r>
      <w:r>
        <w:rPr>
          <w:rFonts w:ascii="Times New Roman" w:hAnsi="Times New Roman"/>
          <w:sz w:val="24"/>
          <w:szCs w:val="24"/>
        </w:rPr>
        <w:t>egister had proven unreliable</w:t>
      </w:r>
      <w:r w:rsidRPr="001C1BD7">
        <w:rPr>
          <w:rFonts w:ascii="Times New Roman" w:hAnsi="Times New Roman"/>
          <w:sz w:val="24"/>
          <w:szCs w:val="24"/>
        </w:rPr>
        <w:t xml:space="preserve"> when used for by-elections. Despite planning for a 9-month period for registration, delays in the budget and procurement process limited the timeframe to August 2008 to January 2009. During voter roll verification there were several issues noted: double entries, mistakes in names and photos, inverted/missing names, and coding errors. The MEC sought to reduce the 24% error rate</w:t>
      </w:r>
      <w:r>
        <w:rPr>
          <w:rFonts w:ascii="Times New Roman" w:hAnsi="Times New Roman"/>
          <w:sz w:val="24"/>
          <w:szCs w:val="24"/>
        </w:rPr>
        <w:t>,</w:t>
      </w:r>
      <w:r w:rsidRPr="001C1BD7">
        <w:rPr>
          <w:rFonts w:ascii="Times New Roman" w:hAnsi="Times New Roman"/>
          <w:sz w:val="24"/>
          <w:szCs w:val="24"/>
        </w:rPr>
        <w:t xml:space="preserve"> but this exercise</w:t>
      </w:r>
      <w:r>
        <w:rPr>
          <w:rFonts w:ascii="Times New Roman" w:hAnsi="Times New Roman"/>
          <w:sz w:val="24"/>
          <w:szCs w:val="24"/>
        </w:rPr>
        <w:t xml:space="preserve"> meant that</w:t>
      </w:r>
      <w:r w:rsidRPr="001C1BD7">
        <w:rPr>
          <w:rFonts w:ascii="Times New Roman" w:hAnsi="Times New Roman"/>
          <w:sz w:val="24"/>
          <w:szCs w:val="24"/>
        </w:rPr>
        <w:t xml:space="preserve"> the final register was not made available to all in a timely manner (Commonwealth 2009: 13).  </w:t>
      </w:r>
      <w:r>
        <w:rPr>
          <w:rFonts w:ascii="Times New Roman" w:hAnsi="Times New Roman"/>
          <w:sz w:val="24"/>
          <w:szCs w:val="24"/>
        </w:rPr>
        <w:t xml:space="preserve">Observers highlighted the need to set aside time for proper training of staff and improved civic and voter education. </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For the 2014 elections, voter regi</w:t>
      </w:r>
      <w:r>
        <w:rPr>
          <w:rFonts w:ascii="Times New Roman" w:hAnsi="Times New Roman"/>
          <w:sz w:val="24"/>
          <w:szCs w:val="24"/>
        </w:rPr>
        <w:t xml:space="preserve">stration took place between </w:t>
      </w:r>
      <w:r w:rsidRPr="001C1BD7">
        <w:rPr>
          <w:rFonts w:ascii="Times New Roman" w:hAnsi="Times New Roman"/>
          <w:sz w:val="24"/>
          <w:szCs w:val="24"/>
        </w:rPr>
        <w:t>July 22 and December 18, 2013 (Nyasa Times 2013). The verification of the register began on Apr</w:t>
      </w:r>
      <w:r>
        <w:rPr>
          <w:rFonts w:ascii="Times New Roman" w:hAnsi="Times New Roman"/>
          <w:sz w:val="24"/>
          <w:szCs w:val="24"/>
        </w:rPr>
        <w:t>il 9, 2014 (Face of Malawi 2014</w:t>
      </w:r>
      <w:r w:rsidRPr="001C1BD7">
        <w:rPr>
          <w:rFonts w:ascii="Times New Roman" w:hAnsi="Times New Roman"/>
          <w:sz w:val="24"/>
          <w:szCs w:val="24"/>
        </w:rPr>
        <w:t xml:space="preserve">). In addition, these were the first elections </w:t>
      </w:r>
      <w:r>
        <w:rPr>
          <w:rFonts w:ascii="Times New Roman" w:hAnsi="Times New Roman"/>
          <w:sz w:val="24"/>
          <w:szCs w:val="24"/>
        </w:rPr>
        <w:t>in which the MEC allowed voters to verif</w:t>
      </w:r>
      <w:r w:rsidRPr="001C1BD7">
        <w:rPr>
          <w:rFonts w:ascii="Times New Roman" w:hAnsi="Times New Roman"/>
          <w:sz w:val="24"/>
          <w:szCs w:val="24"/>
        </w:rPr>
        <w:t xml:space="preserve">y their information via mobile and SMS (Mwapasa 2014, Kazembe 2014). </w:t>
      </w:r>
      <w:r>
        <w:rPr>
          <w:rFonts w:ascii="Times New Roman" w:hAnsi="Times New Roman"/>
          <w:sz w:val="24"/>
          <w:szCs w:val="24"/>
        </w:rPr>
        <w:t xml:space="preserve">This effort indicated the MEC’s willingness to use technology as a means of legitimising the voters’ roll. </w:t>
      </w:r>
    </w:p>
    <w:p w:rsidR="00E158BF" w:rsidRDefault="00E158BF" w:rsidP="00E158BF">
      <w:pPr>
        <w:jc w:val="both"/>
        <w:rPr>
          <w:rFonts w:ascii="Times New Roman" w:hAnsi="Times New Roman"/>
          <w:sz w:val="24"/>
          <w:szCs w:val="24"/>
        </w:rPr>
      </w:pPr>
      <w:r w:rsidRPr="001C1BD7">
        <w:rPr>
          <w:rFonts w:ascii="Times New Roman" w:hAnsi="Times New Roman"/>
          <w:sz w:val="24"/>
          <w:szCs w:val="24"/>
        </w:rPr>
        <w:t xml:space="preserve">The European Union noted that the “weaknesses in the MEC’s internal communication and capacity as well as logistical and technical difficulties resulted in significant delays in the processing of voter registration data” (EU </w:t>
      </w:r>
      <w:r>
        <w:rPr>
          <w:rFonts w:ascii="Times New Roman" w:hAnsi="Times New Roman"/>
          <w:sz w:val="24"/>
          <w:szCs w:val="24"/>
        </w:rPr>
        <w:t xml:space="preserve">EOM </w:t>
      </w:r>
      <w:r w:rsidRPr="001C1BD7">
        <w:rPr>
          <w:rFonts w:ascii="Times New Roman" w:hAnsi="Times New Roman"/>
          <w:sz w:val="24"/>
          <w:szCs w:val="24"/>
        </w:rPr>
        <w:t>2014: 17). As a result, the process originally scheduled for March 24</w:t>
      </w:r>
      <w:r>
        <w:rPr>
          <w:rFonts w:ascii="Times New Roman" w:hAnsi="Times New Roman"/>
          <w:sz w:val="24"/>
          <w:szCs w:val="24"/>
        </w:rPr>
        <w:t>-28, was delayed, which led to the</w:t>
      </w:r>
      <w:r w:rsidRPr="001C1BD7">
        <w:rPr>
          <w:rFonts w:ascii="Times New Roman" w:hAnsi="Times New Roman"/>
          <w:sz w:val="24"/>
          <w:szCs w:val="24"/>
        </w:rPr>
        <w:t xml:space="preserve"> late printing of the voter register and complaints of irregularities. Additionally, </w:t>
      </w:r>
      <w:r>
        <w:rPr>
          <w:rFonts w:ascii="Times New Roman" w:hAnsi="Times New Roman"/>
          <w:sz w:val="24"/>
          <w:szCs w:val="24"/>
        </w:rPr>
        <w:t xml:space="preserve">before the start of the election </w:t>
      </w:r>
      <w:r w:rsidRPr="001C1BD7">
        <w:rPr>
          <w:rFonts w:ascii="Times New Roman" w:hAnsi="Times New Roman"/>
          <w:sz w:val="24"/>
          <w:szCs w:val="24"/>
        </w:rPr>
        <w:t>the AU EOM had noted</w:t>
      </w:r>
      <w:r>
        <w:rPr>
          <w:rFonts w:ascii="Times New Roman" w:hAnsi="Times New Roman"/>
          <w:sz w:val="24"/>
          <w:szCs w:val="24"/>
        </w:rPr>
        <w:t xml:space="preserve"> </w:t>
      </w:r>
      <w:r w:rsidRPr="001C1BD7">
        <w:rPr>
          <w:rFonts w:ascii="Times New Roman" w:hAnsi="Times New Roman"/>
          <w:sz w:val="24"/>
          <w:szCs w:val="24"/>
        </w:rPr>
        <w:t xml:space="preserve">that the 5-day period was </w:t>
      </w:r>
      <w:r>
        <w:rPr>
          <w:rFonts w:ascii="Times New Roman" w:hAnsi="Times New Roman"/>
          <w:sz w:val="24"/>
          <w:szCs w:val="24"/>
        </w:rPr>
        <w:t xml:space="preserve">too </w:t>
      </w:r>
      <w:r w:rsidRPr="001C1BD7">
        <w:rPr>
          <w:rFonts w:ascii="Times New Roman" w:hAnsi="Times New Roman"/>
          <w:sz w:val="24"/>
          <w:szCs w:val="24"/>
        </w:rPr>
        <w:t>limited and that there were concerns from various stakeholders regarding the errors in the register. The AU</w:t>
      </w:r>
      <w:r>
        <w:rPr>
          <w:rFonts w:ascii="Times New Roman" w:hAnsi="Times New Roman"/>
          <w:sz w:val="24"/>
          <w:szCs w:val="24"/>
        </w:rPr>
        <w:t xml:space="preserve"> </w:t>
      </w:r>
      <w:r w:rsidRPr="001C1BD7">
        <w:rPr>
          <w:rFonts w:ascii="Times New Roman" w:hAnsi="Times New Roman"/>
          <w:sz w:val="24"/>
          <w:szCs w:val="24"/>
        </w:rPr>
        <w:t>EOM also noted that leaving the review of the register until the week of the elections raised concerns regarding its accuracy</w:t>
      </w:r>
      <w:r>
        <w:rPr>
          <w:rFonts w:ascii="Times New Roman" w:hAnsi="Times New Roman"/>
          <w:sz w:val="24"/>
          <w:szCs w:val="24"/>
        </w:rPr>
        <w:t>,</w:t>
      </w:r>
      <w:r w:rsidRPr="001C1BD7">
        <w:rPr>
          <w:rFonts w:ascii="Times New Roman" w:hAnsi="Times New Roman"/>
          <w:sz w:val="24"/>
          <w:szCs w:val="24"/>
        </w:rPr>
        <w:t xml:space="preserve"> and significantly hampered its timely distribution to the various </w:t>
      </w:r>
      <w:r>
        <w:rPr>
          <w:rFonts w:ascii="Times New Roman" w:hAnsi="Times New Roman"/>
          <w:sz w:val="24"/>
          <w:szCs w:val="24"/>
        </w:rPr>
        <w:t>political stakeholders</w:t>
      </w:r>
      <w:r w:rsidRPr="001C1BD7">
        <w:rPr>
          <w:rFonts w:ascii="Times New Roman" w:hAnsi="Times New Roman"/>
          <w:sz w:val="24"/>
          <w:szCs w:val="24"/>
        </w:rPr>
        <w:t xml:space="preserve"> (AU 2014a: 6).</w:t>
      </w:r>
      <w:r>
        <w:rPr>
          <w:rFonts w:ascii="Times New Roman" w:hAnsi="Times New Roman"/>
          <w:sz w:val="24"/>
          <w:szCs w:val="24"/>
        </w:rPr>
        <w:t xml:space="preserve"> </w:t>
      </w:r>
    </w:p>
    <w:p w:rsidR="00E158BF" w:rsidRPr="001C1BD7" w:rsidRDefault="00E158BF" w:rsidP="00E158BF">
      <w:pPr>
        <w:jc w:val="both"/>
        <w:rPr>
          <w:rFonts w:ascii="Times New Roman" w:hAnsi="Times New Roman"/>
          <w:sz w:val="24"/>
          <w:szCs w:val="24"/>
        </w:rPr>
      </w:pPr>
      <w:r>
        <w:rPr>
          <w:rFonts w:ascii="Times New Roman" w:hAnsi="Times New Roman"/>
          <w:sz w:val="24"/>
          <w:szCs w:val="24"/>
        </w:rPr>
        <w:t xml:space="preserve">Voter </w:t>
      </w:r>
      <w:r w:rsidRPr="00192FC9">
        <w:rPr>
          <w:rFonts w:ascii="Times New Roman" w:hAnsi="Times New Roman"/>
          <w:sz w:val="24"/>
          <w:szCs w:val="24"/>
        </w:rPr>
        <w:t xml:space="preserve">registration is central to </w:t>
      </w:r>
      <w:r>
        <w:rPr>
          <w:rFonts w:ascii="Times New Roman" w:hAnsi="Times New Roman"/>
          <w:sz w:val="24"/>
          <w:szCs w:val="24"/>
        </w:rPr>
        <w:t xml:space="preserve">a </w:t>
      </w:r>
      <w:r w:rsidRPr="00192FC9">
        <w:rPr>
          <w:rFonts w:ascii="Times New Roman" w:hAnsi="Times New Roman"/>
          <w:sz w:val="24"/>
          <w:szCs w:val="24"/>
        </w:rPr>
        <w:t>successful election and</w:t>
      </w:r>
      <w:r>
        <w:rPr>
          <w:rFonts w:ascii="Times New Roman" w:hAnsi="Times New Roman"/>
          <w:sz w:val="24"/>
          <w:szCs w:val="24"/>
        </w:rPr>
        <w:t xml:space="preserve"> unfortunately</w:t>
      </w:r>
      <w:r w:rsidRPr="00192FC9">
        <w:rPr>
          <w:rFonts w:ascii="Times New Roman" w:hAnsi="Times New Roman"/>
          <w:sz w:val="24"/>
          <w:szCs w:val="24"/>
        </w:rPr>
        <w:t xml:space="preserve"> this continues to be a </w:t>
      </w:r>
      <w:r>
        <w:rPr>
          <w:rFonts w:ascii="Times New Roman" w:hAnsi="Times New Roman"/>
          <w:sz w:val="24"/>
          <w:szCs w:val="24"/>
        </w:rPr>
        <w:t xml:space="preserve">major </w:t>
      </w:r>
      <w:r w:rsidRPr="00192FC9">
        <w:rPr>
          <w:rFonts w:ascii="Times New Roman" w:hAnsi="Times New Roman"/>
          <w:sz w:val="24"/>
          <w:szCs w:val="24"/>
        </w:rPr>
        <w:t>problem for the M</w:t>
      </w:r>
      <w:r>
        <w:rPr>
          <w:rFonts w:ascii="Times New Roman" w:hAnsi="Times New Roman"/>
          <w:sz w:val="24"/>
          <w:szCs w:val="24"/>
        </w:rPr>
        <w:t>EC. Despite an awareness of these voter register</w:t>
      </w:r>
      <w:r w:rsidRPr="00192FC9">
        <w:rPr>
          <w:rFonts w:ascii="Times New Roman" w:hAnsi="Times New Roman"/>
          <w:sz w:val="24"/>
          <w:szCs w:val="24"/>
        </w:rPr>
        <w:t xml:space="preserve"> issue</w:t>
      </w:r>
      <w:r>
        <w:rPr>
          <w:rFonts w:ascii="Times New Roman" w:hAnsi="Times New Roman"/>
          <w:sz w:val="24"/>
          <w:szCs w:val="24"/>
        </w:rPr>
        <w:t>s</w:t>
      </w:r>
      <w:r w:rsidRPr="00192FC9">
        <w:rPr>
          <w:rFonts w:ascii="Times New Roman" w:hAnsi="Times New Roman"/>
          <w:sz w:val="24"/>
          <w:szCs w:val="24"/>
        </w:rPr>
        <w:t xml:space="preserve">, as indicated </w:t>
      </w:r>
      <w:r w:rsidRPr="00192FC9">
        <w:rPr>
          <w:rFonts w:ascii="Times New Roman" w:hAnsi="Times New Roman"/>
          <w:sz w:val="24"/>
          <w:szCs w:val="24"/>
        </w:rPr>
        <w:lastRenderedPageBreak/>
        <w:t>by these efforts to encourage timely registration, funding delays plague</w:t>
      </w:r>
      <w:r>
        <w:rPr>
          <w:rFonts w:ascii="Times New Roman" w:hAnsi="Times New Roman"/>
          <w:sz w:val="24"/>
          <w:szCs w:val="24"/>
        </w:rPr>
        <w:t>d</w:t>
      </w:r>
      <w:r w:rsidRPr="00192FC9">
        <w:rPr>
          <w:rFonts w:ascii="Times New Roman" w:hAnsi="Times New Roman"/>
          <w:sz w:val="24"/>
          <w:szCs w:val="24"/>
        </w:rPr>
        <w:t xml:space="preserve"> the process. </w:t>
      </w:r>
      <w:r>
        <w:rPr>
          <w:rFonts w:ascii="Times New Roman" w:hAnsi="Times New Roman"/>
          <w:sz w:val="24"/>
          <w:szCs w:val="24"/>
        </w:rPr>
        <w:t>Consequently, t</w:t>
      </w:r>
      <w:r w:rsidRPr="00192FC9">
        <w:rPr>
          <w:rFonts w:ascii="Times New Roman" w:hAnsi="Times New Roman"/>
          <w:sz w:val="24"/>
          <w:szCs w:val="24"/>
        </w:rPr>
        <w:t>his is an issue that has con</w:t>
      </w:r>
      <w:r>
        <w:rPr>
          <w:rFonts w:ascii="Times New Roman" w:hAnsi="Times New Roman"/>
          <w:sz w:val="24"/>
          <w:szCs w:val="24"/>
        </w:rPr>
        <w:t xml:space="preserve">tinually been emphasised by </w:t>
      </w:r>
      <w:r w:rsidRPr="00192FC9">
        <w:rPr>
          <w:rFonts w:ascii="Times New Roman" w:hAnsi="Times New Roman"/>
          <w:sz w:val="24"/>
          <w:szCs w:val="24"/>
        </w:rPr>
        <w:t>observer missions.</w:t>
      </w:r>
      <w:r>
        <w:rPr>
          <w:rFonts w:ascii="Times New Roman" w:hAnsi="Times New Roman"/>
          <w:sz w:val="24"/>
          <w:szCs w:val="24"/>
        </w:rPr>
        <w:t xml:space="preserve"> </w:t>
      </w:r>
    </w:p>
    <w:p w:rsidR="00E158BF" w:rsidRPr="005E79CB" w:rsidRDefault="00E158BF" w:rsidP="00E158BF">
      <w:pPr>
        <w:widowControl w:val="0"/>
        <w:autoSpaceDE w:val="0"/>
        <w:autoSpaceDN w:val="0"/>
        <w:adjustRightInd w:val="0"/>
        <w:spacing w:before="240" w:after="0"/>
        <w:jc w:val="both"/>
        <w:rPr>
          <w:rFonts w:ascii="Times New Roman" w:hAnsi="Times New Roman"/>
          <w:b/>
          <w:color w:val="FF0000"/>
          <w:sz w:val="24"/>
          <w:szCs w:val="24"/>
        </w:rPr>
      </w:pPr>
      <w:r w:rsidRPr="005E79CB">
        <w:rPr>
          <w:rFonts w:ascii="Times New Roman" w:hAnsi="Times New Roman"/>
          <w:b/>
          <w:sz w:val="24"/>
          <w:szCs w:val="24"/>
        </w:rPr>
        <w:t>2.4</w:t>
      </w:r>
      <w:r w:rsidRPr="005E79CB">
        <w:rPr>
          <w:rFonts w:ascii="Times New Roman" w:hAnsi="Times New Roman"/>
          <w:b/>
          <w:sz w:val="24"/>
          <w:szCs w:val="24"/>
        </w:rPr>
        <w:tab/>
        <w:t xml:space="preserve">Registration of Political Parties and Candidates / Election Campaign </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 xml:space="preserve">The </w:t>
      </w:r>
      <w:r>
        <w:rPr>
          <w:rFonts w:ascii="Times New Roman" w:hAnsi="Times New Roman"/>
          <w:sz w:val="24"/>
          <w:szCs w:val="24"/>
        </w:rPr>
        <w:t xml:space="preserve">1994, </w:t>
      </w:r>
      <w:r w:rsidRPr="001C1BD7">
        <w:rPr>
          <w:rFonts w:ascii="Times New Roman" w:hAnsi="Times New Roman"/>
          <w:sz w:val="24"/>
          <w:szCs w:val="24"/>
        </w:rPr>
        <w:t>1999</w:t>
      </w:r>
      <w:r>
        <w:rPr>
          <w:rFonts w:ascii="Times New Roman" w:hAnsi="Times New Roman"/>
          <w:sz w:val="24"/>
          <w:szCs w:val="24"/>
        </w:rPr>
        <w:t xml:space="preserve">, 2004 and 2009 </w:t>
      </w:r>
      <w:r w:rsidRPr="001C1BD7">
        <w:rPr>
          <w:rFonts w:ascii="Times New Roman" w:hAnsi="Times New Roman"/>
          <w:sz w:val="24"/>
          <w:szCs w:val="24"/>
        </w:rPr>
        <w:t>elections showed clear signs of incumbent advantage, with the use of party vehicles for government officials</w:t>
      </w:r>
      <w:r>
        <w:rPr>
          <w:rFonts w:ascii="Times New Roman" w:hAnsi="Times New Roman"/>
          <w:sz w:val="24"/>
          <w:szCs w:val="24"/>
        </w:rPr>
        <w:t xml:space="preserve"> </w:t>
      </w:r>
      <w:r w:rsidRPr="001C1BD7">
        <w:rPr>
          <w:rFonts w:ascii="Times New Roman" w:hAnsi="Times New Roman"/>
          <w:sz w:val="24"/>
          <w:szCs w:val="24"/>
        </w:rPr>
        <w:t xml:space="preserve">and the MBC serving as a tool for the ruling party. </w:t>
      </w:r>
      <w:r>
        <w:rPr>
          <w:rFonts w:ascii="Times New Roman" w:hAnsi="Times New Roman"/>
          <w:sz w:val="24"/>
          <w:szCs w:val="24"/>
        </w:rPr>
        <w:t xml:space="preserve">This culture of incumbent dominance was established at the onset of Malawi’s political history with </w:t>
      </w:r>
      <w:r w:rsidRPr="001C1BD7">
        <w:rPr>
          <w:rFonts w:ascii="Times New Roman" w:hAnsi="Times New Roman"/>
          <w:sz w:val="24"/>
          <w:szCs w:val="24"/>
        </w:rPr>
        <w:t>junior officials of the MCP wielding greater authority than civil servants</w:t>
      </w:r>
      <w:r>
        <w:rPr>
          <w:rFonts w:ascii="Times New Roman" w:hAnsi="Times New Roman"/>
          <w:sz w:val="24"/>
          <w:szCs w:val="24"/>
        </w:rPr>
        <w:t xml:space="preserve"> during the 1994 elections (IFES 1994).</w:t>
      </w:r>
      <w:r w:rsidRPr="001C1BD7">
        <w:rPr>
          <w:rFonts w:ascii="Times New Roman" w:hAnsi="Times New Roman"/>
          <w:sz w:val="24"/>
          <w:szCs w:val="24"/>
        </w:rPr>
        <w:t xml:space="preserve">  There were also isolated incidents of violence and intimidation.</w:t>
      </w:r>
      <w:r>
        <w:rPr>
          <w:rFonts w:ascii="Times New Roman" w:hAnsi="Times New Roman"/>
          <w:sz w:val="24"/>
          <w:szCs w:val="24"/>
        </w:rPr>
        <w:t xml:space="preserve"> In addition, despite noting complaints that nomination fees were too high for minority parties, observer missions reported that this did not significantly limit the number of parties standing (Commonwealth 1994, IFES 1994, IFES 1999, EU 2004, ECF-SADC 2009). </w:t>
      </w:r>
      <w:r w:rsidRPr="001C1BD7">
        <w:rPr>
          <w:rFonts w:ascii="Times New Roman" w:hAnsi="Times New Roman"/>
          <w:sz w:val="24"/>
          <w:szCs w:val="24"/>
        </w:rPr>
        <w:t xml:space="preserve"> </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In 2014, all the observer missions noted</w:t>
      </w:r>
      <w:r>
        <w:rPr>
          <w:rFonts w:ascii="Times New Roman" w:hAnsi="Times New Roman"/>
          <w:sz w:val="24"/>
          <w:szCs w:val="24"/>
        </w:rPr>
        <w:t>,</w:t>
      </w:r>
      <w:r w:rsidRPr="001C1BD7">
        <w:rPr>
          <w:rFonts w:ascii="Times New Roman" w:hAnsi="Times New Roman"/>
          <w:sz w:val="24"/>
          <w:szCs w:val="24"/>
        </w:rPr>
        <w:t xml:space="preserve"> with concern</w:t>
      </w:r>
      <w:r>
        <w:rPr>
          <w:rFonts w:ascii="Times New Roman" w:hAnsi="Times New Roman"/>
          <w:sz w:val="24"/>
          <w:szCs w:val="24"/>
        </w:rPr>
        <w:t>,</w:t>
      </w:r>
      <w:r w:rsidRPr="001C1BD7">
        <w:rPr>
          <w:rFonts w:ascii="Times New Roman" w:hAnsi="Times New Roman"/>
          <w:sz w:val="24"/>
          <w:szCs w:val="24"/>
        </w:rPr>
        <w:t xml:space="preserve"> that there were still no clear rules for the use of campaign finances. Due to this lack of regulation</w:t>
      </w:r>
      <w:r>
        <w:rPr>
          <w:rFonts w:ascii="Times New Roman" w:hAnsi="Times New Roman"/>
          <w:sz w:val="24"/>
          <w:szCs w:val="24"/>
        </w:rPr>
        <w:t>,</w:t>
      </w:r>
      <w:r w:rsidRPr="001C1BD7">
        <w:rPr>
          <w:rFonts w:ascii="Times New Roman" w:hAnsi="Times New Roman"/>
          <w:sz w:val="24"/>
          <w:szCs w:val="24"/>
        </w:rPr>
        <w:t xml:space="preserve"> parties may accept funds from both domestic and international sources with no requirement to disclose the</w:t>
      </w:r>
      <w:r>
        <w:rPr>
          <w:rFonts w:ascii="Times New Roman" w:hAnsi="Times New Roman"/>
          <w:sz w:val="24"/>
          <w:szCs w:val="24"/>
        </w:rPr>
        <w:t>ir</w:t>
      </w:r>
      <w:r w:rsidRPr="001C1BD7">
        <w:rPr>
          <w:rFonts w:ascii="Times New Roman" w:hAnsi="Times New Roman"/>
          <w:sz w:val="24"/>
          <w:szCs w:val="24"/>
        </w:rPr>
        <w:t xml:space="preserve"> source</w:t>
      </w:r>
      <w:r>
        <w:rPr>
          <w:rFonts w:ascii="Times New Roman" w:hAnsi="Times New Roman"/>
          <w:sz w:val="24"/>
          <w:szCs w:val="24"/>
        </w:rPr>
        <w:t>s</w:t>
      </w:r>
      <w:r w:rsidRPr="001C1BD7">
        <w:rPr>
          <w:rFonts w:ascii="Times New Roman" w:hAnsi="Times New Roman"/>
          <w:sz w:val="24"/>
          <w:szCs w:val="24"/>
        </w:rPr>
        <w:t xml:space="preserve"> or report </w:t>
      </w:r>
      <w:r>
        <w:rPr>
          <w:rFonts w:ascii="Times New Roman" w:hAnsi="Times New Roman"/>
          <w:sz w:val="24"/>
          <w:szCs w:val="24"/>
        </w:rPr>
        <w:t>how</w:t>
      </w:r>
      <w:r w:rsidRPr="001C1BD7">
        <w:rPr>
          <w:rFonts w:ascii="Times New Roman" w:hAnsi="Times New Roman"/>
          <w:sz w:val="24"/>
          <w:szCs w:val="24"/>
        </w:rPr>
        <w:t xml:space="preserve"> they are used (EU EOM 2014: </w:t>
      </w:r>
      <w:r>
        <w:rPr>
          <w:rFonts w:ascii="Times New Roman" w:hAnsi="Times New Roman"/>
          <w:sz w:val="24"/>
          <w:szCs w:val="24"/>
        </w:rPr>
        <w:t>20, AU 2014a: 5, EISA 2014a: 5). T</w:t>
      </w:r>
      <w:r w:rsidRPr="001C1BD7">
        <w:rPr>
          <w:rFonts w:ascii="Times New Roman" w:hAnsi="Times New Roman"/>
          <w:sz w:val="24"/>
          <w:szCs w:val="24"/>
        </w:rPr>
        <w:t xml:space="preserve">he </w:t>
      </w:r>
      <w:r>
        <w:rPr>
          <w:rFonts w:ascii="Times New Roman" w:hAnsi="Times New Roman"/>
          <w:sz w:val="24"/>
          <w:szCs w:val="24"/>
        </w:rPr>
        <w:t xml:space="preserve">resulting </w:t>
      </w:r>
      <w:r w:rsidRPr="001C1BD7">
        <w:rPr>
          <w:rFonts w:ascii="Times New Roman" w:hAnsi="Times New Roman"/>
          <w:sz w:val="24"/>
          <w:szCs w:val="24"/>
        </w:rPr>
        <w:t xml:space="preserve">lack of transparency raises concerns regarding the manner in which public funds are used. For example, it was clear </w:t>
      </w:r>
      <w:r>
        <w:rPr>
          <w:rFonts w:ascii="Times New Roman" w:hAnsi="Times New Roman"/>
          <w:sz w:val="24"/>
          <w:szCs w:val="24"/>
        </w:rPr>
        <w:t xml:space="preserve">that </w:t>
      </w:r>
      <w:r w:rsidRPr="001C1BD7">
        <w:rPr>
          <w:rFonts w:ascii="Times New Roman" w:hAnsi="Times New Roman"/>
          <w:sz w:val="24"/>
          <w:szCs w:val="24"/>
        </w:rPr>
        <w:t>the incumbent PP party had an advantage over the other parties due to its access to state-owned media outlets and the attention given to on-going government projects</w:t>
      </w:r>
      <w:r>
        <w:rPr>
          <w:rFonts w:ascii="Times New Roman" w:hAnsi="Times New Roman"/>
          <w:sz w:val="24"/>
          <w:szCs w:val="24"/>
        </w:rPr>
        <w:t>,</w:t>
      </w:r>
      <w:r w:rsidRPr="001C1BD7">
        <w:rPr>
          <w:rFonts w:ascii="Times New Roman" w:hAnsi="Times New Roman"/>
          <w:sz w:val="24"/>
          <w:szCs w:val="24"/>
        </w:rPr>
        <w:t xml:space="preserve"> where campaign</w:t>
      </w:r>
      <w:r>
        <w:rPr>
          <w:rFonts w:ascii="Times New Roman" w:hAnsi="Times New Roman"/>
          <w:sz w:val="24"/>
          <w:szCs w:val="24"/>
        </w:rPr>
        <w:t xml:space="preserve"> events were often masked as</w:t>
      </w:r>
      <w:r w:rsidRPr="001C1BD7">
        <w:rPr>
          <w:rFonts w:ascii="Times New Roman" w:hAnsi="Times New Roman"/>
          <w:sz w:val="24"/>
          <w:szCs w:val="24"/>
        </w:rPr>
        <w:t xml:space="preserve"> “development rallies.” </w:t>
      </w:r>
      <w:r>
        <w:rPr>
          <w:rFonts w:ascii="Times New Roman" w:hAnsi="Times New Roman"/>
          <w:sz w:val="24"/>
          <w:szCs w:val="24"/>
        </w:rPr>
        <w:t>At these functions</w:t>
      </w:r>
      <w:r w:rsidRPr="001C1BD7">
        <w:rPr>
          <w:rFonts w:ascii="Times New Roman" w:hAnsi="Times New Roman"/>
          <w:sz w:val="24"/>
          <w:szCs w:val="24"/>
        </w:rPr>
        <w:t xml:space="preserve"> attendants and speakers, including the President, donned party cloth and paraphernalia. The events included “the inauguration of public works such as the Malawi Rural Electrification programmes, construction of roads and housing projects in Mulanje, Zomba and </w:t>
      </w:r>
      <w:r>
        <w:rPr>
          <w:rFonts w:ascii="Times New Roman" w:hAnsi="Times New Roman"/>
          <w:sz w:val="24"/>
          <w:szCs w:val="24"/>
        </w:rPr>
        <w:t xml:space="preserve">Thyolo, the promoting of </w:t>
      </w:r>
      <w:r w:rsidRPr="001C1BD7">
        <w:rPr>
          <w:rFonts w:ascii="Times New Roman" w:hAnsi="Times New Roman"/>
          <w:sz w:val="24"/>
          <w:szCs w:val="24"/>
        </w:rPr>
        <w:t xml:space="preserve">traditional chiefs in Machinga, Chikwawa and Mulanje, where appeals to vote for PP were addressed to the audience” (EU EOM 2014: 20). In addition, the PP had </w:t>
      </w:r>
      <w:r>
        <w:rPr>
          <w:rFonts w:ascii="Times New Roman" w:hAnsi="Times New Roman"/>
          <w:sz w:val="24"/>
          <w:szCs w:val="24"/>
        </w:rPr>
        <w:t>substantial</w:t>
      </w:r>
      <w:r w:rsidRPr="001C1BD7">
        <w:rPr>
          <w:rFonts w:ascii="Times New Roman" w:hAnsi="Times New Roman"/>
          <w:sz w:val="24"/>
          <w:szCs w:val="24"/>
        </w:rPr>
        <w:t xml:space="preserve"> financial resources available, </w:t>
      </w:r>
      <w:r>
        <w:rPr>
          <w:rFonts w:ascii="Times New Roman" w:hAnsi="Times New Roman"/>
          <w:sz w:val="24"/>
          <w:szCs w:val="24"/>
        </w:rPr>
        <w:t>and</w:t>
      </w:r>
      <w:r w:rsidRPr="001C1BD7">
        <w:rPr>
          <w:rFonts w:ascii="Times New Roman" w:hAnsi="Times New Roman"/>
          <w:sz w:val="24"/>
          <w:szCs w:val="24"/>
        </w:rPr>
        <w:t xml:space="preserve"> “the EU</w:t>
      </w:r>
      <w:r>
        <w:rPr>
          <w:rFonts w:ascii="Times New Roman" w:hAnsi="Times New Roman"/>
          <w:sz w:val="24"/>
          <w:szCs w:val="24"/>
        </w:rPr>
        <w:t xml:space="preserve"> </w:t>
      </w:r>
      <w:r w:rsidRPr="001C1BD7">
        <w:rPr>
          <w:rFonts w:ascii="Times New Roman" w:hAnsi="Times New Roman"/>
          <w:sz w:val="24"/>
          <w:szCs w:val="24"/>
        </w:rPr>
        <w:t xml:space="preserve">EOM observed PP distribution of handouts such as maize (in Mangochi, Machinga, Phalombe, Blantyre and Mulanje), motorbikes and bicycles (Phalombe and Zomba), construction equipment (Mulanje) and blankets (Phalombe and Blantyre)” (EU EOM 2014: 20). </w:t>
      </w:r>
    </w:p>
    <w:p w:rsidR="00E158BF" w:rsidRDefault="00E158BF" w:rsidP="00E158BF">
      <w:pPr>
        <w:jc w:val="both"/>
        <w:rPr>
          <w:rFonts w:ascii="Times New Roman" w:hAnsi="Times New Roman"/>
          <w:sz w:val="24"/>
          <w:szCs w:val="24"/>
        </w:rPr>
      </w:pPr>
      <w:r w:rsidRPr="001C1BD7">
        <w:rPr>
          <w:rFonts w:ascii="Times New Roman" w:hAnsi="Times New Roman"/>
          <w:sz w:val="24"/>
          <w:szCs w:val="24"/>
        </w:rPr>
        <w:t xml:space="preserve">In light of this flagrant political manipulation, each mission voiced the need for the introduction of a system of financial disclosure, one that </w:t>
      </w:r>
      <w:r>
        <w:rPr>
          <w:rFonts w:ascii="Times New Roman" w:hAnsi="Times New Roman"/>
          <w:sz w:val="24"/>
          <w:szCs w:val="24"/>
        </w:rPr>
        <w:t>instructs</w:t>
      </w:r>
      <w:r w:rsidRPr="001C1BD7">
        <w:rPr>
          <w:rFonts w:ascii="Times New Roman" w:hAnsi="Times New Roman"/>
          <w:sz w:val="24"/>
          <w:szCs w:val="24"/>
        </w:rPr>
        <w:t xml:space="preserve"> parties </w:t>
      </w:r>
      <w:r>
        <w:rPr>
          <w:rFonts w:ascii="Times New Roman" w:hAnsi="Times New Roman"/>
          <w:sz w:val="24"/>
          <w:szCs w:val="24"/>
        </w:rPr>
        <w:t xml:space="preserve">to </w:t>
      </w:r>
      <w:r w:rsidRPr="001C1BD7">
        <w:rPr>
          <w:rFonts w:ascii="Times New Roman" w:hAnsi="Times New Roman"/>
          <w:sz w:val="24"/>
          <w:szCs w:val="24"/>
        </w:rPr>
        <w:t>be forthcoming with the source and use of their resources (EU EOM 2014, AU EOM 2014, EISA 2014a).</w:t>
      </w:r>
    </w:p>
    <w:p w:rsidR="00E158BF" w:rsidRPr="00192FC9" w:rsidRDefault="00E158BF" w:rsidP="00E158BF">
      <w:pPr>
        <w:jc w:val="both"/>
        <w:rPr>
          <w:rFonts w:ascii="Times New Roman" w:hAnsi="Times New Roman"/>
          <w:sz w:val="24"/>
          <w:szCs w:val="24"/>
        </w:rPr>
      </w:pPr>
      <w:r w:rsidRPr="00192FC9">
        <w:rPr>
          <w:rFonts w:ascii="Times New Roman" w:hAnsi="Times New Roman"/>
          <w:sz w:val="24"/>
          <w:szCs w:val="24"/>
        </w:rPr>
        <w:t>The lack of campaign</w:t>
      </w:r>
      <w:r>
        <w:rPr>
          <w:rFonts w:ascii="Times New Roman" w:hAnsi="Times New Roman"/>
          <w:sz w:val="24"/>
          <w:szCs w:val="24"/>
        </w:rPr>
        <w:t xml:space="preserve"> regulation</w:t>
      </w:r>
      <w:r w:rsidRPr="00192FC9">
        <w:rPr>
          <w:rFonts w:ascii="Times New Roman" w:hAnsi="Times New Roman"/>
          <w:sz w:val="24"/>
          <w:szCs w:val="24"/>
        </w:rPr>
        <w:t xml:space="preserve"> poses a serious threat to the transparency and accountability of the </w:t>
      </w:r>
      <w:r>
        <w:rPr>
          <w:rFonts w:ascii="Times New Roman" w:hAnsi="Times New Roman"/>
          <w:sz w:val="24"/>
          <w:szCs w:val="24"/>
        </w:rPr>
        <w:t xml:space="preserve">electoral </w:t>
      </w:r>
      <w:r w:rsidRPr="00192FC9">
        <w:rPr>
          <w:rFonts w:ascii="Times New Roman" w:hAnsi="Times New Roman"/>
          <w:sz w:val="24"/>
          <w:szCs w:val="24"/>
        </w:rPr>
        <w:t xml:space="preserve">process. </w:t>
      </w:r>
      <w:r>
        <w:rPr>
          <w:rFonts w:ascii="Times New Roman" w:hAnsi="Times New Roman"/>
          <w:sz w:val="24"/>
          <w:szCs w:val="24"/>
        </w:rPr>
        <w:t>I</w:t>
      </w:r>
      <w:r w:rsidRPr="00192FC9">
        <w:rPr>
          <w:rFonts w:ascii="Times New Roman" w:hAnsi="Times New Roman"/>
          <w:sz w:val="24"/>
          <w:szCs w:val="24"/>
        </w:rPr>
        <w:t xml:space="preserve">nter- and intra- party tensions were </w:t>
      </w:r>
      <w:r>
        <w:rPr>
          <w:rFonts w:ascii="Times New Roman" w:hAnsi="Times New Roman"/>
          <w:sz w:val="24"/>
          <w:szCs w:val="24"/>
        </w:rPr>
        <w:t>reported</w:t>
      </w:r>
      <w:r w:rsidRPr="00192FC9">
        <w:rPr>
          <w:rFonts w:ascii="Times New Roman" w:hAnsi="Times New Roman"/>
          <w:sz w:val="24"/>
          <w:szCs w:val="24"/>
        </w:rPr>
        <w:t xml:space="preserve"> by the various media outlets, which emphasi</w:t>
      </w:r>
      <w:r>
        <w:rPr>
          <w:rFonts w:ascii="Times New Roman" w:hAnsi="Times New Roman"/>
          <w:sz w:val="24"/>
          <w:szCs w:val="24"/>
        </w:rPr>
        <w:t>s</w:t>
      </w:r>
      <w:r w:rsidRPr="00192FC9">
        <w:rPr>
          <w:rFonts w:ascii="Times New Roman" w:hAnsi="Times New Roman"/>
          <w:sz w:val="24"/>
          <w:szCs w:val="24"/>
        </w:rPr>
        <w:t>ed the continuing power of the ruling party. The international monitors drew attention to these anomalies</w:t>
      </w:r>
      <w:r>
        <w:rPr>
          <w:rFonts w:ascii="Times New Roman" w:hAnsi="Times New Roman"/>
          <w:sz w:val="24"/>
          <w:szCs w:val="24"/>
        </w:rPr>
        <w:t>,</w:t>
      </w:r>
      <w:r w:rsidRPr="00192FC9">
        <w:rPr>
          <w:rFonts w:ascii="Times New Roman" w:hAnsi="Times New Roman"/>
          <w:sz w:val="24"/>
          <w:szCs w:val="24"/>
        </w:rPr>
        <w:t xml:space="preserve"> and </w:t>
      </w:r>
      <w:r>
        <w:rPr>
          <w:rFonts w:ascii="Times New Roman" w:hAnsi="Times New Roman"/>
          <w:sz w:val="24"/>
          <w:szCs w:val="24"/>
        </w:rPr>
        <w:t xml:space="preserve">the fact of </w:t>
      </w:r>
      <w:r w:rsidRPr="00192FC9">
        <w:rPr>
          <w:rFonts w:ascii="Times New Roman" w:hAnsi="Times New Roman"/>
          <w:sz w:val="24"/>
          <w:szCs w:val="24"/>
        </w:rPr>
        <w:t>their presence sent a signal that this behavio</w:t>
      </w:r>
      <w:r>
        <w:rPr>
          <w:rFonts w:ascii="Times New Roman" w:hAnsi="Times New Roman"/>
          <w:sz w:val="24"/>
          <w:szCs w:val="24"/>
        </w:rPr>
        <w:t>u</w:t>
      </w:r>
      <w:r w:rsidRPr="00192FC9">
        <w:rPr>
          <w:rFonts w:ascii="Times New Roman" w:hAnsi="Times New Roman"/>
          <w:sz w:val="24"/>
          <w:szCs w:val="24"/>
        </w:rPr>
        <w:t>r was not in line with a democratic state. By not offering equal support to parties, the opportunities for competition are significantly constrained</w:t>
      </w:r>
      <w:r>
        <w:rPr>
          <w:rFonts w:ascii="Times New Roman" w:hAnsi="Times New Roman"/>
          <w:sz w:val="24"/>
          <w:szCs w:val="24"/>
        </w:rPr>
        <w:t>, especially for minority parties</w:t>
      </w:r>
      <w:r w:rsidRPr="00192FC9">
        <w:rPr>
          <w:rFonts w:ascii="Times New Roman" w:hAnsi="Times New Roman"/>
          <w:sz w:val="24"/>
          <w:szCs w:val="24"/>
        </w:rPr>
        <w:t xml:space="preserve">. </w:t>
      </w:r>
    </w:p>
    <w:p w:rsidR="00E158BF" w:rsidRPr="005E79CB" w:rsidRDefault="00E158BF" w:rsidP="00E158BF">
      <w:pPr>
        <w:widowControl w:val="0"/>
        <w:autoSpaceDE w:val="0"/>
        <w:autoSpaceDN w:val="0"/>
        <w:adjustRightInd w:val="0"/>
        <w:spacing w:before="240" w:after="0"/>
        <w:jc w:val="both"/>
        <w:rPr>
          <w:rFonts w:ascii="Times New Roman" w:hAnsi="Times New Roman"/>
          <w:b/>
          <w:sz w:val="24"/>
          <w:szCs w:val="24"/>
        </w:rPr>
      </w:pPr>
      <w:r w:rsidRPr="005E79CB">
        <w:rPr>
          <w:rFonts w:ascii="Times New Roman" w:hAnsi="Times New Roman"/>
          <w:b/>
          <w:sz w:val="24"/>
          <w:szCs w:val="24"/>
        </w:rPr>
        <w:t>2.5</w:t>
      </w:r>
      <w:r w:rsidRPr="005E79CB">
        <w:rPr>
          <w:rFonts w:ascii="Times New Roman" w:hAnsi="Times New Roman"/>
          <w:b/>
          <w:sz w:val="24"/>
          <w:szCs w:val="24"/>
        </w:rPr>
        <w:tab/>
        <w:t>Media</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 xml:space="preserve">Emerging from 30 years of one-party rule, the government-owned and controlled Malawi Broadcasting Corporation (MBC) was expected to have significant bias towards the ruling party. Common complaints concerned the limited coverage of issues by newspapers and their lack of reach beyond the metropolitan areas. In addition, </w:t>
      </w:r>
      <w:r>
        <w:rPr>
          <w:rFonts w:ascii="Times New Roman" w:hAnsi="Times New Roman"/>
          <w:sz w:val="24"/>
          <w:szCs w:val="24"/>
        </w:rPr>
        <w:t>issue</w:t>
      </w:r>
      <w:r w:rsidRPr="001C1BD7">
        <w:rPr>
          <w:rFonts w:ascii="Times New Roman" w:hAnsi="Times New Roman"/>
          <w:sz w:val="24"/>
          <w:szCs w:val="24"/>
        </w:rPr>
        <w:t xml:space="preserve"> was taken with the “lack of balance in reporting news events” due to the fact that the majority of the newspapers were </w:t>
      </w:r>
      <w:r w:rsidRPr="001C1BD7">
        <w:rPr>
          <w:rFonts w:ascii="Times New Roman" w:hAnsi="Times New Roman"/>
          <w:sz w:val="24"/>
          <w:szCs w:val="24"/>
        </w:rPr>
        <w:lastRenderedPageBreak/>
        <w:t xml:space="preserve">owned by those with a political stake in the electoral process (IFES 1994: 18). </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In order to reduce this</w:t>
      </w:r>
      <w:r>
        <w:rPr>
          <w:rFonts w:ascii="Times New Roman" w:hAnsi="Times New Roman"/>
          <w:sz w:val="24"/>
          <w:szCs w:val="24"/>
        </w:rPr>
        <w:t xml:space="preserve"> bias</w:t>
      </w:r>
      <w:r w:rsidRPr="001C1BD7">
        <w:rPr>
          <w:rFonts w:ascii="Times New Roman" w:hAnsi="Times New Roman"/>
          <w:sz w:val="24"/>
          <w:szCs w:val="24"/>
        </w:rPr>
        <w:t>, the Electoral Commission issued guidelines for media coverage that sought to “ensure that full and fair coverage is given, without censorship, to the campaigns of all registered political parties during the period of campaigning and up to the close of the poll in the parliamentary and presidential e</w:t>
      </w:r>
      <w:r>
        <w:rPr>
          <w:rFonts w:ascii="Times New Roman" w:hAnsi="Times New Roman"/>
          <w:sz w:val="24"/>
          <w:szCs w:val="24"/>
        </w:rPr>
        <w:t xml:space="preserve">lections” and required that </w:t>
      </w:r>
      <w:r w:rsidRPr="001C1BD7">
        <w:rPr>
          <w:rFonts w:ascii="Times New Roman" w:hAnsi="Times New Roman"/>
          <w:sz w:val="24"/>
          <w:szCs w:val="24"/>
        </w:rPr>
        <w:t xml:space="preserve">rather than buy airtime from MBC, the political parties were to be allotted a number of time slots for their political broadcasts (Commonwealth 1994:14). </w:t>
      </w:r>
      <w:r>
        <w:rPr>
          <w:rFonts w:ascii="Times New Roman" w:hAnsi="Times New Roman"/>
          <w:sz w:val="24"/>
          <w:szCs w:val="24"/>
        </w:rPr>
        <w:t>In the 1994 elections t</w:t>
      </w:r>
      <w:r w:rsidRPr="001C1BD7">
        <w:rPr>
          <w:rFonts w:ascii="Times New Roman" w:hAnsi="Times New Roman"/>
          <w:sz w:val="24"/>
          <w:szCs w:val="24"/>
        </w:rPr>
        <w:t>he observers felt that the MEC made every effort to ensure the media, particularly broadcast media, did not undermine the integrity of the electoral process.</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Pr>
          <w:rFonts w:ascii="Times New Roman" w:hAnsi="Times New Roman"/>
          <w:sz w:val="24"/>
          <w:szCs w:val="24"/>
        </w:rPr>
        <w:t>With regard</w:t>
      </w:r>
      <w:r w:rsidRPr="001C1BD7">
        <w:rPr>
          <w:rFonts w:ascii="Times New Roman" w:hAnsi="Times New Roman"/>
          <w:sz w:val="24"/>
          <w:szCs w:val="24"/>
        </w:rPr>
        <w:t xml:space="preserve"> to the media’s behavio</w:t>
      </w:r>
      <w:r>
        <w:rPr>
          <w:rFonts w:ascii="Times New Roman" w:hAnsi="Times New Roman"/>
          <w:sz w:val="24"/>
          <w:szCs w:val="24"/>
        </w:rPr>
        <w:t>u</w:t>
      </w:r>
      <w:r w:rsidRPr="001C1BD7">
        <w:rPr>
          <w:rFonts w:ascii="Times New Roman" w:hAnsi="Times New Roman"/>
          <w:sz w:val="24"/>
          <w:szCs w:val="24"/>
        </w:rPr>
        <w:t xml:space="preserve">r in the 1999 elections, the observers </w:t>
      </w:r>
      <w:r>
        <w:rPr>
          <w:rFonts w:ascii="Times New Roman" w:hAnsi="Times New Roman"/>
          <w:sz w:val="24"/>
          <w:szCs w:val="24"/>
        </w:rPr>
        <w:t>express</w:t>
      </w:r>
      <w:r w:rsidRPr="001C1BD7">
        <w:rPr>
          <w:rFonts w:ascii="Times New Roman" w:hAnsi="Times New Roman"/>
          <w:sz w:val="24"/>
          <w:szCs w:val="24"/>
        </w:rPr>
        <w:t xml:space="preserve">ed some concerns with the MBC, especially in the coverage of daily activities, but noted that they saw an improvement in their conduct. </w:t>
      </w:r>
      <w:r>
        <w:rPr>
          <w:rFonts w:ascii="Times New Roman" w:hAnsi="Times New Roman"/>
          <w:sz w:val="24"/>
          <w:szCs w:val="24"/>
        </w:rPr>
        <w:t>D</w:t>
      </w:r>
      <w:r w:rsidRPr="001C1BD7">
        <w:rPr>
          <w:rFonts w:ascii="Times New Roman" w:hAnsi="Times New Roman"/>
          <w:sz w:val="24"/>
          <w:szCs w:val="24"/>
        </w:rPr>
        <w:t xml:space="preserve">ebates </w:t>
      </w:r>
      <w:r>
        <w:rPr>
          <w:rFonts w:ascii="Times New Roman" w:hAnsi="Times New Roman"/>
          <w:sz w:val="24"/>
          <w:szCs w:val="24"/>
        </w:rPr>
        <w:t xml:space="preserve">were held periodically, where </w:t>
      </w:r>
      <w:r w:rsidRPr="001C1BD7">
        <w:rPr>
          <w:rFonts w:ascii="Times New Roman" w:hAnsi="Times New Roman"/>
          <w:sz w:val="24"/>
          <w:szCs w:val="24"/>
        </w:rPr>
        <w:t xml:space="preserve">the political parties </w:t>
      </w:r>
      <w:r>
        <w:rPr>
          <w:rFonts w:ascii="Times New Roman" w:hAnsi="Times New Roman"/>
          <w:sz w:val="24"/>
          <w:szCs w:val="24"/>
        </w:rPr>
        <w:t xml:space="preserve">participated equally, </w:t>
      </w:r>
      <w:r w:rsidRPr="001C1BD7">
        <w:rPr>
          <w:rFonts w:ascii="Times New Roman" w:hAnsi="Times New Roman"/>
          <w:sz w:val="24"/>
          <w:szCs w:val="24"/>
        </w:rPr>
        <w:t>with five minutes accorded to each party (</w:t>
      </w:r>
      <w:r>
        <w:rPr>
          <w:rFonts w:ascii="Times New Roman" w:hAnsi="Times New Roman"/>
          <w:sz w:val="24"/>
          <w:szCs w:val="24"/>
        </w:rPr>
        <w:t>IFES</w:t>
      </w:r>
      <w:r w:rsidRPr="001C1BD7">
        <w:rPr>
          <w:rFonts w:ascii="Times New Roman" w:hAnsi="Times New Roman"/>
          <w:sz w:val="24"/>
          <w:szCs w:val="24"/>
        </w:rPr>
        <w:t xml:space="preserve"> 1999:7). </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 xml:space="preserve">In 2004, throughout the campaign period, the state controlled electronic media showed substantial bias in </w:t>
      </w:r>
      <w:r>
        <w:rPr>
          <w:rFonts w:ascii="Times New Roman" w:hAnsi="Times New Roman"/>
          <w:sz w:val="24"/>
          <w:szCs w:val="24"/>
        </w:rPr>
        <w:t>favour</w:t>
      </w:r>
      <w:r w:rsidRPr="001C1BD7">
        <w:rPr>
          <w:rFonts w:ascii="Times New Roman" w:hAnsi="Times New Roman"/>
          <w:sz w:val="24"/>
          <w:szCs w:val="24"/>
        </w:rPr>
        <w:t xml:space="preserve"> of the ruling coalition, almost to the exclusion of opposition parties and independent candidates. Despite not standing for re-election, President Muluzi’s campaign activities received a large amount of coverage by state controlled media. The Commonwealth expressed its deep concern with “the gross bias of the public media” (C</w:t>
      </w:r>
      <w:r>
        <w:rPr>
          <w:rFonts w:ascii="Times New Roman" w:hAnsi="Times New Roman"/>
          <w:sz w:val="24"/>
          <w:szCs w:val="24"/>
        </w:rPr>
        <w:t>ommonwealth</w:t>
      </w:r>
      <w:r w:rsidRPr="001C1BD7">
        <w:rPr>
          <w:rFonts w:ascii="Times New Roman" w:hAnsi="Times New Roman"/>
          <w:sz w:val="24"/>
          <w:szCs w:val="24"/>
        </w:rPr>
        <w:t xml:space="preserve"> 2004: 1).</w:t>
      </w:r>
      <w:r w:rsidRPr="001C1BD7">
        <w:rPr>
          <w:rFonts w:ascii="Times New Roman" w:hAnsi="Times New Roman"/>
          <w:b/>
          <w:sz w:val="24"/>
          <w:szCs w:val="24"/>
        </w:rPr>
        <w:t xml:space="preserve"> </w:t>
      </w:r>
      <w:r w:rsidRPr="001C1BD7">
        <w:rPr>
          <w:rFonts w:ascii="Times New Roman" w:hAnsi="Times New Roman"/>
          <w:sz w:val="24"/>
          <w:szCs w:val="24"/>
        </w:rPr>
        <w:t>Thus, “the roles of MACRA and the MEC in regulating the media during an election campaign should be clarified and the competencies of each body clearly defined and eff</w:t>
      </w:r>
      <w:r>
        <w:rPr>
          <w:rFonts w:ascii="Times New Roman" w:hAnsi="Times New Roman"/>
          <w:sz w:val="24"/>
          <w:szCs w:val="24"/>
        </w:rPr>
        <w:t>ectively implemented” (EU 2004:</w:t>
      </w:r>
      <w:r w:rsidRPr="001C1BD7">
        <w:rPr>
          <w:rFonts w:ascii="Times New Roman" w:hAnsi="Times New Roman"/>
          <w:sz w:val="24"/>
          <w:szCs w:val="24"/>
        </w:rPr>
        <w:t xml:space="preserve">5). </w:t>
      </w:r>
      <w:r>
        <w:rPr>
          <w:rFonts w:ascii="Times New Roman" w:hAnsi="Times New Roman"/>
          <w:sz w:val="24"/>
          <w:szCs w:val="24"/>
        </w:rPr>
        <w:t>Once more</w:t>
      </w:r>
      <w:r w:rsidRPr="001C1BD7">
        <w:rPr>
          <w:rFonts w:ascii="Times New Roman" w:hAnsi="Times New Roman"/>
          <w:sz w:val="24"/>
          <w:szCs w:val="24"/>
        </w:rPr>
        <w:t xml:space="preserve"> the observer missions </w:t>
      </w:r>
      <w:r>
        <w:rPr>
          <w:rFonts w:ascii="Times New Roman" w:hAnsi="Times New Roman"/>
          <w:sz w:val="24"/>
          <w:szCs w:val="24"/>
        </w:rPr>
        <w:t>sta</w:t>
      </w:r>
      <w:r w:rsidRPr="001C1BD7">
        <w:rPr>
          <w:rFonts w:ascii="Times New Roman" w:hAnsi="Times New Roman"/>
          <w:sz w:val="24"/>
          <w:szCs w:val="24"/>
        </w:rPr>
        <w:t>ted that “a level playing field for political contestants is necessary, in particular by taking action against the abuse of public resources and media</w:t>
      </w:r>
      <w:r>
        <w:rPr>
          <w:rFonts w:ascii="Times New Roman" w:hAnsi="Times New Roman"/>
          <w:sz w:val="24"/>
          <w:szCs w:val="24"/>
        </w:rPr>
        <w:t xml:space="preserve"> bias” (EU 2004:5).</w:t>
      </w:r>
      <w:r w:rsidRPr="001C1BD7">
        <w:rPr>
          <w:rFonts w:ascii="Times New Roman" w:hAnsi="Times New Roman"/>
          <w:sz w:val="24"/>
          <w:szCs w:val="24"/>
        </w:rPr>
        <w:t xml:space="preserve"> But, in a welcome contribution to the electoral process, private radio stations and print media monitored by the EU EOM generally provided reasonably balanced coverage.</w:t>
      </w:r>
    </w:p>
    <w:p w:rsidR="00E158BF" w:rsidRPr="001C1BD7" w:rsidRDefault="00E158BF" w:rsidP="00E158BF">
      <w:pPr>
        <w:autoSpaceDE w:val="0"/>
        <w:autoSpaceDN w:val="0"/>
        <w:adjustRightInd w:val="0"/>
        <w:jc w:val="both"/>
        <w:rPr>
          <w:rFonts w:ascii="Times New Roman" w:hAnsi="Times New Roman"/>
          <w:sz w:val="24"/>
          <w:szCs w:val="24"/>
        </w:rPr>
      </w:pPr>
      <w:r w:rsidRPr="001C1BD7">
        <w:rPr>
          <w:rFonts w:ascii="Times New Roman" w:hAnsi="Times New Roman"/>
          <w:sz w:val="24"/>
          <w:szCs w:val="24"/>
        </w:rPr>
        <w:t xml:space="preserve">In 2009, freedom of speech in the media was generally respected during the campaign period with no reports of any significant restrictions </w:t>
      </w:r>
      <w:r>
        <w:rPr>
          <w:rFonts w:ascii="Times New Roman" w:hAnsi="Times New Roman"/>
          <w:sz w:val="24"/>
          <w:szCs w:val="24"/>
        </w:rPr>
        <w:t>in the</w:t>
      </w:r>
      <w:r w:rsidRPr="001C1BD7">
        <w:rPr>
          <w:rFonts w:ascii="Times New Roman" w:hAnsi="Times New Roman"/>
          <w:sz w:val="24"/>
          <w:szCs w:val="24"/>
        </w:rPr>
        <w:t xml:space="preserve"> movement or access of journalists. However, the state owned media failed to ensure </w:t>
      </w:r>
      <w:r>
        <w:rPr>
          <w:rFonts w:ascii="Times New Roman" w:hAnsi="Times New Roman"/>
          <w:sz w:val="24"/>
          <w:szCs w:val="24"/>
        </w:rPr>
        <w:t xml:space="preserve">equitable campaign </w:t>
      </w:r>
      <w:r w:rsidRPr="001C1BD7">
        <w:rPr>
          <w:rFonts w:ascii="Times New Roman" w:hAnsi="Times New Roman"/>
          <w:sz w:val="24"/>
          <w:szCs w:val="24"/>
        </w:rPr>
        <w:t>coverage due to its open bias to</w:t>
      </w:r>
      <w:r>
        <w:rPr>
          <w:rFonts w:ascii="Times New Roman" w:hAnsi="Times New Roman"/>
          <w:sz w:val="24"/>
          <w:szCs w:val="24"/>
        </w:rPr>
        <w:t xml:space="preserve">wards the DPP. There was also </w:t>
      </w:r>
      <w:r w:rsidRPr="001C1BD7">
        <w:rPr>
          <w:rFonts w:ascii="Times New Roman" w:hAnsi="Times New Roman"/>
          <w:sz w:val="24"/>
          <w:szCs w:val="24"/>
        </w:rPr>
        <w:t xml:space="preserve">concern </w:t>
      </w:r>
      <w:r>
        <w:rPr>
          <w:rFonts w:ascii="Times New Roman" w:hAnsi="Times New Roman"/>
          <w:sz w:val="24"/>
          <w:szCs w:val="24"/>
        </w:rPr>
        <w:t>regarding</w:t>
      </w:r>
      <w:r w:rsidRPr="001C1BD7">
        <w:rPr>
          <w:rFonts w:ascii="Times New Roman" w:hAnsi="Times New Roman"/>
          <w:sz w:val="24"/>
          <w:szCs w:val="24"/>
        </w:rPr>
        <w:t xml:space="preserve"> media coverage of election campaigns by various media houses</w:t>
      </w:r>
      <w:r>
        <w:rPr>
          <w:rFonts w:ascii="Times New Roman" w:hAnsi="Times New Roman"/>
          <w:sz w:val="24"/>
          <w:szCs w:val="24"/>
        </w:rPr>
        <w:t>; f</w:t>
      </w:r>
      <w:r w:rsidRPr="001C1BD7">
        <w:rPr>
          <w:rFonts w:ascii="Times New Roman" w:hAnsi="Times New Roman"/>
          <w:sz w:val="24"/>
          <w:szCs w:val="24"/>
        </w:rPr>
        <w:t xml:space="preserve">or example, Joy FM was known to show bias towards the United Democratic Front (UDF) </w:t>
      </w:r>
      <w:r>
        <w:rPr>
          <w:rFonts w:ascii="Times New Roman" w:hAnsi="Times New Roman"/>
          <w:sz w:val="24"/>
          <w:szCs w:val="24"/>
        </w:rPr>
        <w:t>and Malawi Congress Party (MCP)</w:t>
      </w:r>
      <w:r w:rsidRPr="001C1BD7">
        <w:rPr>
          <w:rFonts w:ascii="Times New Roman" w:hAnsi="Times New Roman"/>
          <w:sz w:val="24"/>
          <w:szCs w:val="24"/>
        </w:rPr>
        <w:t xml:space="preserve"> (</w:t>
      </w:r>
      <w:r>
        <w:rPr>
          <w:rFonts w:ascii="Times New Roman" w:hAnsi="Times New Roman"/>
          <w:sz w:val="24"/>
          <w:szCs w:val="24"/>
        </w:rPr>
        <w:t>ECF-</w:t>
      </w:r>
      <w:r w:rsidRPr="001C1BD7">
        <w:rPr>
          <w:rFonts w:ascii="Times New Roman" w:hAnsi="Times New Roman"/>
          <w:sz w:val="24"/>
          <w:szCs w:val="24"/>
        </w:rPr>
        <w:t>SADC 2009: 6).</w:t>
      </w:r>
    </w:p>
    <w:p w:rsidR="00E158BF" w:rsidRPr="001C1BD7" w:rsidRDefault="00E158BF" w:rsidP="00E158BF">
      <w:pPr>
        <w:widowControl w:val="0"/>
        <w:autoSpaceDE w:val="0"/>
        <w:autoSpaceDN w:val="0"/>
        <w:adjustRightInd w:val="0"/>
        <w:spacing w:after="240"/>
        <w:jc w:val="both"/>
        <w:rPr>
          <w:rFonts w:ascii="Times New Roman" w:hAnsi="Times New Roman"/>
          <w:i/>
          <w:sz w:val="24"/>
          <w:szCs w:val="24"/>
        </w:rPr>
      </w:pPr>
      <w:r w:rsidRPr="001C1BD7">
        <w:rPr>
          <w:rFonts w:ascii="Times New Roman" w:hAnsi="Times New Roman"/>
          <w:sz w:val="24"/>
          <w:szCs w:val="24"/>
        </w:rPr>
        <w:t>Overall, the perception of the media was relatively positive during the 2014 elections, though all observers noted the bias towards the incumbent, with the PP dominating airwaves</w:t>
      </w:r>
      <w:r>
        <w:rPr>
          <w:rFonts w:ascii="Times New Roman" w:hAnsi="Times New Roman"/>
          <w:sz w:val="24"/>
          <w:szCs w:val="24"/>
        </w:rPr>
        <w:t>,</w:t>
      </w:r>
      <w:r w:rsidRPr="001C1BD7">
        <w:rPr>
          <w:rFonts w:ascii="Times New Roman" w:hAnsi="Times New Roman"/>
          <w:sz w:val="24"/>
          <w:szCs w:val="24"/>
        </w:rPr>
        <w:t xml:space="preserve"> especially at the start. However, efforts</w:t>
      </w:r>
      <w:r w:rsidRPr="00337248">
        <w:rPr>
          <w:rFonts w:ascii="Times New Roman" w:hAnsi="Times New Roman"/>
          <w:sz w:val="24"/>
          <w:szCs w:val="24"/>
        </w:rPr>
        <w:t xml:space="preserve"> </w:t>
      </w:r>
      <w:r w:rsidRPr="001C1BD7">
        <w:rPr>
          <w:rFonts w:ascii="Times New Roman" w:hAnsi="Times New Roman"/>
          <w:sz w:val="24"/>
          <w:szCs w:val="24"/>
        </w:rPr>
        <w:t>to level this media</w:t>
      </w:r>
      <w:r>
        <w:rPr>
          <w:rFonts w:ascii="Times New Roman" w:hAnsi="Times New Roman"/>
          <w:sz w:val="24"/>
          <w:szCs w:val="24"/>
        </w:rPr>
        <w:t xml:space="preserve"> </w:t>
      </w:r>
      <w:r w:rsidRPr="001C1BD7">
        <w:rPr>
          <w:rFonts w:ascii="Times New Roman" w:hAnsi="Times New Roman"/>
          <w:sz w:val="24"/>
          <w:szCs w:val="24"/>
        </w:rPr>
        <w:t>playing</w:t>
      </w:r>
      <w:r>
        <w:rPr>
          <w:rFonts w:ascii="Times New Roman" w:hAnsi="Times New Roman"/>
          <w:sz w:val="24"/>
          <w:szCs w:val="24"/>
        </w:rPr>
        <w:t>-</w:t>
      </w:r>
      <w:r w:rsidRPr="001C1BD7">
        <w:rPr>
          <w:rFonts w:ascii="Times New Roman" w:hAnsi="Times New Roman"/>
          <w:sz w:val="24"/>
          <w:szCs w:val="24"/>
        </w:rPr>
        <w:t xml:space="preserve">field through the regulation of radio, print and television channels were </w:t>
      </w:r>
      <w:r>
        <w:rPr>
          <w:rFonts w:ascii="Times New Roman" w:hAnsi="Times New Roman"/>
          <w:sz w:val="24"/>
          <w:szCs w:val="24"/>
        </w:rPr>
        <w:t>observ</w:t>
      </w:r>
      <w:r w:rsidRPr="001C1BD7">
        <w:rPr>
          <w:rFonts w:ascii="Times New Roman" w:hAnsi="Times New Roman"/>
          <w:sz w:val="24"/>
          <w:szCs w:val="24"/>
        </w:rPr>
        <w:t xml:space="preserve">ed. For example, the AU EOM </w:t>
      </w:r>
      <w:r>
        <w:rPr>
          <w:rFonts w:ascii="Times New Roman" w:hAnsi="Times New Roman"/>
          <w:sz w:val="24"/>
          <w:szCs w:val="24"/>
        </w:rPr>
        <w:t>mentioned</w:t>
      </w:r>
      <w:r w:rsidRPr="001C1BD7">
        <w:rPr>
          <w:rFonts w:ascii="Times New Roman" w:hAnsi="Times New Roman"/>
          <w:sz w:val="24"/>
          <w:szCs w:val="24"/>
        </w:rPr>
        <w:t xml:space="preserve"> “</w:t>
      </w:r>
      <w:r w:rsidRPr="001C1BD7">
        <w:rPr>
          <w:rFonts w:ascii="Times New Roman" w:hAnsi="Times New Roman"/>
          <w:color w:val="000000"/>
          <w:sz w:val="24"/>
          <w:szCs w:val="24"/>
        </w:rPr>
        <w:t xml:space="preserve">the steps taken by MBC in redressing the imbalance in media coverage following the intervention of MEC and Malawi Communications Regulatory Authority (MACRA)” (AU 2014a: 7). </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 xml:space="preserve">The European Union acknowledged that “Malawi made a step forward in the </w:t>
      </w:r>
      <w:r w:rsidRPr="001C1BD7">
        <w:rPr>
          <w:rFonts w:ascii="Times New Roman" w:hAnsi="Times New Roman"/>
          <w:i/>
          <w:sz w:val="24"/>
          <w:szCs w:val="24"/>
        </w:rPr>
        <w:t xml:space="preserve">Reporters without Frontiers </w:t>
      </w:r>
      <w:r w:rsidRPr="001C1BD7">
        <w:rPr>
          <w:rFonts w:ascii="Times New Roman" w:hAnsi="Times New Roman"/>
          <w:sz w:val="24"/>
          <w:szCs w:val="24"/>
        </w:rPr>
        <w:t xml:space="preserve">World Press Freedom Index ranking from position 146 out of 179 countries in 2012, to position 73 out of 180 countries” (EU EOM 2014: 20).  However, despite this positive development, poor financial and logistical resources continue to affect media outlets in the </w:t>
      </w:r>
      <w:r w:rsidRPr="001C1BD7">
        <w:rPr>
          <w:rFonts w:ascii="Times New Roman" w:hAnsi="Times New Roman"/>
          <w:sz w:val="24"/>
          <w:szCs w:val="24"/>
        </w:rPr>
        <w:lastRenderedPageBreak/>
        <w:t>country and severely undermine the capacity of these institutions. In an effort to address some of the challenges, the MEC purchased airtime for presidential candidates and provided 31 stringers to all districts to cover daily party and candidate activities. Despite this positive initiative</w:t>
      </w:r>
      <w:r>
        <w:rPr>
          <w:rFonts w:ascii="Times New Roman" w:hAnsi="Times New Roman"/>
          <w:sz w:val="24"/>
          <w:szCs w:val="24"/>
        </w:rPr>
        <w:t>,</w:t>
      </w:r>
      <w:r w:rsidRPr="001C1BD7">
        <w:rPr>
          <w:rFonts w:ascii="Times New Roman" w:hAnsi="Times New Roman"/>
          <w:sz w:val="24"/>
          <w:szCs w:val="24"/>
        </w:rPr>
        <w:t xml:space="preserve"> the lack of funding, coupled with the high number of candidates in these elections, challenged these efforts (EU EOM 2014: 22).</w:t>
      </w:r>
    </w:p>
    <w:p w:rsidR="00E158BF" w:rsidRPr="00D15231" w:rsidRDefault="00E158BF" w:rsidP="00E158BF">
      <w:pPr>
        <w:autoSpaceDE w:val="0"/>
        <w:autoSpaceDN w:val="0"/>
        <w:adjustRightInd w:val="0"/>
        <w:jc w:val="both"/>
        <w:rPr>
          <w:rFonts w:ascii="Times New Roman" w:hAnsi="Times New Roman"/>
          <w:sz w:val="24"/>
          <w:szCs w:val="24"/>
        </w:rPr>
      </w:pPr>
      <w:r w:rsidRPr="001C1BD7">
        <w:rPr>
          <w:rFonts w:ascii="Times New Roman" w:hAnsi="Times New Roman"/>
          <w:sz w:val="24"/>
          <w:szCs w:val="24"/>
        </w:rPr>
        <w:t>The other observer missions share the above sentiment. The AU found that “</w:t>
      </w:r>
      <w:r w:rsidRPr="001C1BD7">
        <w:rPr>
          <w:rFonts w:ascii="Times New Roman" w:hAnsi="Times New Roman"/>
          <w:color w:val="000000"/>
          <w:sz w:val="24"/>
          <w:szCs w:val="24"/>
        </w:rPr>
        <w:t xml:space="preserve">the media coverage of campaigns and political events was for the greater part of the campaign period skewed in </w:t>
      </w:r>
      <w:r>
        <w:rPr>
          <w:rFonts w:ascii="Times New Roman" w:hAnsi="Times New Roman"/>
          <w:color w:val="000000"/>
          <w:sz w:val="24"/>
          <w:szCs w:val="24"/>
        </w:rPr>
        <w:t>favour</w:t>
      </w:r>
      <w:r w:rsidRPr="001C1BD7">
        <w:rPr>
          <w:rFonts w:ascii="Times New Roman" w:hAnsi="Times New Roman"/>
          <w:color w:val="000000"/>
          <w:sz w:val="24"/>
          <w:szCs w:val="24"/>
        </w:rPr>
        <w:t xml:space="preserve"> of the incumbent to the disadvantage of other parties” (AU 2014a: 7). </w:t>
      </w:r>
      <w:r w:rsidRPr="001C1BD7">
        <w:rPr>
          <w:rFonts w:ascii="Times New Roman" w:hAnsi="Times New Roman"/>
          <w:sz w:val="24"/>
          <w:szCs w:val="24"/>
        </w:rPr>
        <w:t>COMESA (2014) stated that “</w:t>
      </w:r>
      <w:r w:rsidRPr="001C1BD7">
        <w:rPr>
          <w:rFonts w:ascii="Times New Roman" w:eastAsia="FreeSans" w:hAnsi="Times New Roman"/>
          <w:sz w:val="24"/>
          <w:szCs w:val="24"/>
        </w:rPr>
        <w:t>the public media, the Malawi Broadcasting Corporation (MBC), appeared to be giving more coverage to the ruling party” (</w:t>
      </w:r>
      <w:r>
        <w:rPr>
          <w:rFonts w:ascii="Times New Roman" w:eastAsia="FreeSans" w:hAnsi="Times New Roman"/>
          <w:sz w:val="24"/>
          <w:szCs w:val="24"/>
        </w:rPr>
        <w:t xml:space="preserve">COMESA 2014: </w:t>
      </w:r>
      <w:r w:rsidRPr="001C1BD7">
        <w:rPr>
          <w:rFonts w:ascii="Times New Roman" w:eastAsia="FreeSans" w:hAnsi="Times New Roman"/>
          <w:sz w:val="24"/>
          <w:szCs w:val="24"/>
        </w:rPr>
        <w:t xml:space="preserve">3). Last, the Commonwealth was “concerned </w:t>
      </w:r>
      <w:r w:rsidRPr="001C1BD7">
        <w:rPr>
          <w:rFonts w:ascii="Times New Roman" w:hAnsi="Times New Roman"/>
          <w:sz w:val="24"/>
          <w:szCs w:val="24"/>
        </w:rPr>
        <w:t xml:space="preserve">that the public broadcaster, the Malawi Broadcasting Corporation (MBC), did not adequately demonstrate balanced coverage for political parties as required </w:t>
      </w:r>
      <w:r>
        <w:rPr>
          <w:rFonts w:ascii="Times New Roman" w:hAnsi="Times New Roman"/>
          <w:sz w:val="24"/>
          <w:szCs w:val="24"/>
        </w:rPr>
        <w:t>by the law” (Commonwealth 2014:</w:t>
      </w:r>
      <w:r w:rsidRPr="001C1BD7">
        <w:rPr>
          <w:rFonts w:ascii="Times New Roman" w:hAnsi="Times New Roman"/>
          <w:sz w:val="24"/>
          <w:szCs w:val="24"/>
        </w:rPr>
        <w:t>2).</w:t>
      </w:r>
      <w:r w:rsidRPr="001C1BD7">
        <w:rPr>
          <w:rFonts w:ascii="Times New Roman" w:hAnsi="Times New Roman"/>
          <w:color w:val="2E2F30"/>
          <w:sz w:val="24"/>
          <w:szCs w:val="24"/>
        </w:rPr>
        <w:t xml:space="preserve"> </w:t>
      </w:r>
      <w:r>
        <w:rPr>
          <w:rFonts w:ascii="Times New Roman" w:hAnsi="Times New Roman"/>
          <w:sz w:val="24"/>
          <w:szCs w:val="24"/>
        </w:rPr>
        <w:t>This section stressed</w:t>
      </w:r>
      <w:r w:rsidRPr="00D15231">
        <w:rPr>
          <w:rFonts w:ascii="Times New Roman" w:hAnsi="Times New Roman"/>
          <w:sz w:val="24"/>
          <w:szCs w:val="24"/>
        </w:rPr>
        <w:t xml:space="preserve"> </w:t>
      </w:r>
      <w:r>
        <w:rPr>
          <w:rFonts w:ascii="Times New Roman" w:hAnsi="Times New Roman"/>
          <w:sz w:val="24"/>
          <w:szCs w:val="24"/>
        </w:rPr>
        <w:t>the</w:t>
      </w:r>
      <w:r w:rsidRPr="00D15231">
        <w:rPr>
          <w:rFonts w:ascii="Times New Roman" w:hAnsi="Times New Roman"/>
          <w:sz w:val="24"/>
          <w:szCs w:val="24"/>
        </w:rPr>
        <w:t xml:space="preserve"> importance of </w:t>
      </w:r>
      <w:r>
        <w:rPr>
          <w:rFonts w:ascii="Times New Roman" w:hAnsi="Times New Roman"/>
          <w:sz w:val="24"/>
          <w:szCs w:val="24"/>
        </w:rPr>
        <w:t xml:space="preserve">the </w:t>
      </w:r>
      <w:r w:rsidRPr="00D15231">
        <w:rPr>
          <w:rFonts w:ascii="Times New Roman" w:hAnsi="Times New Roman"/>
          <w:sz w:val="24"/>
          <w:szCs w:val="24"/>
        </w:rPr>
        <w:t xml:space="preserve">media </w:t>
      </w:r>
      <w:r>
        <w:rPr>
          <w:rFonts w:ascii="Times New Roman" w:hAnsi="Times New Roman"/>
          <w:sz w:val="24"/>
          <w:szCs w:val="24"/>
        </w:rPr>
        <w:t>in</w:t>
      </w:r>
      <w:r w:rsidRPr="00D15231">
        <w:rPr>
          <w:rFonts w:ascii="Times New Roman" w:hAnsi="Times New Roman"/>
          <w:sz w:val="24"/>
          <w:szCs w:val="24"/>
        </w:rPr>
        <w:t xml:space="preserve"> politics</w:t>
      </w:r>
      <w:r>
        <w:rPr>
          <w:rFonts w:ascii="Times New Roman" w:hAnsi="Times New Roman"/>
          <w:sz w:val="24"/>
          <w:szCs w:val="24"/>
        </w:rPr>
        <w:t xml:space="preserve"> that</w:t>
      </w:r>
      <w:r w:rsidRPr="00D15231">
        <w:rPr>
          <w:rFonts w:ascii="Times New Roman" w:hAnsi="Times New Roman"/>
          <w:sz w:val="24"/>
          <w:szCs w:val="24"/>
        </w:rPr>
        <w:t xml:space="preserve"> ha</w:t>
      </w:r>
      <w:r>
        <w:rPr>
          <w:rFonts w:ascii="Times New Roman" w:hAnsi="Times New Roman"/>
          <w:sz w:val="24"/>
          <w:szCs w:val="24"/>
        </w:rPr>
        <w:t>d</w:t>
      </w:r>
      <w:r w:rsidRPr="00D15231">
        <w:rPr>
          <w:rFonts w:ascii="Times New Roman" w:hAnsi="Times New Roman"/>
          <w:sz w:val="24"/>
          <w:szCs w:val="24"/>
        </w:rPr>
        <w:t xml:space="preserve"> been noted in previous elections and</w:t>
      </w:r>
      <w:r>
        <w:rPr>
          <w:rFonts w:ascii="Times New Roman" w:hAnsi="Times New Roman"/>
          <w:sz w:val="24"/>
          <w:szCs w:val="24"/>
        </w:rPr>
        <w:t>,</w:t>
      </w:r>
      <w:r w:rsidRPr="00D15231">
        <w:rPr>
          <w:rFonts w:ascii="Times New Roman" w:hAnsi="Times New Roman"/>
          <w:sz w:val="24"/>
          <w:szCs w:val="24"/>
        </w:rPr>
        <w:t xml:space="preserve"> while the MBC continues to be somewhat biased towards the ruling party</w:t>
      </w:r>
      <w:r>
        <w:rPr>
          <w:rFonts w:ascii="Times New Roman" w:hAnsi="Times New Roman"/>
          <w:sz w:val="24"/>
          <w:szCs w:val="24"/>
        </w:rPr>
        <w:t>,</w:t>
      </w:r>
      <w:r w:rsidRPr="00D15231">
        <w:rPr>
          <w:rFonts w:ascii="Times New Roman" w:hAnsi="Times New Roman"/>
          <w:sz w:val="24"/>
          <w:szCs w:val="24"/>
        </w:rPr>
        <w:t xml:space="preserve"> there has been an </w:t>
      </w:r>
      <w:r>
        <w:rPr>
          <w:rFonts w:ascii="Times New Roman" w:hAnsi="Times New Roman"/>
          <w:sz w:val="24"/>
          <w:szCs w:val="24"/>
        </w:rPr>
        <w:t>agreement</w:t>
      </w:r>
      <w:r w:rsidRPr="00D15231">
        <w:rPr>
          <w:rFonts w:ascii="Times New Roman" w:hAnsi="Times New Roman"/>
          <w:sz w:val="24"/>
          <w:szCs w:val="24"/>
        </w:rPr>
        <w:t xml:space="preserve"> by political stakeholders to address this and </w:t>
      </w:r>
      <w:r>
        <w:rPr>
          <w:rFonts w:ascii="Times New Roman" w:hAnsi="Times New Roman"/>
          <w:sz w:val="24"/>
          <w:szCs w:val="24"/>
        </w:rPr>
        <w:t>bias</w:t>
      </w:r>
      <w:r w:rsidRPr="00D15231">
        <w:rPr>
          <w:rFonts w:ascii="Times New Roman" w:hAnsi="Times New Roman"/>
          <w:sz w:val="24"/>
          <w:szCs w:val="24"/>
        </w:rPr>
        <w:t xml:space="preserve"> appears to be decreasing. </w:t>
      </w:r>
      <w:r>
        <w:rPr>
          <w:rFonts w:ascii="Times New Roman" w:hAnsi="Times New Roman"/>
          <w:sz w:val="24"/>
          <w:szCs w:val="24"/>
        </w:rPr>
        <w:t>It is worth noting that</w:t>
      </w:r>
      <w:r w:rsidRPr="00D15231">
        <w:rPr>
          <w:rFonts w:ascii="Times New Roman" w:hAnsi="Times New Roman"/>
          <w:sz w:val="24"/>
          <w:szCs w:val="24"/>
        </w:rPr>
        <w:t xml:space="preserve"> there was no impression given </w:t>
      </w:r>
      <w:r>
        <w:rPr>
          <w:rFonts w:ascii="Times New Roman" w:hAnsi="Times New Roman"/>
          <w:sz w:val="24"/>
          <w:szCs w:val="24"/>
        </w:rPr>
        <w:t>during these elections that the media</w:t>
      </w:r>
      <w:r w:rsidRPr="00D15231">
        <w:rPr>
          <w:rFonts w:ascii="Times New Roman" w:hAnsi="Times New Roman"/>
          <w:sz w:val="24"/>
          <w:szCs w:val="24"/>
        </w:rPr>
        <w:t xml:space="preserve"> undermined the legitimacy of the results in any way. </w:t>
      </w:r>
    </w:p>
    <w:p w:rsidR="00E158BF" w:rsidRPr="005E79CB" w:rsidRDefault="00E158BF" w:rsidP="00E158BF">
      <w:pPr>
        <w:widowControl w:val="0"/>
        <w:autoSpaceDE w:val="0"/>
        <w:autoSpaceDN w:val="0"/>
        <w:adjustRightInd w:val="0"/>
        <w:spacing w:before="240" w:after="0"/>
        <w:jc w:val="both"/>
        <w:rPr>
          <w:rFonts w:ascii="Times New Roman" w:hAnsi="Times New Roman"/>
          <w:b/>
          <w:sz w:val="24"/>
          <w:szCs w:val="24"/>
        </w:rPr>
      </w:pPr>
      <w:r w:rsidRPr="005E79CB">
        <w:rPr>
          <w:rFonts w:ascii="Times New Roman" w:hAnsi="Times New Roman"/>
          <w:b/>
          <w:sz w:val="24"/>
          <w:szCs w:val="24"/>
        </w:rPr>
        <w:t>2.6</w:t>
      </w:r>
      <w:r w:rsidRPr="005E79CB">
        <w:rPr>
          <w:rFonts w:ascii="Times New Roman" w:hAnsi="Times New Roman"/>
          <w:b/>
          <w:sz w:val="24"/>
          <w:szCs w:val="24"/>
        </w:rPr>
        <w:tab/>
        <w:t>Election Day and Transmission of Results</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On May 17 1994, the observers noted that most polling stations opened on ti</w:t>
      </w:r>
      <w:r>
        <w:rPr>
          <w:rFonts w:ascii="Times New Roman" w:hAnsi="Times New Roman"/>
          <w:sz w:val="24"/>
          <w:szCs w:val="24"/>
        </w:rPr>
        <w:t>me or slightly after 6:00 a.m. While</w:t>
      </w:r>
      <w:r w:rsidRPr="001C1BD7">
        <w:rPr>
          <w:rFonts w:ascii="Times New Roman" w:hAnsi="Times New Roman"/>
          <w:sz w:val="24"/>
          <w:szCs w:val="24"/>
        </w:rPr>
        <w:t xml:space="preserve"> the facilities provided for polling purposes were </w:t>
      </w:r>
      <w:r>
        <w:rPr>
          <w:rFonts w:ascii="Times New Roman" w:hAnsi="Times New Roman"/>
          <w:sz w:val="24"/>
          <w:szCs w:val="24"/>
        </w:rPr>
        <w:t xml:space="preserve">generally </w:t>
      </w:r>
      <w:r w:rsidRPr="001C1BD7">
        <w:rPr>
          <w:rFonts w:ascii="Times New Roman" w:hAnsi="Times New Roman"/>
          <w:sz w:val="24"/>
          <w:szCs w:val="24"/>
        </w:rPr>
        <w:t xml:space="preserve">adequate there were some cases of overcrowding (Commonwealth 1994: 22). There was confusion with the discard box and the ballot boxes, where voters would accidentally place their sealed vote in the wrong box. As a result, the </w:t>
      </w:r>
      <w:r>
        <w:rPr>
          <w:rFonts w:ascii="Times New Roman" w:hAnsi="Times New Roman"/>
          <w:sz w:val="24"/>
          <w:szCs w:val="24"/>
        </w:rPr>
        <w:t xml:space="preserve">process </w:t>
      </w:r>
      <w:r w:rsidRPr="001C1BD7">
        <w:rPr>
          <w:rFonts w:ascii="Times New Roman" w:hAnsi="Times New Roman"/>
          <w:sz w:val="24"/>
          <w:szCs w:val="24"/>
        </w:rPr>
        <w:t>slowed dow</w:t>
      </w:r>
      <w:r>
        <w:rPr>
          <w:rFonts w:ascii="Times New Roman" w:hAnsi="Times New Roman"/>
          <w:sz w:val="24"/>
          <w:szCs w:val="24"/>
        </w:rPr>
        <w:t>n considerably at the voting booth (IFES 1994: 27). As for</w:t>
      </w:r>
      <w:r w:rsidRPr="001C1BD7">
        <w:rPr>
          <w:rFonts w:ascii="Times New Roman" w:hAnsi="Times New Roman"/>
          <w:sz w:val="24"/>
          <w:szCs w:val="24"/>
        </w:rPr>
        <w:t xml:space="preserve"> the counting process, </w:t>
      </w:r>
      <w:r>
        <w:rPr>
          <w:rFonts w:ascii="Times New Roman" w:hAnsi="Times New Roman"/>
          <w:sz w:val="24"/>
          <w:szCs w:val="24"/>
        </w:rPr>
        <w:t>it</w:t>
      </w:r>
      <w:r w:rsidRPr="001C1BD7">
        <w:rPr>
          <w:rFonts w:ascii="Times New Roman" w:hAnsi="Times New Roman"/>
          <w:sz w:val="24"/>
          <w:szCs w:val="24"/>
        </w:rPr>
        <w:t xml:space="preserve"> was generally peaceful but there were issues at the start. One problem</w:t>
      </w:r>
      <w:r>
        <w:rPr>
          <w:rFonts w:ascii="Times New Roman" w:hAnsi="Times New Roman"/>
          <w:sz w:val="24"/>
          <w:szCs w:val="24"/>
        </w:rPr>
        <w:t xml:space="preserve"> was</w:t>
      </w:r>
      <w:r w:rsidRPr="001C1BD7">
        <w:rPr>
          <w:rFonts w:ascii="Times New Roman" w:hAnsi="Times New Roman"/>
          <w:sz w:val="24"/>
          <w:szCs w:val="24"/>
        </w:rPr>
        <w:t xml:space="preserve"> that the deployment of polling staff did not go as expected, with some staff not arriving until early the day of polling. In addition, some </w:t>
      </w:r>
      <w:r>
        <w:rPr>
          <w:rFonts w:ascii="Times New Roman" w:hAnsi="Times New Roman"/>
          <w:sz w:val="24"/>
          <w:szCs w:val="24"/>
        </w:rPr>
        <w:t>centre</w:t>
      </w:r>
      <w:r w:rsidRPr="001C1BD7">
        <w:rPr>
          <w:rFonts w:ascii="Times New Roman" w:hAnsi="Times New Roman"/>
          <w:sz w:val="24"/>
          <w:szCs w:val="24"/>
        </w:rPr>
        <w:t>s did not receive the correct number</w:t>
      </w:r>
      <w:r>
        <w:rPr>
          <w:rFonts w:ascii="Times New Roman" w:hAnsi="Times New Roman"/>
          <w:sz w:val="24"/>
          <w:szCs w:val="24"/>
        </w:rPr>
        <w:t xml:space="preserve"> of ballot papers</w:t>
      </w:r>
      <w:r w:rsidRPr="001C1BD7">
        <w:rPr>
          <w:rFonts w:ascii="Times New Roman" w:hAnsi="Times New Roman"/>
          <w:sz w:val="24"/>
          <w:szCs w:val="24"/>
        </w:rPr>
        <w:t xml:space="preserve"> resulting in delays and, in certain case</w:t>
      </w:r>
      <w:r>
        <w:rPr>
          <w:rFonts w:ascii="Times New Roman" w:hAnsi="Times New Roman"/>
          <w:sz w:val="24"/>
          <w:szCs w:val="24"/>
        </w:rPr>
        <w:t>s</w:t>
      </w:r>
      <w:r w:rsidRPr="001C1BD7">
        <w:rPr>
          <w:rFonts w:ascii="Times New Roman" w:hAnsi="Times New Roman"/>
          <w:sz w:val="24"/>
          <w:szCs w:val="24"/>
        </w:rPr>
        <w:t xml:space="preserve">, the use of </w:t>
      </w:r>
      <w:r>
        <w:rPr>
          <w:rFonts w:ascii="Times New Roman" w:hAnsi="Times New Roman"/>
          <w:sz w:val="24"/>
          <w:szCs w:val="24"/>
        </w:rPr>
        <w:t>improper</w:t>
      </w:r>
      <w:r w:rsidRPr="001C1BD7">
        <w:rPr>
          <w:rFonts w:ascii="Times New Roman" w:hAnsi="Times New Roman"/>
          <w:sz w:val="24"/>
          <w:szCs w:val="24"/>
        </w:rPr>
        <w:t xml:space="preserve"> ballot papers</w:t>
      </w:r>
      <w:r>
        <w:rPr>
          <w:rFonts w:ascii="Times New Roman" w:hAnsi="Times New Roman"/>
          <w:sz w:val="24"/>
          <w:szCs w:val="24"/>
        </w:rPr>
        <w:t xml:space="preserve"> to compensate for the ones missing.</w:t>
      </w:r>
      <w:r w:rsidRPr="001C1BD7">
        <w:rPr>
          <w:rFonts w:ascii="Times New Roman" w:hAnsi="Times New Roman"/>
          <w:sz w:val="24"/>
          <w:szCs w:val="24"/>
        </w:rPr>
        <w:t xml:space="preserve"> </w:t>
      </w:r>
      <w:r>
        <w:rPr>
          <w:rFonts w:ascii="Times New Roman" w:hAnsi="Times New Roman"/>
          <w:sz w:val="24"/>
          <w:szCs w:val="24"/>
        </w:rPr>
        <w:t>Furthermore,</w:t>
      </w:r>
      <w:r w:rsidRPr="001C1BD7">
        <w:rPr>
          <w:rFonts w:ascii="Times New Roman" w:hAnsi="Times New Roman"/>
          <w:sz w:val="24"/>
          <w:szCs w:val="24"/>
        </w:rPr>
        <w:t xml:space="preserve"> many </w:t>
      </w:r>
      <w:r>
        <w:rPr>
          <w:rFonts w:ascii="Times New Roman" w:hAnsi="Times New Roman"/>
          <w:sz w:val="24"/>
          <w:szCs w:val="24"/>
        </w:rPr>
        <w:t>centre</w:t>
      </w:r>
      <w:r w:rsidRPr="001C1BD7">
        <w:rPr>
          <w:rFonts w:ascii="Times New Roman" w:hAnsi="Times New Roman"/>
          <w:sz w:val="24"/>
          <w:szCs w:val="24"/>
        </w:rPr>
        <w:t xml:space="preserve">s lacked stationery and other materials </w:t>
      </w:r>
      <w:r>
        <w:rPr>
          <w:rFonts w:ascii="Times New Roman" w:hAnsi="Times New Roman"/>
          <w:sz w:val="24"/>
          <w:szCs w:val="24"/>
        </w:rPr>
        <w:t xml:space="preserve">and </w:t>
      </w:r>
      <w:r w:rsidRPr="001C1BD7">
        <w:rPr>
          <w:rFonts w:ascii="Times New Roman" w:hAnsi="Times New Roman"/>
          <w:sz w:val="24"/>
          <w:szCs w:val="24"/>
        </w:rPr>
        <w:t xml:space="preserve">so </w:t>
      </w:r>
      <w:r>
        <w:rPr>
          <w:rFonts w:ascii="Times New Roman" w:hAnsi="Times New Roman"/>
          <w:sz w:val="24"/>
          <w:szCs w:val="24"/>
        </w:rPr>
        <w:t xml:space="preserve">the </w:t>
      </w:r>
      <w:r w:rsidRPr="001C1BD7">
        <w:rPr>
          <w:rFonts w:ascii="Times New Roman" w:hAnsi="Times New Roman"/>
          <w:sz w:val="24"/>
          <w:szCs w:val="24"/>
        </w:rPr>
        <w:t xml:space="preserve">staff had to </w:t>
      </w:r>
      <w:r>
        <w:rPr>
          <w:rFonts w:ascii="Times New Roman" w:hAnsi="Times New Roman"/>
          <w:sz w:val="24"/>
          <w:szCs w:val="24"/>
        </w:rPr>
        <w:t>find ways of managing</w:t>
      </w:r>
      <w:r w:rsidRPr="001C1BD7">
        <w:rPr>
          <w:rFonts w:ascii="Times New Roman" w:hAnsi="Times New Roman"/>
          <w:sz w:val="24"/>
          <w:szCs w:val="24"/>
        </w:rPr>
        <w:t xml:space="preserve"> this situation (IFES 1994: 27). Another challenge was the lack of adequate lighting in many of the counting </w:t>
      </w:r>
      <w:r>
        <w:rPr>
          <w:rFonts w:ascii="Times New Roman" w:hAnsi="Times New Roman"/>
          <w:sz w:val="24"/>
          <w:szCs w:val="24"/>
        </w:rPr>
        <w:t>centre</w:t>
      </w:r>
      <w:r w:rsidRPr="001C1BD7">
        <w:rPr>
          <w:rFonts w:ascii="Times New Roman" w:hAnsi="Times New Roman"/>
          <w:sz w:val="24"/>
          <w:szCs w:val="24"/>
        </w:rPr>
        <w:t>s</w:t>
      </w:r>
      <w:r>
        <w:rPr>
          <w:rFonts w:ascii="Times New Roman" w:hAnsi="Times New Roman"/>
          <w:sz w:val="24"/>
          <w:szCs w:val="24"/>
        </w:rPr>
        <w:t>,</w:t>
      </w:r>
      <w:r w:rsidRPr="001C1BD7">
        <w:rPr>
          <w:rFonts w:ascii="Times New Roman" w:hAnsi="Times New Roman"/>
          <w:sz w:val="24"/>
          <w:szCs w:val="24"/>
        </w:rPr>
        <w:t xml:space="preserve"> </w:t>
      </w:r>
      <w:r>
        <w:rPr>
          <w:rFonts w:ascii="Times New Roman" w:hAnsi="Times New Roman"/>
          <w:sz w:val="24"/>
          <w:szCs w:val="24"/>
        </w:rPr>
        <w:t>which made</w:t>
      </w:r>
      <w:r w:rsidRPr="001C1BD7">
        <w:rPr>
          <w:rFonts w:ascii="Times New Roman" w:hAnsi="Times New Roman"/>
          <w:sz w:val="24"/>
          <w:szCs w:val="24"/>
        </w:rPr>
        <w:t xml:space="preserve"> the tallying</w:t>
      </w:r>
      <w:r>
        <w:rPr>
          <w:rFonts w:ascii="Times New Roman" w:hAnsi="Times New Roman"/>
          <w:sz w:val="24"/>
          <w:szCs w:val="24"/>
        </w:rPr>
        <w:t xml:space="preserve"> of ballo</w:t>
      </w:r>
      <w:r w:rsidRPr="001C1BD7">
        <w:rPr>
          <w:rFonts w:ascii="Times New Roman" w:hAnsi="Times New Roman"/>
          <w:sz w:val="24"/>
          <w:szCs w:val="24"/>
        </w:rPr>
        <w:t xml:space="preserve">ts difficult (Commonwealth 1994: 22). </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During the 1999 elections, polling stations</w:t>
      </w:r>
      <w:r>
        <w:rPr>
          <w:rFonts w:ascii="Times New Roman" w:hAnsi="Times New Roman"/>
          <w:sz w:val="24"/>
          <w:szCs w:val="24"/>
        </w:rPr>
        <w:t>,</w:t>
      </w:r>
      <w:r w:rsidRPr="001C1BD7">
        <w:rPr>
          <w:rFonts w:ascii="Times New Roman" w:hAnsi="Times New Roman"/>
          <w:sz w:val="24"/>
          <w:szCs w:val="24"/>
        </w:rPr>
        <w:t xml:space="preserve"> for the most part</w:t>
      </w:r>
      <w:r>
        <w:rPr>
          <w:rFonts w:ascii="Times New Roman" w:hAnsi="Times New Roman"/>
          <w:sz w:val="24"/>
          <w:szCs w:val="24"/>
        </w:rPr>
        <w:t>,</w:t>
      </w:r>
      <w:r w:rsidRPr="001C1BD7">
        <w:rPr>
          <w:rFonts w:ascii="Times New Roman" w:hAnsi="Times New Roman"/>
          <w:sz w:val="24"/>
          <w:szCs w:val="24"/>
        </w:rPr>
        <w:t xml:space="preserve"> opened on time. However, there were some that ran out of ballot papers and others that were unable to open due to a lack of materials. The counting process was transparent but</w:t>
      </w:r>
      <w:r>
        <w:rPr>
          <w:rFonts w:ascii="Times New Roman" w:hAnsi="Times New Roman"/>
          <w:sz w:val="24"/>
          <w:szCs w:val="24"/>
        </w:rPr>
        <w:t>, as was the case in 1994,</w:t>
      </w:r>
      <w:r w:rsidRPr="001C1BD7">
        <w:rPr>
          <w:rFonts w:ascii="Times New Roman" w:hAnsi="Times New Roman"/>
          <w:sz w:val="24"/>
          <w:szCs w:val="24"/>
        </w:rPr>
        <w:t xml:space="preserve"> few counting </w:t>
      </w:r>
      <w:r>
        <w:rPr>
          <w:rFonts w:ascii="Times New Roman" w:hAnsi="Times New Roman"/>
          <w:sz w:val="24"/>
          <w:szCs w:val="24"/>
        </w:rPr>
        <w:t>centre</w:t>
      </w:r>
      <w:r w:rsidRPr="001C1BD7">
        <w:rPr>
          <w:rFonts w:ascii="Times New Roman" w:hAnsi="Times New Roman"/>
          <w:sz w:val="24"/>
          <w:szCs w:val="24"/>
        </w:rPr>
        <w:t>s had electricity</w:t>
      </w:r>
      <w:r>
        <w:rPr>
          <w:rFonts w:ascii="Times New Roman" w:hAnsi="Times New Roman"/>
          <w:sz w:val="24"/>
          <w:szCs w:val="24"/>
        </w:rPr>
        <w:t>; they</w:t>
      </w:r>
      <w:r w:rsidRPr="001C1BD7">
        <w:rPr>
          <w:rFonts w:ascii="Times New Roman" w:hAnsi="Times New Roman"/>
          <w:sz w:val="24"/>
          <w:szCs w:val="24"/>
        </w:rPr>
        <w:t xml:space="preserve"> had to use candles and lamps</w:t>
      </w:r>
      <w:r>
        <w:rPr>
          <w:rFonts w:ascii="Times New Roman" w:hAnsi="Times New Roman"/>
          <w:sz w:val="24"/>
          <w:szCs w:val="24"/>
        </w:rPr>
        <w:t>,</w:t>
      </w:r>
      <w:r w:rsidRPr="001C1BD7">
        <w:rPr>
          <w:rFonts w:ascii="Times New Roman" w:hAnsi="Times New Roman"/>
          <w:sz w:val="24"/>
          <w:szCs w:val="24"/>
        </w:rPr>
        <w:t xml:space="preserve"> which slowed the process down significantly (</w:t>
      </w:r>
      <w:r>
        <w:rPr>
          <w:rFonts w:ascii="Times New Roman" w:hAnsi="Times New Roman"/>
          <w:sz w:val="24"/>
          <w:szCs w:val="24"/>
        </w:rPr>
        <w:t>IFES</w:t>
      </w:r>
      <w:r w:rsidRPr="001C1BD7">
        <w:rPr>
          <w:rFonts w:ascii="Times New Roman" w:hAnsi="Times New Roman"/>
          <w:sz w:val="24"/>
          <w:szCs w:val="24"/>
        </w:rPr>
        <w:t xml:space="preserve"> 1999:16). </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In 2004, t</w:t>
      </w:r>
      <w:r w:rsidRPr="001C1BD7">
        <w:rPr>
          <w:rFonts w:ascii="Times New Roman" w:hAnsi="Times New Roman"/>
          <w:color w:val="000000"/>
          <w:sz w:val="24"/>
          <w:szCs w:val="24"/>
        </w:rPr>
        <w:t xml:space="preserve">he AU </w:t>
      </w:r>
      <w:r>
        <w:rPr>
          <w:rFonts w:ascii="Times New Roman" w:hAnsi="Times New Roman"/>
          <w:color w:val="000000"/>
          <w:sz w:val="24"/>
          <w:szCs w:val="24"/>
        </w:rPr>
        <w:t>report</w:t>
      </w:r>
      <w:r w:rsidRPr="001C1BD7">
        <w:rPr>
          <w:rFonts w:ascii="Times New Roman" w:hAnsi="Times New Roman"/>
          <w:color w:val="000000"/>
          <w:sz w:val="24"/>
          <w:szCs w:val="24"/>
        </w:rPr>
        <w:t>ed that some polling stations opened late but</w:t>
      </w:r>
      <w:r>
        <w:rPr>
          <w:rFonts w:ascii="Times New Roman" w:hAnsi="Times New Roman"/>
          <w:color w:val="000000"/>
          <w:sz w:val="24"/>
          <w:szCs w:val="24"/>
        </w:rPr>
        <w:t xml:space="preserve"> that</w:t>
      </w:r>
      <w:r w:rsidRPr="001C1BD7">
        <w:rPr>
          <w:rFonts w:ascii="Times New Roman" w:hAnsi="Times New Roman"/>
          <w:color w:val="000000"/>
          <w:sz w:val="24"/>
          <w:szCs w:val="24"/>
        </w:rPr>
        <w:t xml:space="preserve"> this was addressed by extending the polling period to accommodate </w:t>
      </w:r>
      <w:r>
        <w:rPr>
          <w:rFonts w:ascii="Times New Roman" w:hAnsi="Times New Roman"/>
          <w:color w:val="000000"/>
          <w:sz w:val="24"/>
          <w:szCs w:val="24"/>
        </w:rPr>
        <w:t xml:space="preserve">all </w:t>
      </w:r>
      <w:r w:rsidRPr="001C1BD7">
        <w:rPr>
          <w:rFonts w:ascii="Times New Roman" w:hAnsi="Times New Roman"/>
          <w:color w:val="000000"/>
          <w:sz w:val="24"/>
          <w:szCs w:val="24"/>
        </w:rPr>
        <w:t xml:space="preserve">those who had turned up to vote. </w:t>
      </w:r>
      <w:r>
        <w:rPr>
          <w:rFonts w:ascii="Times New Roman" w:hAnsi="Times New Roman"/>
          <w:color w:val="000000"/>
          <w:sz w:val="24"/>
          <w:szCs w:val="24"/>
        </w:rPr>
        <w:t>T</w:t>
      </w:r>
      <w:r w:rsidRPr="001C1BD7">
        <w:rPr>
          <w:rFonts w:ascii="Times New Roman" w:hAnsi="Times New Roman"/>
          <w:color w:val="000000"/>
          <w:sz w:val="24"/>
          <w:szCs w:val="24"/>
        </w:rPr>
        <w:t xml:space="preserve">he </w:t>
      </w:r>
      <w:r w:rsidRPr="001C1BD7">
        <w:rPr>
          <w:rFonts w:ascii="Times New Roman" w:hAnsi="Times New Roman"/>
          <w:sz w:val="24"/>
          <w:szCs w:val="24"/>
        </w:rPr>
        <w:t xml:space="preserve">polling stations </w:t>
      </w:r>
      <w:r>
        <w:rPr>
          <w:rFonts w:ascii="Times New Roman" w:hAnsi="Times New Roman"/>
          <w:sz w:val="24"/>
          <w:szCs w:val="24"/>
        </w:rPr>
        <w:t xml:space="preserve">that they </w:t>
      </w:r>
      <w:r w:rsidRPr="001C1BD7">
        <w:rPr>
          <w:rFonts w:ascii="Times New Roman" w:hAnsi="Times New Roman"/>
          <w:sz w:val="24"/>
          <w:szCs w:val="24"/>
        </w:rPr>
        <w:t>observed had adequate supplies of election material</w:t>
      </w:r>
      <w:r>
        <w:rPr>
          <w:rFonts w:ascii="Times New Roman" w:hAnsi="Times New Roman"/>
          <w:sz w:val="24"/>
          <w:szCs w:val="24"/>
        </w:rPr>
        <w:t>. T</w:t>
      </w:r>
      <w:r w:rsidRPr="001C1BD7">
        <w:rPr>
          <w:rFonts w:ascii="Times New Roman" w:hAnsi="Times New Roman"/>
          <w:sz w:val="24"/>
          <w:szCs w:val="24"/>
        </w:rPr>
        <w:t xml:space="preserve">he AU </w:t>
      </w:r>
      <w:r>
        <w:rPr>
          <w:rFonts w:ascii="Times New Roman" w:hAnsi="Times New Roman"/>
          <w:sz w:val="24"/>
          <w:szCs w:val="24"/>
        </w:rPr>
        <w:t xml:space="preserve">also </w:t>
      </w:r>
      <w:r w:rsidRPr="001C1BD7">
        <w:rPr>
          <w:rFonts w:ascii="Times New Roman" w:hAnsi="Times New Roman"/>
          <w:sz w:val="24"/>
          <w:szCs w:val="24"/>
        </w:rPr>
        <w:t xml:space="preserve">noted that there </w:t>
      </w:r>
      <w:r>
        <w:rPr>
          <w:rFonts w:ascii="Times New Roman" w:hAnsi="Times New Roman"/>
          <w:sz w:val="24"/>
          <w:szCs w:val="24"/>
        </w:rPr>
        <w:t>were</w:t>
      </w:r>
      <w:r w:rsidRPr="001C1BD7">
        <w:rPr>
          <w:rFonts w:ascii="Times New Roman" w:hAnsi="Times New Roman"/>
          <w:sz w:val="24"/>
          <w:szCs w:val="24"/>
        </w:rPr>
        <w:t xml:space="preserve"> a sufficient number of polling stations spread across the country, which facilitated participation in the vote because people did not have to walk so far to cast a ballot.  However, despite these positive factors the AU Observer Team </w:t>
      </w:r>
      <w:r>
        <w:rPr>
          <w:rFonts w:ascii="Times New Roman" w:hAnsi="Times New Roman"/>
          <w:sz w:val="24"/>
          <w:szCs w:val="24"/>
        </w:rPr>
        <w:t>commen</w:t>
      </w:r>
      <w:r w:rsidRPr="001C1BD7">
        <w:rPr>
          <w:rFonts w:ascii="Times New Roman" w:hAnsi="Times New Roman"/>
          <w:sz w:val="24"/>
          <w:szCs w:val="24"/>
        </w:rPr>
        <w:t xml:space="preserve">ted that the lack of training </w:t>
      </w:r>
      <w:r>
        <w:rPr>
          <w:rFonts w:ascii="Times New Roman" w:hAnsi="Times New Roman"/>
          <w:sz w:val="24"/>
          <w:szCs w:val="24"/>
        </w:rPr>
        <w:t>among</w:t>
      </w:r>
      <w:r w:rsidRPr="001C1BD7">
        <w:rPr>
          <w:rFonts w:ascii="Times New Roman" w:hAnsi="Times New Roman"/>
          <w:sz w:val="24"/>
          <w:szCs w:val="24"/>
        </w:rPr>
        <w:t xml:space="preserve"> polling officers affected the quality and conduct of the polls.  The</w:t>
      </w:r>
      <w:r>
        <w:rPr>
          <w:rFonts w:ascii="Times New Roman" w:hAnsi="Times New Roman"/>
          <w:sz w:val="24"/>
          <w:szCs w:val="24"/>
        </w:rPr>
        <w:t>y went on to report that the</w:t>
      </w:r>
      <w:r w:rsidRPr="001C1BD7">
        <w:rPr>
          <w:rFonts w:ascii="Times New Roman" w:hAnsi="Times New Roman"/>
          <w:sz w:val="24"/>
          <w:szCs w:val="24"/>
        </w:rPr>
        <w:t xml:space="preserve">re was a limited amount of space at these polling stations, which risked undermining </w:t>
      </w:r>
      <w:r w:rsidRPr="001C1BD7">
        <w:rPr>
          <w:rFonts w:ascii="Times New Roman" w:hAnsi="Times New Roman"/>
          <w:sz w:val="24"/>
          <w:szCs w:val="24"/>
        </w:rPr>
        <w:lastRenderedPageBreak/>
        <w:t>the integrity of the vote</w:t>
      </w:r>
      <w:r>
        <w:rPr>
          <w:rFonts w:ascii="Times New Roman" w:hAnsi="Times New Roman"/>
          <w:sz w:val="24"/>
          <w:szCs w:val="24"/>
        </w:rPr>
        <w:t>, and t</w:t>
      </w:r>
      <w:r w:rsidRPr="001C1BD7">
        <w:rPr>
          <w:rFonts w:ascii="Times New Roman" w:hAnsi="Times New Roman"/>
          <w:sz w:val="24"/>
          <w:szCs w:val="24"/>
        </w:rPr>
        <w:t xml:space="preserve">here was no standard procedure </w:t>
      </w:r>
      <w:r>
        <w:rPr>
          <w:rFonts w:ascii="Times New Roman" w:hAnsi="Times New Roman"/>
          <w:sz w:val="24"/>
          <w:szCs w:val="24"/>
        </w:rPr>
        <w:t>for</w:t>
      </w:r>
      <w:r w:rsidRPr="001C1BD7">
        <w:rPr>
          <w:rFonts w:ascii="Times New Roman" w:hAnsi="Times New Roman"/>
          <w:sz w:val="24"/>
          <w:szCs w:val="24"/>
        </w:rPr>
        <w:t xml:space="preserve"> marking the voters’ roll to establish who had voted</w:t>
      </w:r>
      <w:r>
        <w:rPr>
          <w:rFonts w:ascii="Times New Roman" w:hAnsi="Times New Roman"/>
          <w:sz w:val="24"/>
          <w:szCs w:val="24"/>
        </w:rPr>
        <w:t xml:space="preserve"> (AU 2004)</w:t>
      </w:r>
      <w:r w:rsidRPr="001C1BD7">
        <w:rPr>
          <w:rFonts w:ascii="Times New Roman" w:hAnsi="Times New Roman"/>
          <w:sz w:val="24"/>
          <w:szCs w:val="24"/>
        </w:rPr>
        <w:t xml:space="preserve">. </w:t>
      </w:r>
      <w:r>
        <w:rPr>
          <w:rFonts w:ascii="Times New Roman" w:hAnsi="Times New Roman"/>
          <w:sz w:val="24"/>
          <w:szCs w:val="24"/>
        </w:rPr>
        <w:t xml:space="preserve"> T</w:t>
      </w:r>
      <w:r w:rsidRPr="001C1BD7">
        <w:rPr>
          <w:rFonts w:ascii="Times New Roman" w:hAnsi="Times New Roman"/>
          <w:sz w:val="24"/>
          <w:szCs w:val="24"/>
        </w:rPr>
        <w:t>he</w:t>
      </w:r>
      <w:r>
        <w:rPr>
          <w:rFonts w:ascii="Times New Roman" w:hAnsi="Times New Roman"/>
          <w:sz w:val="24"/>
          <w:szCs w:val="24"/>
        </w:rPr>
        <w:t xml:space="preserve"> EU observers found</w:t>
      </w:r>
      <w:r w:rsidRPr="001C1BD7">
        <w:rPr>
          <w:rFonts w:ascii="Times New Roman" w:hAnsi="Times New Roman"/>
          <w:sz w:val="24"/>
          <w:szCs w:val="24"/>
        </w:rPr>
        <w:t xml:space="preserve"> delays in the counting and tallying of votes, which made it difficult to release the election results on time. Specifically, the counting process was “overly bureaucratic, slow and conducted in poor conditions, often without sufficient lighting” (EU </w:t>
      </w:r>
      <w:r>
        <w:rPr>
          <w:rFonts w:ascii="Times New Roman" w:hAnsi="Times New Roman"/>
          <w:sz w:val="24"/>
          <w:szCs w:val="24"/>
        </w:rPr>
        <w:t xml:space="preserve">EOM </w:t>
      </w:r>
      <w:r w:rsidRPr="001C1BD7">
        <w:rPr>
          <w:rFonts w:ascii="Times New Roman" w:hAnsi="Times New Roman"/>
          <w:sz w:val="24"/>
          <w:szCs w:val="24"/>
        </w:rPr>
        <w:t xml:space="preserve">2004:5). While EU observers noted no reports of fraud and the results were made publicly available at most polling stations, there were “a number of fundamental ballot security safeguards missing from the regulations. This must be addressed prior to future elections” (EU </w:t>
      </w:r>
      <w:r>
        <w:rPr>
          <w:rFonts w:ascii="Times New Roman" w:hAnsi="Times New Roman"/>
          <w:sz w:val="24"/>
          <w:szCs w:val="24"/>
        </w:rPr>
        <w:t xml:space="preserve">EOM </w:t>
      </w:r>
      <w:r w:rsidRPr="001C1BD7">
        <w:rPr>
          <w:rFonts w:ascii="Times New Roman" w:hAnsi="Times New Roman"/>
          <w:sz w:val="24"/>
          <w:szCs w:val="24"/>
        </w:rPr>
        <w:t xml:space="preserve">2004:9). </w:t>
      </w:r>
      <w:r>
        <w:rPr>
          <w:rFonts w:ascii="Times New Roman" w:hAnsi="Times New Roman"/>
          <w:sz w:val="24"/>
          <w:szCs w:val="24"/>
        </w:rPr>
        <w:t>The effect of this was that</w:t>
      </w:r>
      <w:r w:rsidRPr="001C1BD7">
        <w:rPr>
          <w:rFonts w:ascii="Times New Roman" w:hAnsi="Times New Roman"/>
          <w:sz w:val="24"/>
          <w:szCs w:val="24"/>
        </w:rPr>
        <w:t xml:space="preserve"> the transmission of results from the districts and the constant sending of results for verification and signatures by the MEC </w:t>
      </w:r>
      <w:r>
        <w:rPr>
          <w:rFonts w:ascii="Times New Roman" w:hAnsi="Times New Roman"/>
          <w:sz w:val="24"/>
          <w:szCs w:val="24"/>
        </w:rPr>
        <w:t xml:space="preserve">added to the delay in </w:t>
      </w:r>
      <w:r w:rsidRPr="001C1BD7">
        <w:rPr>
          <w:rFonts w:ascii="Times New Roman" w:hAnsi="Times New Roman"/>
          <w:sz w:val="24"/>
          <w:szCs w:val="24"/>
        </w:rPr>
        <w:t>the announcement of final results. The recommendation was that “electoral results should be published within the legal deadline and clearly broken down to the p</w:t>
      </w:r>
      <w:r>
        <w:rPr>
          <w:rFonts w:ascii="Times New Roman" w:hAnsi="Times New Roman"/>
          <w:sz w:val="24"/>
          <w:szCs w:val="24"/>
        </w:rPr>
        <w:t>olling station level” (EU EOM 2004:</w:t>
      </w:r>
      <w:r w:rsidRPr="001C1BD7">
        <w:rPr>
          <w:rFonts w:ascii="Times New Roman" w:hAnsi="Times New Roman"/>
          <w:sz w:val="24"/>
          <w:szCs w:val="24"/>
        </w:rPr>
        <w:t xml:space="preserve">5). </w:t>
      </w:r>
    </w:p>
    <w:p w:rsidR="00E158BF" w:rsidRPr="001C1BD7" w:rsidRDefault="00E158BF" w:rsidP="00E158BF">
      <w:pPr>
        <w:widowControl w:val="0"/>
        <w:tabs>
          <w:tab w:val="left" w:pos="220"/>
          <w:tab w:val="left" w:pos="720"/>
        </w:tabs>
        <w:autoSpaceDE w:val="0"/>
        <w:autoSpaceDN w:val="0"/>
        <w:adjustRightInd w:val="0"/>
        <w:spacing w:after="320"/>
        <w:jc w:val="both"/>
        <w:rPr>
          <w:rFonts w:ascii="Times New Roman" w:hAnsi="Times New Roman"/>
          <w:sz w:val="24"/>
          <w:szCs w:val="24"/>
        </w:rPr>
      </w:pPr>
      <w:r w:rsidRPr="001C1BD7">
        <w:rPr>
          <w:rFonts w:ascii="Times New Roman" w:hAnsi="Times New Roman"/>
          <w:sz w:val="24"/>
          <w:szCs w:val="24"/>
        </w:rPr>
        <w:t xml:space="preserve">For </w:t>
      </w:r>
      <w:r>
        <w:rPr>
          <w:rFonts w:ascii="Times New Roman" w:hAnsi="Times New Roman"/>
          <w:sz w:val="24"/>
          <w:szCs w:val="24"/>
        </w:rPr>
        <w:t xml:space="preserve">the </w:t>
      </w:r>
      <w:r w:rsidRPr="001C1BD7">
        <w:rPr>
          <w:rFonts w:ascii="Times New Roman" w:hAnsi="Times New Roman"/>
          <w:sz w:val="24"/>
          <w:szCs w:val="24"/>
        </w:rPr>
        <w:t>2009</w:t>
      </w:r>
      <w:r>
        <w:rPr>
          <w:rFonts w:ascii="Times New Roman" w:hAnsi="Times New Roman"/>
          <w:sz w:val="24"/>
          <w:szCs w:val="24"/>
        </w:rPr>
        <w:t xml:space="preserve"> elections</w:t>
      </w:r>
      <w:r w:rsidRPr="001C1BD7">
        <w:rPr>
          <w:rFonts w:ascii="Times New Roman" w:hAnsi="Times New Roman"/>
          <w:sz w:val="24"/>
          <w:szCs w:val="24"/>
        </w:rPr>
        <w:t xml:space="preserve">, the majority of polling stations opened on time except </w:t>
      </w:r>
      <w:r>
        <w:rPr>
          <w:rFonts w:ascii="Times New Roman" w:hAnsi="Times New Roman"/>
          <w:sz w:val="24"/>
          <w:szCs w:val="24"/>
        </w:rPr>
        <w:t xml:space="preserve">for </w:t>
      </w:r>
      <w:r w:rsidRPr="001C1BD7">
        <w:rPr>
          <w:rFonts w:ascii="Times New Roman" w:hAnsi="Times New Roman"/>
          <w:sz w:val="24"/>
          <w:szCs w:val="24"/>
        </w:rPr>
        <w:t xml:space="preserve">a few which were delayed by the late delivery of voters’ rolls. This delay in delivery was due to the lack of transport available </w:t>
      </w:r>
      <w:r>
        <w:rPr>
          <w:rFonts w:ascii="Times New Roman" w:hAnsi="Times New Roman"/>
          <w:sz w:val="24"/>
          <w:szCs w:val="24"/>
        </w:rPr>
        <w:t>for</w:t>
      </w:r>
      <w:r w:rsidRPr="001C1BD7">
        <w:rPr>
          <w:rFonts w:ascii="Times New Roman" w:hAnsi="Times New Roman"/>
          <w:sz w:val="24"/>
          <w:szCs w:val="24"/>
        </w:rPr>
        <w:t xml:space="preserve"> the delivery of voting materials. </w:t>
      </w:r>
      <w:r>
        <w:rPr>
          <w:rFonts w:ascii="Times New Roman" w:hAnsi="Times New Roman"/>
          <w:sz w:val="24"/>
          <w:szCs w:val="24"/>
        </w:rPr>
        <w:t>Voting went well, d</w:t>
      </w:r>
      <w:r w:rsidRPr="001C1BD7">
        <w:rPr>
          <w:rFonts w:ascii="Times New Roman" w:hAnsi="Times New Roman"/>
          <w:sz w:val="24"/>
          <w:szCs w:val="24"/>
        </w:rPr>
        <w:t>espi</w:t>
      </w:r>
      <w:r>
        <w:rPr>
          <w:rFonts w:ascii="Times New Roman" w:hAnsi="Times New Roman"/>
          <w:sz w:val="24"/>
          <w:szCs w:val="24"/>
        </w:rPr>
        <w:t xml:space="preserve">te the wait and the long queues; </w:t>
      </w:r>
      <w:r w:rsidRPr="001C1BD7">
        <w:rPr>
          <w:rFonts w:ascii="Times New Roman" w:hAnsi="Times New Roman"/>
          <w:sz w:val="24"/>
          <w:szCs w:val="24"/>
        </w:rPr>
        <w:t>where the numbers of registered voters were high</w:t>
      </w:r>
      <w:r>
        <w:rPr>
          <w:rFonts w:ascii="Times New Roman" w:hAnsi="Times New Roman"/>
          <w:sz w:val="24"/>
          <w:szCs w:val="24"/>
        </w:rPr>
        <w:t xml:space="preserve"> they were placed in several streams</w:t>
      </w:r>
      <w:r w:rsidRPr="001C1BD7">
        <w:rPr>
          <w:rFonts w:ascii="Times New Roman" w:hAnsi="Times New Roman"/>
          <w:sz w:val="24"/>
          <w:szCs w:val="24"/>
        </w:rPr>
        <w:t xml:space="preserve">. In addition, the polling stations were adequately staffed and most of the personnel trained.  </w:t>
      </w:r>
    </w:p>
    <w:p w:rsidR="00E158BF" w:rsidRPr="001C1BD7" w:rsidRDefault="00E158BF" w:rsidP="00E158BF">
      <w:pPr>
        <w:widowControl w:val="0"/>
        <w:tabs>
          <w:tab w:val="left" w:pos="220"/>
          <w:tab w:val="left" w:pos="720"/>
        </w:tabs>
        <w:autoSpaceDE w:val="0"/>
        <w:autoSpaceDN w:val="0"/>
        <w:adjustRightInd w:val="0"/>
        <w:spacing w:after="320"/>
        <w:jc w:val="both"/>
        <w:rPr>
          <w:rFonts w:ascii="Times New Roman" w:hAnsi="Times New Roman"/>
          <w:sz w:val="24"/>
          <w:szCs w:val="24"/>
        </w:rPr>
      </w:pPr>
      <w:r w:rsidRPr="001C1BD7">
        <w:rPr>
          <w:rFonts w:ascii="Times New Roman" w:hAnsi="Times New Roman"/>
          <w:sz w:val="24"/>
          <w:szCs w:val="24"/>
        </w:rPr>
        <w:t xml:space="preserve">The SADC mission </w:t>
      </w:r>
      <w:r>
        <w:rPr>
          <w:rFonts w:ascii="Times New Roman" w:hAnsi="Times New Roman"/>
          <w:sz w:val="24"/>
          <w:szCs w:val="24"/>
        </w:rPr>
        <w:t>confirmed</w:t>
      </w:r>
      <w:r w:rsidRPr="001C1BD7">
        <w:rPr>
          <w:rFonts w:ascii="Times New Roman" w:hAnsi="Times New Roman"/>
          <w:sz w:val="24"/>
          <w:szCs w:val="24"/>
        </w:rPr>
        <w:t xml:space="preserve"> that the secrecy of the ballot was safeguarded</w:t>
      </w:r>
      <w:r w:rsidRPr="006C69FB">
        <w:rPr>
          <w:rFonts w:ascii="Times New Roman" w:hAnsi="Times New Roman"/>
          <w:sz w:val="24"/>
          <w:szCs w:val="24"/>
        </w:rPr>
        <w:t xml:space="preserve"> </w:t>
      </w:r>
      <w:r>
        <w:rPr>
          <w:rFonts w:ascii="Times New Roman" w:hAnsi="Times New Roman"/>
          <w:sz w:val="24"/>
          <w:szCs w:val="24"/>
        </w:rPr>
        <w:t>and that</w:t>
      </w:r>
      <w:r w:rsidRPr="001C1BD7">
        <w:rPr>
          <w:rFonts w:ascii="Times New Roman" w:hAnsi="Times New Roman"/>
          <w:sz w:val="24"/>
          <w:szCs w:val="24"/>
        </w:rPr>
        <w:t xml:space="preserve"> campaigning materials were not visible near the polling stations.  However, they pointed out the lack of communication between the district offices and the polling stations</w:t>
      </w:r>
      <w:r>
        <w:rPr>
          <w:rFonts w:ascii="Times New Roman" w:hAnsi="Times New Roman"/>
          <w:sz w:val="24"/>
          <w:szCs w:val="24"/>
        </w:rPr>
        <w:t>. Other c</w:t>
      </w:r>
      <w:r w:rsidRPr="001C1BD7">
        <w:rPr>
          <w:rFonts w:ascii="Times New Roman" w:hAnsi="Times New Roman"/>
          <w:sz w:val="24"/>
          <w:szCs w:val="24"/>
        </w:rPr>
        <w:t xml:space="preserve">hallenges included the need </w:t>
      </w:r>
      <w:r>
        <w:rPr>
          <w:rFonts w:ascii="Times New Roman" w:hAnsi="Times New Roman"/>
          <w:sz w:val="24"/>
          <w:szCs w:val="24"/>
        </w:rPr>
        <w:t>to verify</w:t>
      </w:r>
      <w:r w:rsidRPr="001C1BD7">
        <w:rPr>
          <w:rFonts w:ascii="Times New Roman" w:hAnsi="Times New Roman"/>
          <w:sz w:val="24"/>
          <w:szCs w:val="24"/>
        </w:rPr>
        <w:t xml:space="preserve"> registered voters </w:t>
      </w:r>
      <w:r>
        <w:rPr>
          <w:rFonts w:ascii="Times New Roman" w:hAnsi="Times New Roman"/>
          <w:sz w:val="24"/>
          <w:szCs w:val="24"/>
        </w:rPr>
        <w:t>who</w:t>
      </w:r>
      <w:r w:rsidRPr="001C1BD7">
        <w:rPr>
          <w:rFonts w:ascii="Times New Roman" w:hAnsi="Times New Roman"/>
          <w:sz w:val="24"/>
          <w:szCs w:val="24"/>
        </w:rPr>
        <w:t xml:space="preserve"> did not appear on the voters’ roll</w:t>
      </w:r>
      <w:r>
        <w:rPr>
          <w:rFonts w:ascii="Times New Roman" w:hAnsi="Times New Roman"/>
          <w:sz w:val="24"/>
          <w:szCs w:val="24"/>
        </w:rPr>
        <w:t>,</w:t>
      </w:r>
      <w:r w:rsidRPr="001C1BD7">
        <w:rPr>
          <w:rFonts w:ascii="Times New Roman" w:hAnsi="Times New Roman"/>
          <w:sz w:val="24"/>
          <w:szCs w:val="24"/>
        </w:rPr>
        <w:t xml:space="preserve"> and this delayed the process. In addition, the </w:t>
      </w:r>
      <w:r>
        <w:rPr>
          <w:rFonts w:ascii="Times New Roman" w:hAnsi="Times New Roman"/>
          <w:sz w:val="24"/>
          <w:szCs w:val="24"/>
        </w:rPr>
        <w:t>polling</w:t>
      </w:r>
      <w:r w:rsidRPr="001C1BD7">
        <w:rPr>
          <w:rFonts w:ascii="Times New Roman" w:hAnsi="Times New Roman"/>
          <w:sz w:val="24"/>
          <w:szCs w:val="24"/>
        </w:rPr>
        <w:t xml:space="preserve"> stations were not clearly marked</w:t>
      </w:r>
      <w:r>
        <w:rPr>
          <w:rFonts w:ascii="Times New Roman" w:hAnsi="Times New Roman"/>
          <w:sz w:val="24"/>
          <w:szCs w:val="24"/>
        </w:rPr>
        <w:t xml:space="preserve"> and signposted</w:t>
      </w:r>
      <w:r w:rsidRPr="001C1BD7">
        <w:rPr>
          <w:rFonts w:ascii="Times New Roman" w:hAnsi="Times New Roman"/>
          <w:sz w:val="24"/>
          <w:szCs w:val="24"/>
        </w:rPr>
        <w:t xml:space="preserve">. When it came to the counting the ballots, the process was </w:t>
      </w:r>
      <w:r>
        <w:rPr>
          <w:rFonts w:ascii="Times New Roman" w:hAnsi="Times New Roman"/>
          <w:sz w:val="24"/>
          <w:szCs w:val="24"/>
        </w:rPr>
        <w:t>prolonged</w:t>
      </w:r>
      <w:r w:rsidRPr="001C1BD7">
        <w:rPr>
          <w:rFonts w:ascii="Times New Roman" w:hAnsi="Times New Roman"/>
          <w:sz w:val="24"/>
          <w:szCs w:val="24"/>
        </w:rPr>
        <w:t xml:space="preserve"> due to inadequate lighting</w:t>
      </w:r>
      <w:r>
        <w:rPr>
          <w:rFonts w:ascii="Times New Roman" w:hAnsi="Times New Roman"/>
          <w:sz w:val="24"/>
          <w:szCs w:val="24"/>
        </w:rPr>
        <w:t>.  Lamp batteries were insufficient, and e</w:t>
      </w:r>
      <w:r w:rsidRPr="001C1BD7">
        <w:rPr>
          <w:rFonts w:ascii="Times New Roman" w:hAnsi="Times New Roman"/>
          <w:sz w:val="24"/>
          <w:szCs w:val="24"/>
        </w:rPr>
        <w:t xml:space="preserve">ven more problematic </w:t>
      </w:r>
      <w:r>
        <w:rPr>
          <w:rFonts w:ascii="Times New Roman" w:hAnsi="Times New Roman"/>
          <w:sz w:val="24"/>
          <w:szCs w:val="24"/>
        </w:rPr>
        <w:t xml:space="preserve">were the reports from </w:t>
      </w:r>
      <w:r w:rsidRPr="001C1BD7">
        <w:rPr>
          <w:rFonts w:ascii="Times New Roman" w:hAnsi="Times New Roman"/>
          <w:sz w:val="24"/>
          <w:szCs w:val="24"/>
        </w:rPr>
        <w:t xml:space="preserve">stations with generators </w:t>
      </w:r>
      <w:r>
        <w:rPr>
          <w:rFonts w:ascii="Times New Roman" w:hAnsi="Times New Roman"/>
          <w:sz w:val="24"/>
          <w:szCs w:val="24"/>
        </w:rPr>
        <w:t>that they were</w:t>
      </w:r>
      <w:r w:rsidRPr="001C1BD7">
        <w:rPr>
          <w:rFonts w:ascii="Times New Roman" w:hAnsi="Times New Roman"/>
          <w:sz w:val="24"/>
          <w:szCs w:val="24"/>
        </w:rPr>
        <w:t xml:space="preserve"> faulty or </w:t>
      </w:r>
      <w:r>
        <w:rPr>
          <w:rFonts w:ascii="Times New Roman" w:hAnsi="Times New Roman"/>
          <w:sz w:val="24"/>
          <w:szCs w:val="24"/>
        </w:rPr>
        <w:t xml:space="preserve">had </w:t>
      </w:r>
      <w:r w:rsidRPr="001C1BD7">
        <w:rPr>
          <w:rFonts w:ascii="Times New Roman" w:hAnsi="Times New Roman"/>
          <w:sz w:val="24"/>
          <w:szCs w:val="24"/>
        </w:rPr>
        <w:t>r</w:t>
      </w:r>
      <w:r>
        <w:rPr>
          <w:rFonts w:ascii="Times New Roman" w:hAnsi="Times New Roman"/>
          <w:sz w:val="24"/>
          <w:szCs w:val="24"/>
        </w:rPr>
        <w:t>u</w:t>
      </w:r>
      <w:r w:rsidRPr="001C1BD7">
        <w:rPr>
          <w:rFonts w:ascii="Times New Roman" w:hAnsi="Times New Roman"/>
          <w:sz w:val="24"/>
          <w:szCs w:val="24"/>
        </w:rPr>
        <w:t>n out of fuel. Yet</w:t>
      </w:r>
      <w:r>
        <w:rPr>
          <w:rFonts w:ascii="Times New Roman" w:hAnsi="Times New Roman"/>
          <w:sz w:val="24"/>
          <w:szCs w:val="24"/>
        </w:rPr>
        <w:t>,</w:t>
      </w:r>
      <w:r w:rsidRPr="001C1BD7">
        <w:rPr>
          <w:rFonts w:ascii="Times New Roman" w:hAnsi="Times New Roman"/>
          <w:sz w:val="24"/>
          <w:szCs w:val="24"/>
        </w:rPr>
        <w:t xml:space="preserve"> despite these challenges, due to the presence of party agents and consensus during the process, the counting process remained transparent</w:t>
      </w:r>
      <w:r>
        <w:rPr>
          <w:rFonts w:ascii="Times New Roman" w:hAnsi="Times New Roman"/>
          <w:sz w:val="24"/>
          <w:szCs w:val="24"/>
        </w:rPr>
        <w:t xml:space="preserve"> (SADC 2014)</w:t>
      </w:r>
      <w:r w:rsidRPr="001C1BD7">
        <w:rPr>
          <w:rFonts w:ascii="Times New Roman" w:hAnsi="Times New Roman"/>
          <w:sz w:val="24"/>
          <w:szCs w:val="24"/>
        </w:rPr>
        <w:t xml:space="preserve">. So overall, observers found </w:t>
      </w:r>
      <w:r>
        <w:rPr>
          <w:rFonts w:ascii="Times New Roman" w:hAnsi="Times New Roman"/>
          <w:sz w:val="24"/>
          <w:szCs w:val="24"/>
        </w:rPr>
        <w:t xml:space="preserve">the </w:t>
      </w:r>
      <w:r w:rsidRPr="001C1BD7">
        <w:rPr>
          <w:rFonts w:ascii="Times New Roman" w:hAnsi="Times New Roman"/>
          <w:sz w:val="24"/>
          <w:szCs w:val="24"/>
        </w:rPr>
        <w:t xml:space="preserve">polling and counting process to have been done in a </w:t>
      </w:r>
      <w:r w:rsidRPr="00B71A08">
        <w:rPr>
          <w:rFonts w:ascii="Times New Roman" w:hAnsi="Times New Roman"/>
          <w:sz w:val="24"/>
          <w:szCs w:val="24"/>
        </w:rPr>
        <w:t>free, fair and transparent</w:t>
      </w:r>
      <w:r w:rsidRPr="001C1BD7">
        <w:rPr>
          <w:rFonts w:ascii="Times New Roman" w:hAnsi="Times New Roman"/>
          <w:sz w:val="24"/>
          <w:szCs w:val="24"/>
        </w:rPr>
        <w:t xml:space="preserve"> manner. It is especially important to acknowledge the fact that political party monitors were present and participated during the whole voting process. </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During the 2014 elections, the MEC received support to offset the</w:t>
      </w:r>
      <w:r>
        <w:rPr>
          <w:rFonts w:ascii="Times New Roman" w:hAnsi="Times New Roman"/>
          <w:sz w:val="24"/>
          <w:szCs w:val="24"/>
        </w:rPr>
        <w:t>ir</w:t>
      </w:r>
      <w:r w:rsidRPr="001C1BD7">
        <w:rPr>
          <w:rFonts w:ascii="Times New Roman" w:hAnsi="Times New Roman"/>
          <w:sz w:val="24"/>
          <w:szCs w:val="24"/>
        </w:rPr>
        <w:t xml:space="preserve"> lack of capacity</w:t>
      </w:r>
      <w:r>
        <w:rPr>
          <w:rFonts w:ascii="Times New Roman" w:hAnsi="Times New Roman"/>
          <w:sz w:val="24"/>
          <w:szCs w:val="24"/>
        </w:rPr>
        <w:t>,</w:t>
      </w:r>
      <w:r w:rsidRPr="001C1BD7">
        <w:rPr>
          <w:rFonts w:ascii="Times New Roman" w:hAnsi="Times New Roman"/>
          <w:sz w:val="24"/>
          <w:szCs w:val="24"/>
        </w:rPr>
        <w:t xml:space="preserve"> with civil society organi</w:t>
      </w:r>
      <w:r>
        <w:rPr>
          <w:rFonts w:ascii="Times New Roman" w:hAnsi="Times New Roman"/>
          <w:sz w:val="24"/>
          <w:szCs w:val="24"/>
        </w:rPr>
        <w:t>s</w:t>
      </w:r>
      <w:r w:rsidRPr="001C1BD7">
        <w:rPr>
          <w:rFonts w:ascii="Times New Roman" w:hAnsi="Times New Roman"/>
          <w:sz w:val="24"/>
          <w:szCs w:val="24"/>
        </w:rPr>
        <w:t>ations playing an important role in providing increased transparency at polling stations. Domestic election monitors were deployed to nearly all polling stations in the country</w:t>
      </w:r>
      <w:r>
        <w:rPr>
          <w:rFonts w:ascii="Times New Roman" w:hAnsi="Times New Roman"/>
          <w:sz w:val="24"/>
          <w:szCs w:val="24"/>
        </w:rPr>
        <w:t>,</w:t>
      </w:r>
      <w:r w:rsidRPr="001C1BD7">
        <w:rPr>
          <w:rFonts w:ascii="Times New Roman" w:hAnsi="Times New Roman"/>
          <w:sz w:val="24"/>
          <w:szCs w:val="24"/>
        </w:rPr>
        <w:t xml:space="preserve"> providing increased transparency. The main groups to deploy monitors for these elections were the National Initiative for Civic Education (NICE) that deployed some 4,200 monitors to polling stations and the Malawi Election Support Network (MESN)</w:t>
      </w:r>
      <w:r>
        <w:rPr>
          <w:rFonts w:ascii="Times New Roman" w:hAnsi="Times New Roman"/>
          <w:sz w:val="24"/>
          <w:szCs w:val="24"/>
        </w:rPr>
        <w:t>,</w:t>
      </w:r>
      <w:r w:rsidRPr="001C1BD7">
        <w:rPr>
          <w:rFonts w:ascii="Times New Roman" w:hAnsi="Times New Roman"/>
          <w:sz w:val="24"/>
          <w:szCs w:val="24"/>
        </w:rPr>
        <w:t xml:space="preserve"> which deployed 1,400 monitors</w:t>
      </w:r>
      <w:r>
        <w:rPr>
          <w:rFonts w:ascii="Times New Roman" w:hAnsi="Times New Roman"/>
          <w:sz w:val="24"/>
          <w:szCs w:val="24"/>
        </w:rPr>
        <w:t xml:space="preserve"> (EU EOM 2014:5)</w:t>
      </w:r>
      <w:r w:rsidRPr="001C1BD7">
        <w:rPr>
          <w:rFonts w:ascii="Times New Roman" w:hAnsi="Times New Roman"/>
          <w:sz w:val="24"/>
          <w:szCs w:val="24"/>
        </w:rPr>
        <w:t>.</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Overall, voting was conducted in a calm manner and the process was well organi</w:t>
      </w:r>
      <w:r>
        <w:rPr>
          <w:rFonts w:ascii="Times New Roman" w:hAnsi="Times New Roman"/>
          <w:sz w:val="24"/>
          <w:szCs w:val="24"/>
        </w:rPr>
        <w:t>s</w:t>
      </w:r>
      <w:r w:rsidRPr="001C1BD7">
        <w:rPr>
          <w:rFonts w:ascii="Times New Roman" w:hAnsi="Times New Roman"/>
          <w:sz w:val="24"/>
          <w:szCs w:val="24"/>
        </w:rPr>
        <w:t>ed. Polling procedures in 85 per cent of polling stations visited by European Union observers were assessed as satisfactory or positive</w:t>
      </w:r>
      <w:r>
        <w:rPr>
          <w:rFonts w:ascii="Times New Roman" w:hAnsi="Times New Roman"/>
          <w:sz w:val="24"/>
          <w:szCs w:val="24"/>
        </w:rPr>
        <w:t>,</w:t>
      </w:r>
      <w:r w:rsidRPr="001C1BD7">
        <w:rPr>
          <w:rFonts w:ascii="Times New Roman" w:hAnsi="Times New Roman"/>
          <w:sz w:val="24"/>
          <w:szCs w:val="24"/>
        </w:rPr>
        <w:t xml:space="preserve"> and although there was inconsistency in following certain procedures </w:t>
      </w:r>
      <w:r>
        <w:rPr>
          <w:rFonts w:ascii="Times New Roman" w:hAnsi="Times New Roman"/>
          <w:sz w:val="24"/>
          <w:szCs w:val="24"/>
        </w:rPr>
        <w:t xml:space="preserve">such as </w:t>
      </w:r>
      <w:r w:rsidRPr="001C1BD7">
        <w:rPr>
          <w:rFonts w:ascii="Times New Roman" w:hAnsi="Times New Roman"/>
          <w:sz w:val="24"/>
          <w:szCs w:val="24"/>
        </w:rPr>
        <w:t xml:space="preserve">security checks related to the voter register, the intent of the officials was to be inclusive. Although polling officials generally followed procedures during the counting </w:t>
      </w:r>
      <w:r w:rsidRPr="001C1BD7">
        <w:rPr>
          <w:rFonts w:ascii="Times New Roman" w:hAnsi="Times New Roman"/>
          <w:sz w:val="24"/>
          <w:szCs w:val="24"/>
        </w:rPr>
        <w:lastRenderedPageBreak/>
        <w:t>process and it remained transparent</w:t>
      </w:r>
      <w:r>
        <w:rPr>
          <w:rFonts w:ascii="Times New Roman" w:hAnsi="Times New Roman"/>
          <w:sz w:val="24"/>
          <w:szCs w:val="24"/>
        </w:rPr>
        <w:t>,</w:t>
      </w:r>
      <w:r w:rsidRPr="001C1BD7">
        <w:rPr>
          <w:rFonts w:ascii="Times New Roman" w:hAnsi="Times New Roman"/>
          <w:sz w:val="24"/>
          <w:szCs w:val="24"/>
        </w:rPr>
        <w:t xml:space="preserve"> there were </w:t>
      </w:r>
      <w:r>
        <w:rPr>
          <w:rFonts w:ascii="Times New Roman" w:hAnsi="Times New Roman"/>
          <w:sz w:val="24"/>
          <w:szCs w:val="24"/>
        </w:rPr>
        <w:t>several</w:t>
      </w:r>
      <w:r w:rsidRPr="001C1BD7">
        <w:rPr>
          <w:rFonts w:ascii="Times New Roman" w:hAnsi="Times New Roman"/>
          <w:sz w:val="24"/>
          <w:szCs w:val="24"/>
        </w:rPr>
        <w:t xml:space="preserve"> instances of mistakes made in reconciliation</w:t>
      </w:r>
      <w:r>
        <w:rPr>
          <w:rFonts w:ascii="Times New Roman" w:hAnsi="Times New Roman"/>
          <w:sz w:val="24"/>
          <w:szCs w:val="24"/>
        </w:rPr>
        <w:t xml:space="preserve"> (EU 2014:24)</w:t>
      </w:r>
      <w:r w:rsidRPr="001C1BD7">
        <w:rPr>
          <w:rFonts w:ascii="Times New Roman" w:hAnsi="Times New Roman"/>
          <w:sz w:val="24"/>
          <w:szCs w:val="24"/>
        </w:rPr>
        <w:t>.</w:t>
      </w:r>
    </w:p>
    <w:p w:rsidR="00E158BF" w:rsidRPr="001C1BD7" w:rsidRDefault="00E158BF" w:rsidP="00E158BF">
      <w:pPr>
        <w:widowControl w:val="0"/>
        <w:autoSpaceDE w:val="0"/>
        <w:autoSpaceDN w:val="0"/>
        <w:adjustRightInd w:val="0"/>
        <w:spacing w:after="240"/>
        <w:jc w:val="both"/>
        <w:rPr>
          <w:rFonts w:ascii="Times New Roman" w:hAnsi="Times New Roman"/>
          <w:sz w:val="24"/>
          <w:szCs w:val="24"/>
        </w:rPr>
      </w:pPr>
      <w:r w:rsidRPr="001C1BD7">
        <w:rPr>
          <w:rFonts w:ascii="Times New Roman" w:hAnsi="Times New Roman"/>
          <w:sz w:val="24"/>
          <w:szCs w:val="24"/>
        </w:rPr>
        <w:t>The aggregation process that followed counting at district level was slow</w:t>
      </w:r>
      <w:r>
        <w:rPr>
          <w:rFonts w:ascii="Times New Roman" w:hAnsi="Times New Roman"/>
          <w:sz w:val="24"/>
          <w:szCs w:val="24"/>
        </w:rPr>
        <w:t>,</w:t>
      </w:r>
      <w:r w:rsidRPr="001C1BD7">
        <w:rPr>
          <w:rFonts w:ascii="Times New Roman" w:hAnsi="Times New Roman"/>
          <w:sz w:val="24"/>
          <w:szCs w:val="24"/>
        </w:rPr>
        <w:t xml:space="preserve"> as </w:t>
      </w:r>
      <w:r>
        <w:rPr>
          <w:rFonts w:ascii="Times New Roman" w:hAnsi="Times New Roman"/>
          <w:sz w:val="24"/>
          <w:szCs w:val="24"/>
        </w:rPr>
        <w:t xml:space="preserve">it took time to retrieve </w:t>
      </w:r>
      <w:r w:rsidRPr="001C1BD7">
        <w:rPr>
          <w:rFonts w:ascii="Times New Roman" w:hAnsi="Times New Roman"/>
          <w:sz w:val="24"/>
          <w:szCs w:val="24"/>
        </w:rPr>
        <w:t xml:space="preserve">material from polling </w:t>
      </w:r>
      <w:r>
        <w:rPr>
          <w:rFonts w:ascii="Times New Roman" w:hAnsi="Times New Roman"/>
          <w:sz w:val="24"/>
          <w:szCs w:val="24"/>
        </w:rPr>
        <w:t>centre</w:t>
      </w:r>
      <w:r w:rsidRPr="001C1BD7">
        <w:rPr>
          <w:rFonts w:ascii="Times New Roman" w:hAnsi="Times New Roman"/>
          <w:sz w:val="24"/>
          <w:szCs w:val="24"/>
        </w:rPr>
        <w:t xml:space="preserve">s. </w:t>
      </w:r>
      <w:r>
        <w:rPr>
          <w:rFonts w:ascii="Times New Roman" w:hAnsi="Times New Roman"/>
          <w:sz w:val="24"/>
          <w:szCs w:val="24"/>
        </w:rPr>
        <w:t>Although the process was considered transparent and political stakeholders and monitors were allowed to observe, the system for the transmission of results proved problematic. Poor training and instruction led to confusion as to what procedures to follow and forms to send. Most problematic was the “</w:t>
      </w:r>
      <w:r w:rsidRPr="001C1BD7">
        <w:rPr>
          <w:rFonts w:ascii="Times New Roman" w:hAnsi="Times New Roman"/>
          <w:sz w:val="24"/>
          <w:szCs w:val="24"/>
        </w:rPr>
        <w:t>total breakdown of the fax transmission system to relay results from the districts to the nati</w:t>
      </w:r>
      <w:r>
        <w:rPr>
          <w:rFonts w:ascii="Times New Roman" w:hAnsi="Times New Roman"/>
          <w:sz w:val="24"/>
          <w:szCs w:val="24"/>
        </w:rPr>
        <w:t>onal results centre in Blantyre.</w:t>
      </w:r>
      <w:r w:rsidRPr="001C1BD7">
        <w:rPr>
          <w:rFonts w:ascii="Times New Roman" w:hAnsi="Times New Roman"/>
          <w:sz w:val="24"/>
          <w:szCs w:val="24"/>
        </w:rPr>
        <w:t xml:space="preserve"> After 24 hours the Electoral Commission decided to receive the aggregated results in hardcopy from the constituency returning officers that on one hand expedited the release of national results, but on the other hand, meant security measures and auditing to identify an</w:t>
      </w:r>
      <w:r>
        <w:rPr>
          <w:rFonts w:ascii="Times New Roman" w:hAnsi="Times New Roman"/>
          <w:sz w:val="24"/>
          <w:szCs w:val="24"/>
        </w:rPr>
        <w:t xml:space="preserve">d correct errors were neglected” (EU EOM 2014:5). This breakdown caused significant delays in the counting process and once again emphasised the institutional weakness of the MEC. </w:t>
      </w:r>
    </w:p>
    <w:p w:rsidR="00E158BF" w:rsidRPr="001C1BD7" w:rsidRDefault="00E158BF" w:rsidP="00E158BF">
      <w:pPr>
        <w:autoSpaceDE w:val="0"/>
        <w:autoSpaceDN w:val="0"/>
        <w:adjustRightInd w:val="0"/>
        <w:jc w:val="both"/>
        <w:rPr>
          <w:rFonts w:ascii="Times New Roman" w:hAnsi="Times New Roman"/>
          <w:sz w:val="24"/>
          <w:szCs w:val="24"/>
        </w:rPr>
      </w:pPr>
      <w:r w:rsidRPr="001C1BD7">
        <w:rPr>
          <w:rFonts w:ascii="Times New Roman" w:hAnsi="Times New Roman"/>
          <w:color w:val="000000"/>
          <w:sz w:val="24"/>
          <w:szCs w:val="24"/>
        </w:rPr>
        <w:t xml:space="preserve">Notwithstanding the few instances of violence and the significant logistical challenges at certain polling stations, all observer missions noted that election day was </w:t>
      </w:r>
      <w:r>
        <w:rPr>
          <w:rFonts w:ascii="Times New Roman" w:hAnsi="Times New Roman"/>
          <w:color w:val="000000"/>
          <w:sz w:val="24"/>
          <w:szCs w:val="24"/>
        </w:rPr>
        <w:t>fairly</w:t>
      </w:r>
      <w:r w:rsidRPr="001C1BD7">
        <w:rPr>
          <w:rFonts w:ascii="Times New Roman" w:hAnsi="Times New Roman"/>
          <w:color w:val="000000"/>
          <w:sz w:val="24"/>
          <w:szCs w:val="24"/>
        </w:rPr>
        <w:t xml:space="preserve"> calm.  </w:t>
      </w:r>
      <w:r>
        <w:rPr>
          <w:rFonts w:ascii="Times New Roman" w:hAnsi="Times New Roman"/>
          <w:sz w:val="24"/>
          <w:szCs w:val="24"/>
        </w:rPr>
        <w:t>However,</w:t>
      </w:r>
      <w:r w:rsidRPr="001C1BD7">
        <w:rPr>
          <w:rFonts w:ascii="Times New Roman" w:hAnsi="Times New Roman"/>
          <w:sz w:val="24"/>
          <w:szCs w:val="24"/>
        </w:rPr>
        <w:t xml:space="preserve"> each mission </w:t>
      </w:r>
      <w:r>
        <w:rPr>
          <w:rFonts w:ascii="Times New Roman" w:hAnsi="Times New Roman"/>
          <w:sz w:val="24"/>
          <w:szCs w:val="24"/>
        </w:rPr>
        <w:t>mention</w:t>
      </w:r>
      <w:r w:rsidRPr="001C1BD7">
        <w:rPr>
          <w:rFonts w:ascii="Times New Roman" w:hAnsi="Times New Roman"/>
          <w:sz w:val="24"/>
          <w:szCs w:val="24"/>
        </w:rPr>
        <w:t xml:space="preserve">ed </w:t>
      </w:r>
      <w:r>
        <w:rPr>
          <w:rFonts w:ascii="Times New Roman" w:hAnsi="Times New Roman"/>
          <w:sz w:val="24"/>
          <w:szCs w:val="24"/>
        </w:rPr>
        <w:t>several concerns about specific issues</w:t>
      </w:r>
      <w:r w:rsidRPr="001C1BD7">
        <w:rPr>
          <w:rFonts w:ascii="Times New Roman" w:hAnsi="Times New Roman"/>
          <w:sz w:val="24"/>
          <w:szCs w:val="24"/>
        </w:rPr>
        <w:t>. First, the EU noted that the “lack of essential material (voter registers, indelible ink, ballot boxes, seals and ballot papers, etc.) resulted in delays in the opening of polling stations, mainly in the Southern region” (EU EOM 2014: 27). In Blantyre, Mangochi and Chikwawa some polling stations opened as late as 4:00 p.m.</w:t>
      </w:r>
      <w:r>
        <w:rPr>
          <w:rFonts w:ascii="Times New Roman" w:hAnsi="Times New Roman"/>
          <w:sz w:val="24"/>
          <w:szCs w:val="24"/>
        </w:rPr>
        <w:t>,</w:t>
      </w:r>
      <w:r w:rsidRPr="001C1BD7">
        <w:rPr>
          <w:rFonts w:ascii="Times New Roman" w:hAnsi="Times New Roman"/>
          <w:sz w:val="24"/>
          <w:szCs w:val="24"/>
        </w:rPr>
        <w:t xml:space="preserve"> and of the polling stations visited only 51% opened on time or with a delay of less than 30 minutes. To make up for </w:t>
      </w:r>
      <w:r>
        <w:rPr>
          <w:rFonts w:ascii="Times New Roman" w:hAnsi="Times New Roman"/>
          <w:sz w:val="24"/>
          <w:szCs w:val="24"/>
        </w:rPr>
        <w:t>late</w:t>
      </w:r>
      <w:r w:rsidRPr="001C1BD7">
        <w:rPr>
          <w:rFonts w:ascii="Times New Roman" w:hAnsi="Times New Roman"/>
          <w:sz w:val="24"/>
          <w:szCs w:val="24"/>
        </w:rPr>
        <w:t xml:space="preserve"> opening </w:t>
      </w:r>
      <w:r>
        <w:rPr>
          <w:rFonts w:ascii="Times New Roman" w:hAnsi="Times New Roman"/>
          <w:sz w:val="24"/>
          <w:szCs w:val="24"/>
        </w:rPr>
        <w:t xml:space="preserve">of polls </w:t>
      </w:r>
      <w:r w:rsidRPr="001C1BD7">
        <w:rPr>
          <w:rFonts w:ascii="Times New Roman" w:hAnsi="Times New Roman"/>
          <w:sz w:val="24"/>
          <w:szCs w:val="24"/>
        </w:rPr>
        <w:t xml:space="preserve">or </w:t>
      </w:r>
      <w:r>
        <w:rPr>
          <w:rFonts w:ascii="Times New Roman" w:hAnsi="Times New Roman"/>
          <w:sz w:val="24"/>
          <w:szCs w:val="24"/>
        </w:rPr>
        <w:t>interruptions in</w:t>
      </w:r>
      <w:r w:rsidRPr="001C1BD7">
        <w:rPr>
          <w:rFonts w:ascii="Times New Roman" w:hAnsi="Times New Roman"/>
          <w:sz w:val="24"/>
          <w:szCs w:val="24"/>
        </w:rPr>
        <w:t xml:space="preserve"> voting, </w:t>
      </w:r>
      <w:r>
        <w:rPr>
          <w:rFonts w:ascii="Times New Roman" w:hAnsi="Times New Roman"/>
          <w:sz w:val="24"/>
          <w:szCs w:val="24"/>
        </w:rPr>
        <w:t xml:space="preserve">polling stations </w:t>
      </w:r>
      <w:r w:rsidRPr="001C1BD7">
        <w:rPr>
          <w:rFonts w:ascii="Times New Roman" w:hAnsi="Times New Roman"/>
          <w:sz w:val="24"/>
          <w:szCs w:val="24"/>
        </w:rPr>
        <w:t xml:space="preserve">extended </w:t>
      </w:r>
      <w:r>
        <w:rPr>
          <w:rFonts w:ascii="Times New Roman" w:hAnsi="Times New Roman"/>
          <w:sz w:val="24"/>
          <w:szCs w:val="24"/>
        </w:rPr>
        <w:t xml:space="preserve">voting </w:t>
      </w:r>
      <w:r w:rsidRPr="001C1BD7">
        <w:rPr>
          <w:rFonts w:ascii="Times New Roman" w:hAnsi="Times New Roman"/>
          <w:sz w:val="24"/>
          <w:szCs w:val="24"/>
        </w:rPr>
        <w:t>until 9:00 p.m. In order to ensure the vote of every registered voter, 46 polling stations in Blantyre, Lilongwe and Dedza had their voting process annulled on the 20</w:t>
      </w:r>
      <w:r w:rsidRPr="001C1BD7">
        <w:rPr>
          <w:rFonts w:ascii="Times New Roman" w:hAnsi="Times New Roman"/>
          <w:sz w:val="24"/>
          <w:szCs w:val="24"/>
          <w:vertAlign w:val="superscript"/>
        </w:rPr>
        <w:t>th</w:t>
      </w:r>
      <w:r w:rsidRPr="001C1BD7">
        <w:rPr>
          <w:rFonts w:ascii="Times New Roman" w:hAnsi="Times New Roman"/>
          <w:sz w:val="24"/>
          <w:szCs w:val="24"/>
        </w:rPr>
        <w:t xml:space="preserve"> and voting was held from the 21-22</w:t>
      </w:r>
      <w:r w:rsidRPr="001C1BD7">
        <w:rPr>
          <w:rFonts w:ascii="Times New Roman" w:hAnsi="Times New Roman"/>
          <w:sz w:val="24"/>
          <w:szCs w:val="24"/>
          <w:vertAlign w:val="superscript"/>
        </w:rPr>
        <w:t>nd</w:t>
      </w:r>
      <w:r w:rsidRPr="001C1BD7">
        <w:rPr>
          <w:rFonts w:ascii="Times New Roman" w:hAnsi="Times New Roman"/>
          <w:sz w:val="24"/>
          <w:szCs w:val="24"/>
        </w:rPr>
        <w:t>.  Despite the lack of proper lighting in multiple polling stations, the overall assessment of the closing and counting process was “good” or “very good” in 64% of the polling streams observed, with the transparency of the process being assessed as “good” or “very good” in 82</w:t>
      </w:r>
      <w:r>
        <w:rPr>
          <w:rFonts w:ascii="Times New Roman" w:hAnsi="Times New Roman"/>
          <w:sz w:val="24"/>
          <w:szCs w:val="24"/>
        </w:rPr>
        <w:t>% of them</w:t>
      </w:r>
      <w:r w:rsidRPr="001C1BD7">
        <w:rPr>
          <w:rFonts w:ascii="Times New Roman" w:hAnsi="Times New Roman"/>
          <w:sz w:val="24"/>
          <w:szCs w:val="24"/>
        </w:rPr>
        <w:t xml:space="preserve"> (EU EOM 2014: 29). </w:t>
      </w:r>
    </w:p>
    <w:p w:rsidR="00E158BF" w:rsidRPr="001C1BD7" w:rsidRDefault="00E158BF" w:rsidP="00E158BF">
      <w:pPr>
        <w:autoSpaceDE w:val="0"/>
        <w:autoSpaceDN w:val="0"/>
        <w:adjustRightInd w:val="0"/>
        <w:jc w:val="both"/>
        <w:rPr>
          <w:rFonts w:ascii="Times New Roman" w:hAnsi="Times New Roman"/>
          <w:sz w:val="24"/>
          <w:szCs w:val="24"/>
        </w:rPr>
      </w:pPr>
      <w:r w:rsidRPr="001C1BD7">
        <w:rPr>
          <w:rFonts w:ascii="Times New Roman" w:hAnsi="Times New Roman"/>
          <w:sz w:val="24"/>
          <w:szCs w:val="24"/>
        </w:rPr>
        <w:t xml:space="preserve">Under the watch of political party representatives and local monitors, the EU found the counting process to be sufficiently protected. However, in 61% of the observed stations the results sheets were not publicly displayed and in 36% </w:t>
      </w:r>
      <w:r>
        <w:rPr>
          <w:rFonts w:ascii="Times New Roman" w:hAnsi="Times New Roman"/>
          <w:sz w:val="24"/>
          <w:szCs w:val="24"/>
        </w:rPr>
        <w:t xml:space="preserve">they </w:t>
      </w:r>
      <w:r w:rsidRPr="001C1BD7">
        <w:rPr>
          <w:rFonts w:ascii="Times New Roman" w:hAnsi="Times New Roman"/>
          <w:sz w:val="24"/>
          <w:szCs w:val="24"/>
        </w:rPr>
        <w:t xml:space="preserve">were not handed over to party officials. In addition, the EU noted that the lack of training and </w:t>
      </w:r>
      <w:r>
        <w:rPr>
          <w:rFonts w:ascii="Times New Roman" w:hAnsi="Times New Roman"/>
          <w:sz w:val="24"/>
          <w:szCs w:val="24"/>
        </w:rPr>
        <w:t xml:space="preserve">the </w:t>
      </w:r>
      <w:r w:rsidRPr="001C1BD7">
        <w:rPr>
          <w:rFonts w:ascii="Times New Roman" w:hAnsi="Times New Roman"/>
          <w:sz w:val="24"/>
          <w:szCs w:val="24"/>
        </w:rPr>
        <w:t xml:space="preserve">fatigue </w:t>
      </w:r>
      <w:r>
        <w:rPr>
          <w:rFonts w:ascii="Times New Roman" w:hAnsi="Times New Roman"/>
          <w:sz w:val="24"/>
          <w:szCs w:val="24"/>
        </w:rPr>
        <w:t>among</w:t>
      </w:r>
      <w:r w:rsidRPr="001C1BD7">
        <w:rPr>
          <w:rFonts w:ascii="Times New Roman" w:hAnsi="Times New Roman"/>
          <w:sz w:val="24"/>
          <w:szCs w:val="24"/>
        </w:rPr>
        <w:t xml:space="preserve"> polling staff led to a high number of errors, which was compounded by the failure of the results transmission system. Even when </w:t>
      </w:r>
      <w:r>
        <w:rPr>
          <w:rFonts w:ascii="Times New Roman" w:hAnsi="Times New Roman"/>
          <w:sz w:val="24"/>
          <w:szCs w:val="24"/>
        </w:rPr>
        <w:t xml:space="preserve">MEC was </w:t>
      </w:r>
      <w:r w:rsidRPr="001C1BD7">
        <w:rPr>
          <w:rFonts w:ascii="Times New Roman" w:hAnsi="Times New Roman"/>
          <w:sz w:val="24"/>
          <w:szCs w:val="24"/>
        </w:rPr>
        <w:t xml:space="preserve">aware of the issues encountered by polling staff as they attempted to devise solutions </w:t>
      </w:r>
      <w:r>
        <w:rPr>
          <w:rFonts w:ascii="Times New Roman" w:hAnsi="Times New Roman"/>
          <w:sz w:val="24"/>
          <w:szCs w:val="24"/>
        </w:rPr>
        <w:t>such as</w:t>
      </w:r>
      <w:r w:rsidRPr="001C1BD7">
        <w:rPr>
          <w:rFonts w:ascii="Times New Roman" w:hAnsi="Times New Roman"/>
          <w:sz w:val="24"/>
          <w:szCs w:val="24"/>
        </w:rPr>
        <w:t xml:space="preserve"> correcting result sheets, </w:t>
      </w:r>
      <w:r>
        <w:rPr>
          <w:rFonts w:ascii="Times New Roman" w:hAnsi="Times New Roman"/>
          <w:sz w:val="24"/>
          <w:szCs w:val="24"/>
        </w:rPr>
        <w:t>it</w:t>
      </w:r>
      <w:r w:rsidRPr="001C1BD7">
        <w:rPr>
          <w:rFonts w:ascii="Times New Roman" w:hAnsi="Times New Roman"/>
          <w:sz w:val="24"/>
          <w:szCs w:val="24"/>
        </w:rPr>
        <w:t xml:space="preserve"> lacked the capacity to adequately address the communication issues between the national and local tally </w:t>
      </w:r>
      <w:r>
        <w:rPr>
          <w:rFonts w:ascii="Times New Roman" w:hAnsi="Times New Roman"/>
          <w:sz w:val="24"/>
          <w:szCs w:val="24"/>
        </w:rPr>
        <w:t>centre</w:t>
      </w:r>
      <w:r w:rsidRPr="001C1BD7">
        <w:rPr>
          <w:rFonts w:ascii="Times New Roman" w:hAnsi="Times New Roman"/>
          <w:sz w:val="24"/>
          <w:szCs w:val="24"/>
        </w:rPr>
        <w:t>s. This lack of consistency made it difficult to assess the integrity of the process and differentiate between genuine correction attempts and fraudulent manipulation. Therefore, while the EU EOM has taken into account the efforts on the part of the MEC to provide a transparent process</w:t>
      </w:r>
      <w:r>
        <w:rPr>
          <w:rFonts w:ascii="Times New Roman" w:hAnsi="Times New Roman"/>
          <w:sz w:val="24"/>
          <w:szCs w:val="24"/>
        </w:rPr>
        <w:t>,</w:t>
      </w:r>
      <w:r w:rsidRPr="001C1BD7">
        <w:rPr>
          <w:rFonts w:ascii="Times New Roman" w:hAnsi="Times New Roman"/>
          <w:sz w:val="24"/>
          <w:szCs w:val="24"/>
        </w:rPr>
        <w:t xml:space="preserve"> the</w:t>
      </w:r>
      <w:r>
        <w:rPr>
          <w:rFonts w:ascii="Times New Roman" w:hAnsi="Times New Roman"/>
          <w:sz w:val="24"/>
          <w:szCs w:val="24"/>
        </w:rPr>
        <w:t xml:space="preserve"> following </w:t>
      </w:r>
      <w:r w:rsidRPr="001C1BD7">
        <w:rPr>
          <w:rFonts w:ascii="Times New Roman" w:hAnsi="Times New Roman"/>
          <w:sz w:val="24"/>
          <w:szCs w:val="24"/>
        </w:rPr>
        <w:t>key issues</w:t>
      </w:r>
      <w:r w:rsidRPr="006E77D4">
        <w:rPr>
          <w:rFonts w:ascii="Times New Roman" w:hAnsi="Times New Roman"/>
          <w:sz w:val="24"/>
          <w:szCs w:val="24"/>
        </w:rPr>
        <w:t xml:space="preserve"> </w:t>
      </w:r>
      <w:r w:rsidRPr="001C1BD7">
        <w:rPr>
          <w:rFonts w:ascii="Times New Roman" w:hAnsi="Times New Roman"/>
          <w:sz w:val="24"/>
          <w:szCs w:val="24"/>
        </w:rPr>
        <w:t>raise concerns among electoral stakeholders</w:t>
      </w:r>
      <w:r>
        <w:rPr>
          <w:rFonts w:ascii="Times New Roman" w:hAnsi="Times New Roman"/>
          <w:sz w:val="24"/>
          <w:szCs w:val="24"/>
        </w:rPr>
        <w:t>:</w:t>
      </w:r>
      <w:r w:rsidRPr="001C1BD7">
        <w:rPr>
          <w:rFonts w:ascii="Times New Roman" w:hAnsi="Times New Roman"/>
          <w:sz w:val="24"/>
          <w:szCs w:val="24"/>
        </w:rPr>
        <w:t xml:space="preserve"> “organi</w:t>
      </w:r>
      <w:r>
        <w:rPr>
          <w:rFonts w:ascii="Times New Roman" w:hAnsi="Times New Roman"/>
          <w:sz w:val="24"/>
          <w:szCs w:val="24"/>
        </w:rPr>
        <w:t>s</w:t>
      </w:r>
      <w:r w:rsidRPr="001C1BD7">
        <w:rPr>
          <w:rFonts w:ascii="Times New Roman" w:hAnsi="Times New Roman"/>
          <w:sz w:val="24"/>
          <w:szCs w:val="24"/>
        </w:rPr>
        <w:t xml:space="preserve">ational mismanagement, lack of capacity and training, significant logistical shortcomings on election day resulting in non-compliance with polling procedures, failure to transmit results electronically using the planned results management system and consequent </w:t>
      </w:r>
      <w:r w:rsidRPr="001C1BD7">
        <w:rPr>
          <w:rFonts w:ascii="Times New Roman" w:hAnsi="Times New Roman"/>
          <w:i/>
          <w:iCs/>
          <w:sz w:val="24"/>
          <w:szCs w:val="24"/>
        </w:rPr>
        <w:t xml:space="preserve">ad hoc </w:t>
      </w:r>
      <w:r w:rsidRPr="001C1BD7">
        <w:rPr>
          <w:rFonts w:ascii="Times New Roman" w:hAnsi="Times New Roman"/>
          <w:sz w:val="24"/>
          <w:szCs w:val="24"/>
        </w:rPr>
        <w:t xml:space="preserve">and non-secure transmission of results by a variety of means, and the tense political environment since election day” (EU EOM 2014: 29).  </w:t>
      </w:r>
    </w:p>
    <w:p w:rsidR="00E158BF" w:rsidRPr="001C1BD7" w:rsidRDefault="00E158BF" w:rsidP="00E158BF">
      <w:pPr>
        <w:autoSpaceDE w:val="0"/>
        <w:autoSpaceDN w:val="0"/>
        <w:adjustRightInd w:val="0"/>
        <w:spacing w:after="44"/>
        <w:jc w:val="both"/>
        <w:rPr>
          <w:rFonts w:ascii="Times New Roman" w:hAnsi="Times New Roman"/>
          <w:color w:val="000000"/>
          <w:sz w:val="24"/>
          <w:szCs w:val="24"/>
        </w:rPr>
      </w:pPr>
      <w:r w:rsidRPr="001C1BD7">
        <w:rPr>
          <w:rFonts w:ascii="Times New Roman" w:hAnsi="Times New Roman"/>
          <w:sz w:val="24"/>
          <w:szCs w:val="24"/>
        </w:rPr>
        <w:lastRenderedPageBreak/>
        <w:t xml:space="preserve">The other observer missions noted the </w:t>
      </w:r>
      <w:r>
        <w:rPr>
          <w:rFonts w:ascii="Times New Roman" w:hAnsi="Times New Roman"/>
          <w:sz w:val="24"/>
          <w:szCs w:val="24"/>
        </w:rPr>
        <w:t>same</w:t>
      </w:r>
      <w:r w:rsidRPr="001C1BD7">
        <w:rPr>
          <w:rFonts w:ascii="Times New Roman" w:hAnsi="Times New Roman"/>
          <w:sz w:val="24"/>
          <w:szCs w:val="24"/>
        </w:rPr>
        <w:t xml:space="preserve"> issues and concerns. </w:t>
      </w:r>
      <w:r>
        <w:rPr>
          <w:rFonts w:ascii="Times New Roman" w:hAnsi="Times New Roman"/>
          <w:sz w:val="24"/>
          <w:szCs w:val="24"/>
        </w:rPr>
        <w:t>In addition, w</w:t>
      </w:r>
      <w:r w:rsidRPr="001C1BD7">
        <w:rPr>
          <w:rFonts w:ascii="Times New Roman" w:hAnsi="Times New Roman"/>
          <w:sz w:val="24"/>
          <w:szCs w:val="24"/>
        </w:rPr>
        <w:t xml:space="preserve">hile the AU observers found the polling </w:t>
      </w:r>
      <w:r>
        <w:rPr>
          <w:rFonts w:ascii="Times New Roman" w:hAnsi="Times New Roman"/>
          <w:sz w:val="24"/>
          <w:szCs w:val="24"/>
        </w:rPr>
        <w:t>centre</w:t>
      </w:r>
      <w:r w:rsidRPr="001C1BD7">
        <w:rPr>
          <w:rFonts w:ascii="Times New Roman" w:hAnsi="Times New Roman"/>
          <w:sz w:val="24"/>
          <w:szCs w:val="24"/>
        </w:rPr>
        <w:t>s to be organi</w:t>
      </w:r>
      <w:r>
        <w:rPr>
          <w:rFonts w:ascii="Times New Roman" w:hAnsi="Times New Roman"/>
          <w:sz w:val="24"/>
          <w:szCs w:val="24"/>
        </w:rPr>
        <w:t>s</w:t>
      </w:r>
      <w:r w:rsidRPr="001C1BD7">
        <w:rPr>
          <w:rFonts w:ascii="Times New Roman" w:hAnsi="Times New Roman"/>
          <w:sz w:val="24"/>
          <w:szCs w:val="24"/>
        </w:rPr>
        <w:t>ed in a manner that guaranteed the flow of voters and secrecy of the ballot, they found some to be overcrowded, such as the Blantyre Secondary School, and that “</w:t>
      </w:r>
      <w:r w:rsidRPr="001C1BD7">
        <w:rPr>
          <w:rFonts w:ascii="Times New Roman" w:hAnsi="Times New Roman"/>
          <w:color w:val="000000"/>
          <w:sz w:val="24"/>
          <w:szCs w:val="24"/>
        </w:rPr>
        <w:t>the use of outdoor facilities without barrier demarcations made crowd control particularly difficult” (AU 2014a: 9)</w:t>
      </w:r>
      <w:r w:rsidRPr="001C1BD7">
        <w:rPr>
          <w:rFonts w:ascii="Times New Roman" w:hAnsi="Times New Roman"/>
          <w:sz w:val="24"/>
          <w:szCs w:val="24"/>
        </w:rPr>
        <w:t xml:space="preserve">. ECF-SADC found fault with there being no signage to polling stations, </w:t>
      </w:r>
      <w:r>
        <w:rPr>
          <w:rFonts w:ascii="Times New Roman" w:hAnsi="Times New Roman"/>
          <w:sz w:val="24"/>
          <w:szCs w:val="24"/>
        </w:rPr>
        <w:t xml:space="preserve">remarking on the </w:t>
      </w:r>
      <w:r w:rsidRPr="001C1BD7">
        <w:rPr>
          <w:rFonts w:ascii="Times New Roman" w:hAnsi="Times New Roman"/>
          <w:sz w:val="24"/>
          <w:szCs w:val="24"/>
        </w:rPr>
        <w:t>long queues of voters in the morning, the undermining of secrecy at certain polling stations, the late or no</w:t>
      </w:r>
      <w:r>
        <w:rPr>
          <w:rFonts w:ascii="Times New Roman" w:hAnsi="Times New Roman"/>
          <w:sz w:val="24"/>
          <w:szCs w:val="24"/>
        </w:rPr>
        <w:t>n</w:t>
      </w:r>
      <w:r w:rsidRPr="001C1BD7">
        <w:rPr>
          <w:rFonts w:ascii="Times New Roman" w:hAnsi="Times New Roman"/>
          <w:sz w:val="24"/>
          <w:szCs w:val="24"/>
        </w:rPr>
        <w:t xml:space="preserve"> arrival of Part “A” of the voters</w:t>
      </w:r>
      <w:r>
        <w:rPr>
          <w:rFonts w:ascii="Times New Roman" w:hAnsi="Times New Roman"/>
          <w:sz w:val="24"/>
          <w:szCs w:val="24"/>
        </w:rPr>
        <w:t>’</w:t>
      </w:r>
      <w:r w:rsidRPr="001C1BD7">
        <w:rPr>
          <w:rFonts w:ascii="Times New Roman" w:hAnsi="Times New Roman"/>
          <w:sz w:val="24"/>
          <w:szCs w:val="24"/>
        </w:rPr>
        <w:t xml:space="preserve"> register, and inconsistency in the management of the voting process. Other concern</w:t>
      </w:r>
      <w:r>
        <w:rPr>
          <w:rFonts w:ascii="Times New Roman" w:hAnsi="Times New Roman"/>
          <w:sz w:val="24"/>
          <w:szCs w:val="24"/>
        </w:rPr>
        <w:t>s</w:t>
      </w:r>
      <w:r w:rsidRPr="001C1BD7">
        <w:rPr>
          <w:rFonts w:ascii="Times New Roman" w:hAnsi="Times New Roman"/>
          <w:sz w:val="24"/>
          <w:szCs w:val="24"/>
        </w:rPr>
        <w:t xml:space="preserve"> raised were with the lack of lighting in some polling stations during polling and counting</w:t>
      </w:r>
      <w:r>
        <w:rPr>
          <w:rFonts w:ascii="Times New Roman" w:hAnsi="Times New Roman"/>
          <w:sz w:val="24"/>
          <w:szCs w:val="24"/>
        </w:rPr>
        <w:t>,</w:t>
      </w:r>
      <w:r w:rsidRPr="001C1BD7">
        <w:rPr>
          <w:rFonts w:ascii="Times New Roman" w:hAnsi="Times New Roman"/>
          <w:sz w:val="24"/>
          <w:szCs w:val="24"/>
        </w:rPr>
        <w:t xml:space="preserve"> and the occasional incidents of disruption</w:t>
      </w:r>
      <w:r w:rsidRPr="001C1BD7">
        <w:rPr>
          <w:rFonts w:ascii="Times New Roman" w:hAnsi="Times New Roman"/>
          <w:color w:val="000000"/>
          <w:sz w:val="24"/>
          <w:szCs w:val="24"/>
        </w:rPr>
        <w:t xml:space="preserve"> (ECF-SADC 2014b: 3, COMESA 2014: 5, Commonwealth 2014: 2).</w:t>
      </w:r>
    </w:p>
    <w:p w:rsidR="00E158BF" w:rsidRPr="001C1BD7" w:rsidRDefault="00E158BF" w:rsidP="00E158BF">
      <w:pPr>
        <w:autoSpaceDE w:val="0"/>
        <w:autoSpaceDN w:val="0"/>
        <w:adjustRightInd w:val="0"/>
        <w:spacing w:before="240" w:after="44"/>
        <w:jc w:val="both"/>
        <w:rPr>
          <w:rFonts w:ascii="Times New Roman" w:hAnsi="Times New Roman"/>
          <w:sz w:val="24"/>
          <w:szCs w:val="24"/>
        </w:rPr>
      </w:pPr>
      <w:r>
        <w:rPr>
          <w:rFonts w:ascii="Times New Roman" w:hAnsi="Times New Roman"/>
          <w:color w:val="000000"/>
          <w:sz w:val="24"/>
          <w:szCs w:val="24"/>
        </w:rPr>
        <w:t>Al</w:t>
      </w:r>
      <w:r w:rsidRPr="001C1BD7">
        <w:rPr>
          <w:rFonts w:ascii="Times New Roman" w:hAnsi="Times New Roman"/>
          <w:color w:val="000000"/>
          <w:sz w:val="24"/>
          <w:szCs w:val="24"/>
        </w:rPr>
        <w:t>though the overall quality of the election suffered, these issues were</w:t>
      </w:r>
      <w:r>
        <w:rPr>
          <w:rFonts w:ascii="Times New Roman" w:hAnsi="Times New Roman"/>
          <w:color w:val="000000"/>
          <w:sz w:val="24"/>
          <w:szCs w:val="24"/>
        </w:rPr>
        <w:t xml:space="preserve"> not viewed as “fraud”.  These challenges were</w:t>
      </w:r>
      <w:r w:rsidRPr="001C1BD7">
        <w:rPr>
          <w:rFonts w:ascii="Times New Roman" w:hAnsi="Times New Roman"/>
          <w:color w:val="000000"/>
          <w:sz w:val="24"/>
          <w:szCs w:val="24"/>
        </w:rPr>
        <w:t xml:space="preserve"> seen as an issue to be addressed</w:t>
      </w:r>
      <w:r>
        <w:rPr>
          <w:rFonts w:ascii="Times New Roman" w:hAnsi="Times New Roman"/>
          <w:color w:val="000000"/>
          <w:sz w:val="24"/>
          <w:szCs w:val="24"/>
        </w:rPr>
        <w:t>,</w:t>
      </w:r>
      <w:r w:rsidRPr="001C1BD7">
        <w:rPr>
          <w:rFonts w:ascii="Times New Roman" w:hAnsi="Times New Roman"/>
          <w:color w:val="000000"/>
          <w:sz w:val="24"/>
          <w:szCs w:val="24"/>
        </w:rPr>
        <w:t xml:space="preserve"> but not one that undermined the people’s ability to express their will in the vote. </w:t>
      </w:r>
    </w:p>
    <w:p w:rsidR="00E158BF" w:rsidRPr="001C1BD7" w:rsidRDefault="00E158BF" w:rsidP="00E158BF">
      <w:pPr>
        <w:autoSpaceDE w:val="0"/>
        <w:autoSpaceDN w:val="0"/>
        <w:adjustRightInd w:val="0"/>
        <w:spacing w:after="44"/>
        <w:jc w:val="both"/>
        <w:rPr>
          <w:rFonts w:ascii="Times New Roman" w:hAnsi="Times New Roman"/>
          <w:b/>
          <w:color w:val="000000"/>
          <w:sz w:val="24"/>
          <w:szCs w:val="24"/>
        </w:rPr>
      </w:pPr>
    </w:p>
    <w:p w:rsidR="00E158BF" w:rsidRPr="005E79CB" w:rsidRDefault="00E158BF" w:rsidP="002D57E3">
      <w:pPr>
        <w:numPr>
          <w:ilvl w:val="0"/>
          <w:numId w:val="27"/>
        </w:numPr>
        <w:autoSpaceDE w:val="0"/>
        <w:autoSpaceDN w:val="0"/>
        <w:adjustRightInd w:val="0"/>
        <w:spacing w:after="44" w:line="276" w:lineRule="auto"/>
        <w:ind w:left="567" w:hanging="567"/>
        <w:jc w:val="both"/>
        <w:rPr>
          <w:rFonts w:ascii="Times New Roman" w:hAnsi="Times New Roman"/>
          <w:color w:val="000000"/>
          <w:sz w:val="28"/>
          <w:szCs w:val="28"/>
        </w:rPr>
      </w:pPr>
      <w:r w:rsidRPr="005E79CB">
        <w:rPr>
          <w:rFonts w:ascii="Times New Roman" w:hAnsi="Times New Roman"/>
          <w:b/>
          <w:color w:val="000000"/>
          <w:sz w:val="28"/>
          <w:szCs w:val="28"/>
        </w:rPr>
        <w:t>Discussion</w:t>
      </w:r>
    </w:p>
    <w:p w:rsidR="00E158BF" w:rsidRDefault="00E158BF" w:rsidP="00E158BF">
      <w:pPr>
        <w:spacing w:before="240"/>
        <w:jc w:val="both"/>
        <w:rPr>
          <w:rFonts w:ascii="Times New Roman" w:hAnsi="Times New Roman"/>
          <w:sz w:val="24"/>
          <w:szCs w:val="24"/>
        </w:rPr>
      </w:pPr>
      <w:r w:rsidRPr="001C1BD7">
        <w:rPr>
          <w:rFonts w:ascii="Times New Roman" w:hAnsi="Times New Roman"/>
          <w:sz w:val="24"/>
          <w:szCs w:val="24"/>
        </w:rPr>
        <w:t>Malawi’s last five elections indicate a continued struggle for democratic consolidation. Despite having held elections internationally recogni</w:t>
      </w:r>
      <w:r>
        <w:rPr>
          <w:rFonts w:ascii="Times New Roman" w:hAnsi="Times New Roman"/>
          <w:sz w:val="24"/>
          <w:szCs w:val="24"/>
        </w:rPr>
        <w:t>s</w:t>
      </w:r>
      <w:r w:rsidRPr="001C1BD7">
        <w:rPr>
          <w:rFonts w:ascii="Times New Roman" w:hAnsi="Times New Roman"/>
          <w:sz w:val="24"/>
          <w:szCs w:val="24"/>
        </w:rPr>
        <w:t xml:space="preserve">ed as “reflecting the will of the people,” its democratic institutions continue to suffer. Specifically, the consensus across </w:t>
      </w:r>
      <w:r>
        <w:rPr>
          <w:rFonts w:ascii="Times New Roman" w:hAnsi="Times New Roman"/>
          <w:sz w:val="24"/>
          <w:szCs w:val="24"/>
        </w:rPr>
        <w:t>all</w:t>
      </w:r>
      <w:r w:rsidRPr="001C1BD7">
        <w:rPr>
          <w:rFonts w:ascii="Times New Roman" w:hAnsi="Times New Roman"/>
          <w:sz w:val="24"/>
          <w:szCs w:val="24"/>
        </w:rPr>
        <w:t xml:space="preserve"> election and observer reports was that there were notable disparities between the planning and </w:t>
      </w:r>
      <w:r>
        <w:rPr>
          <w:rFonts w:ascii="Times New Roman" w:hAnsi="Times New Roman"/>
          <w:sz w:val="24"/>
          <w:szCs w:val="24"/>
        </w:rPr>
        <w:t xml:space="preserve">the </w:t>
      </w:r>
      <w:r w:rsidRPr="001C1BD7">
        <w:rPr>
          <w:rFonts w:ascii="Times New Roman" w:hAnsi="Times New Roman"/>
          <w:sz w:val="24"/>
          <w:szCs w:val="24"/>
        </w:rPr>
        <w:t xml:space="preserve">implementation of the elections. Consequently, </w:t>
      </w:r>
      <w:r>
        <w:rPr>
          <w:rFonts w:ascii="Times New Roman" w:hAnsi="Times New Roman"/>
          <w:sz w:val="24"/>
          <w:szCs w:val="24"/>
        </w:rPr>
        <w:t xml:space="preserve">none of </w:t>
      </w:r>
      <w:r w:rsidRPr="001C1BD7">
        <w:rPr>
          <w:rFonts w:ascii="Times New Roman" w:hAnsi="Times New Roman"/>
          <w:sz w:val="24"/>
          <w:szCs w:val="24"/>
        </w:rPr>
        <w:t xml:space="preserve">the elections </w:t>
      </w:r>
      <w:r>
        <w:rPr>
          <w:rFonts w:ascii="Times New Roman" w:hAnsi="Times New Roman"/>
          <w:sz w:val="24"/>
          <w:szCs w:val="24"/>
        </w:rPr>
        <w:t>were</w:t>
      </w:r>
      <w:r w:rsidRPr="001C1BD7">
        <w:rPr>
          <w:rFonts w:ascii="Times New Roman" w:hAnsi="Times New Roman"/>
          <w:sz w:val="24"/>
          <w:szCs w:val="24"/>
        </w:rPr>
        <w:t xml:space="preserve"> managed as well as they could</w:t>
      </w:r>
      <w:r>
        <w:rPr>
          <w:rFonts w:ascii="Times New Roman" w:hAnsi="Times New Roman"/>
          <w:sz w:val="24"/>
          <w:szCs w:val="24"/>
        </w:rPr>
        <w:t xml:space="preserve"> </w:t>
      </w:r>
      <w:r w:rsidRPr="001C1BD7">
        <w:rPr>
          <w:rFonts w:ascii="Times New Roman" w:hAnsi="Times New Roman"/>
          <w:sz w:val="24"/>
          <w:szCs w:val="24"/>
        </w:rPr>
        <w:t>and should have</w:t>
      </w:r>
      <w:r>
        <w:rPr>
          <w:rFonts w:ascii="Times New Roman" w:hAnsi="Times New Roman"/>
          <w:sz w:val="24"/>
          <w:szCs w:val="24"/>
        </w:rPr>
        <w:t xml:space="preserve"> been</w:t>
      </w:r>
      <w:r w:rsidRPr="001C1BD7">
        <w:rPr>
          <w:rFonts w:ascii="Times New Roman" w:hAnsi="Times New Roman"/>
          <w:sz w:val="24"/>
          <w:szCs w:val="24"/>
        </w:rPr>
        <w:t>, a fact that was clearly stated in the reports. With the help of technical advisors the MEC seemed abl</w:t>
      </w:r>
      <w:r>
        <w:rPr>
          <w:rFonts w:ascii="Times New Roman" w:hAnsi="Times New Roman"/>
          <w:sz w:val="24"/>
          <w:szCs w:val="24"/>
        </w:rPr>
        <w:t xml:space="preserve">e to adequately prepare for </w:t>
      </w:r>
      <w:r w:rsidRPr="001C1BD7">
        <w:rPr>
          <w:rFonts w:ascii="Times New Roman" w:hAnsi="Times New Roman"/>
          <w:sz w:val="24"/>
          <w:szCs w:val="24"/>
        </w:rPr>
        <w:t xml:space="preserve">upcoming elections but the challenge always arose when it came to </w:t>
      </w:r>
      <w:r>
        <w:rPr>
          <w:rFonts w:ascii="Times New Roman" w:hAnsi="Times New Roman"/>
          <w:sz w:val="24"/>
          <w:szCs w:val="24"/>
        </w:rPr>
        <w:t xml:space="preserve">the </w:t>
      </w:r>
      <w:r w:rsidRPr="001C1BD7">
        <w:rPr>
          <w:rFonts w:ascii="Times New Roman" w:hAnsi="Times New Roman"/>
          <w:sz w:val="24"/>
          <w:szCs w:val="24"/>
        </w:rPr>
        <w:t xml:space="preserve">execution of </w:t>
      </w:r>
      <w:r>
        <w:rPr>
          <w:rFonts w:ascii="Times New Roman" w:hAnsi="Times New Roman"/>
          <w:sz w:val="24"/>
          <w:szCs w:val="24"/>
        </w:rPr>
        <w:t>the</w:t>
      </w:r>
      <w:r w:rsidRPr="001C1BD7">
        <w:rPr>
          <w:rFonts w:ascii="Times New Roman" w:hAnsi="Times New Roman"/>
          <w:sz w:val="24"/>
          <w:szCs w:val="24"/>
        </w:rPr>
        <w:t xml:space="preserve"> plans. </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 xml:space="preserve">The trends noted above offer insight into the role of international observer missions. In reading the previous election reports, it </w:t>
      </w:r>
      <w:r>
        <w:rPr>
          <w:rFonts w:ascii="Times New Roman" w:hAnsi="Times New Roman"/>
          <w:sz w:val="24"/>
          <w:szCs w:val="24"/>
        </w:rPr>
        <w:t>becomes clear</w:t>
      </w:r>
      <w:r w:rsidRPr="001C1BD7">
        <w:rPr>
          <w:rFonts w:ascii="Times New Roman" w:hAnsi="Times New Roman"/>
          <w:sz w:val="24"/>
          <w:szCs w:val="24"/>
        </w:rPr>
        <w:t xml:space="preserve"> that these missions open the process to c</w:t>
      </w:r>
      <w:r>
        <w:rPr>
          <w:rFonts w:ascii="Times New Roman" w:hAnsi="Times New Roman"/>
          <w:sz w:val="24"/>
          <w:szCs w:val="24"/>
        </w:rPr>
        <w:t xml:space="preserve">riticism, which has allowed </w:t>
      </w:r>
      <w:r w:rsidRPr="001C1BD7">
        <w:rPr>
          <w:rFonts w:ascii="Times New Roman" w:hAnsi="Times New Roman"/>
          <w:sz w:val="24"/>
          <w:szCs w:val="24"/>
        </w:rPr>
        <w:t>democracy in the country to move forward</w:t>
      </w:r>
      <w:r>
        <w:rPr>
          <w:rFonts w:ascii="Times New Roman" w:hAnsi="Times New Roman"/>
          <w:sz w:val="24"/>
          <w:szCs w:val="24"/>
        </w:rPr>
        <w:t>, albeit more slowly than hoped</w:t>
      </w:r>
      <w:r w:rsidRPr="001C1BD7">
        <w:rPr>
          <w:rFonts w:ascii="Times New Roman" w:hAnsi="Times New Roman"/>
          <w:sz w:val="24"/>
          <w:szCs w:val="24"/>
        </w:rPr>
        <w:t xml:space="preserve">.  By publishing statements and holding press releases, international observers make it clear that </w:t>
      </w:r>
      <w:r>
        <w:rPr>
          <w:rFonts w:ascii="Times New Roman" w:hAnsi="Times New Roman"/>
          <w:sz w:val="24"/>
          <w:szCs w:val="24"/>
        </w:rPr>
        <w:t>their presence is</w:t>
      </w:r>
      <w:r w:rsidRPr="001C1BD7">
        <w:rPr>
          <w:rFonts w:ascii="Times New Roman" w:hAnsi="Times New Roman"/>
          <w:sz w:val="24"/>
          <w:szCs w:val="24"/>
        </w:rPr>
        <w:t xml:space="preserve"> to ensure that the process goes well. Consequently, the observer reports over the last five elections have </w:t>
      </w:r>
      <w:r>
        <w:rPr>
          <w:rFonts w:ascii="Times New Roman" w:hAnsi="Times New Roman"/>
          <w:sz w:val="24"/>
          <w:szCs w:val="24"/>
        </w:rPr>
        <w:t>raised</w:t>
      </w:r>
      <w:r w:rsidRPr="001C1BD7">
        <w:rPr>
          <w:rFonts w:ascii="Times New Roman" w:hAnsi="Times New Roman"/>
          <w:sz w:val="24"/>
          <w:szCs w:val="24"/>
        </w:rPr>
        <w:t xml:space="preserve"> similar concerns regarding the issues that arose during the voter registration, </w:t>
      </w:r>
      <w:r>
        <w:rPr>
          <w:rFonts w:ascii="Times New Roman" w:hAnsi="Times New Roman"/>
          <w:sz w:val="24"/>
          <w:szCs w:val="24"/>
        </w:rPr>
        <w:t xml:space="preserve">the </w:t>
      </w:r>
      <w:r w:rsidRPr="001C1BD7">
        <w:rPr>
          <w:rFonts w:ascii="Times New Roman" w:hAnsi="Times New Roman"/>
          <w:sz w:val="24"/>
          <w:szCs w:val="24"/>
        </w:rPr>
        <w:t>campaign and polling p</w:t>
      </w:r>
      <w:r>
        <w:rPr>
          <w:rFonts w:ascii="Times New Roman" w:hAnsi="Times New Roman"/>
          <w:sz w:val="24"/>
          <w:szCs w:val="24"/>
        </w:rPr>
        <w:t>rocesses. As a result, there have</w:t>
      </w:r>
      <w:r w:rsidRPr="001C1BD7">
        <w:rPr>
          <w:rFonts w:ascii="Times New Roman" w:hAnsi="Times New Roman"/>
          <w:sz w:val="24"/>
          <w:szCs w:val="24"/>
        </w:rPr>
        <w:t xml:space="preserve"> been overlap</w:t>
      </w:r>
      <w:r>
        <w:rPr>
          <w:rFonts w:ascii="Times New Roman" w:hAnsi="Times New Roman"/>
          <w:sz w:val="24"/>
          <w:szCs w:val="24"/>
        </w:rPr>
        <w:t>s</w:t>
      </w:r>
      <w:r w:rsidRPr="001C1BD7">
        <w:rPr>
          <w:rFonts w:ascii="Times New Roman" w:hAnsi="Times New Roman"/>
          <w:sz w:val="24"/>
          <w:szCs w:val="24"/>
        </w:rPr>
        <w:t xml:space="preserve"> in the recommendations made on the part of international bodies. These are recommendations that have been brought up at multiple post-election meetings (Patel 2002</w:t>
      </w:r>
      <w:r>
        <w:rPr>
          <w:rFonts w:ascii="Times New Roman" w:hAnsi="Times New Roman"/>
          <w:sz w:val="24"/>
          <w:szCs w:val="24"/>
        </w:rPr>
        <w:t>: 30</w:t>
      </w:r>
      <w:r w:rsidRPr="001C1BD7">
        <w:rPr>
          <w:rFonts w:ascii="Times New Roman" w:hAnsi="Times New Roman"/>
          <w:sz w:val="24"/>
          <w:szCs w:val="24"/>
        </w:rPr>
        <w:t xml:space="preserve">, MESN 2014). </w:t>
      </w:r>
      <w:r>
        <w:rPr>
          <w:rFonts w:ascii="Times New Roman" w:hAnsi="Times New Roman"/>
          <w:sz w:val="24"/>
          <w:szCs w:val="24"/>
        </w:rPr>
        <w:t xml:space="preserve">There </w:t>
      </w:r>
      <w:r w:rsidRPr="001C1BD7">
        <w:rPr>
          <w:rFonts w:ascii="Times New Roman" w:hAnsi="Times New Roman"/>
          <w:sz w:val="24"/>
          <w:szCs w:val="24"/>
        </w:rPr>
        <w:t>is</w:t>
      </w:r>
      <w:r>
        <w:rPr>
          <w:rFonts w:ascii="Times New Roman" w:hAnsi="Times New Roman"/>
          <w:sz w:val="24"/>
          <w:szCs w:val="24"/>
        </w:rPr>
        <w:t>, therefore,</w:t>
      </w:r>
      <w:r w:rsidRPr="001C1BD7">
        <w:rPr>
          <w:rFonts w:ascii="Times New Roman" w:hAnsi="Times New Roman"/>
          <w:sz w:val="24"/>
          <w:szCs w:val="24"/>
        </w:rPr>
        <w:t xml:space="preserve"> a clear consensus that electoral management in Malawi could benefit from the input of these organi</w:t>
      </w:r>
      <w:r>
        <w:rPr>
          <w:rFonts w:ascii="Times New Roman" w:hAnsi="Times New Roman"/>
          <w:sz w:val="24"/>
          <w:szCs w:val="24"/>
        </w:rPr>
        <w:t>s</w:t>
      </w:r>
      <w:r w:rsidRPr="001C1BD7">
        <w:rPr>
          <w:rFonts w:ascii="Times New Roman" w:hAnsi="Times New Roman"/>
          <w:sz w:val="24"/>
          <w:szCs w:val="24"/>
        </w:rPr>
        <w:t xml:space="preserve">ations. The main issues </w:t>
      </w:r>
      <w:r>
        <w:rPr>
          <w:rFonts w:ascii="Times New Roman" w:hAnsi="Times New Roman"/>
          <w:sz w:val="24"/>
          <w:szCs w:val="24"/>
        </w:rPr>
        <w:t>are</w:t>
      </w:r>
      <w:r w:rsidRPr="001C1BD7">
        <w:rPr>
          <w:rFonts w:ascii="Times New Roman" w:hAnsi="Times New Roman"/>
          <w:sz w:val="24"/>
          <w:szCs w:val="24"/>
        </w:rPr>
        <w:t xml:space="preserve"> the lack of adequate civic and voter </w:t>
      </w:r>
      <w:r>
        <w:rPr>
          <w:rFonts w:ascii="Times New Roman" w:hAnsi="Times New Roman"/>
          <w:sz w:val="24"/>
          <w:szCs w:val="24"/>
        </w:rPr>
        <w:t>education</w:t>
      </w:r>
      <w:r w:rsidRPr="001C1BD7">
        <w:rPr>
          <w:rFonts w:ascii="Times New Roman" w:hAnsi="Times New Roman"/>
          <w:sz w:val="24"/>
          <w:szCs w:val="24"/>
        </w:rPr>
        <w:t xml:space="preserve">, </w:t>
      </w:r>
      <w:r>
        <w:rPr>
          <w:rFonts w:ascii="Times New Roman" w:hAnsi="Times New Roman"/>
          <w:sz w:val="24"/>
          <w:szCs w:val="24"/>
        </w:rPr>
        <w:t xml:space="preserve">weaknesses in the </w:t>
      </w:r>
      <w:r w:rsidRPr="001C1BD7">
        <w:rPr>
          <w:rFonts w:ascii="Times New Roman" w:hAnsi="Times New Roman"/>
          <w:sz w:val="24"/>
          <w:szCs w:val="24"/>
        </w:rPr>
        <w:t xml:space="preserve">voter registration process, lack of capacity on the part of the MEC both internally and </w:t>
      </w:r>
      <w:r>
        <w:rPr>
          <w:rFonts w:ascii="Times New Roman" w:hAnsi="Times New Roman"/>
          <w:sz w:val="24"/>
          <w:szCs w:val="24"/>
        </w:rPr>
        <w:t xml:space="preserve">in its </w:t>
      </w:r>
      <w:r w:rsidRPr="001C1BD7">
        <w:rPr>
          <w:rFonts w:ascii="Times New Roman" w:hAnsi="Times New Roman"/>
          <w:sz w:val="24"/>
          <w:szCs w:val="24"/>
        </w:rPr>
        <w:t>external</w:t>
      </w:r>
      <w:r>
        <w:rPr>
          <w:rFonts w:ascii="Times New Roman" w:hAnsi="Times New Roman"/>
          <w:sz w:val="24"/>
          <w:szCs w:val="24"/>
        </w:rPr>
        <w:t xml:space="preserve"> relationships,</w:t>
      </w:r>
      <w:r w:rsidRPr="001C1BD7">
        <w:rPr>
          <w:rFonts w:ascii="Times New Roman" w:hAnsi="Times New Roman"/>
          <w:sz w:val="24"/>
          <w:szCs w:val="24"/>
        </w:rPr>
        <w:t xml:space="preserve"> and the fact that legal framework continues to undermine the electora</w:t>
      </w:r>
      <w:r>
        <w:rPr>
          <w:rFonts w:ascii="Times New Roman" w:hAnsi="Times New Roman"/>
          <w:sz w:val="24"/>
          <w:szCs w:val="24"/>
        </w:rPr>
        <w:t>l process. Over the last five elections,</w:t>
      </w:r>
      <w:r w:rsidRPr="001C1BD7">
        <w:rPr>
          <w:rFonts w:ascii="Times New Roman" w:hAnsi="Times New Roman"/>
          <w:sz w:val="24"/>
          <w:szCs w:val="24"/>
        </w:rPr>
        <w:t xml:space="preserve"> both international observer missions and domestic actors have </w:t>
      </w:r>
      <w:r>
        <w:rPr>
          <w:rFonts w:ascii="Times New Roman" w:hAnsi="Times New Roman"/>
          <w:sz w:val="24"/>
          <w:szCs w:val="24"/>
        </w:rPr>
        <w:t>drawn attention to</w:t>
      </w:r>
      <w:r w:rsidRPr="001C1BD7">
        <w:rPr>
          <w:rFonts w:ascii="Times New Roman" w:hAnsi="Times New Roman"/>
          <w:sz w:val="24"/>
          <w:szCs w:val="24"/>
        </w:rPr>
        <w:t xml:space="preserve"> the need for legal reform. </w:t>
      </w:r>
    </w:p>
    <w:p w:rsidR="00E158BF" w:rsidRPr="001C1BD7" w:rsidRDefault="00E158BF" w:rsidP="00E158BF">
      <w:pPr>
        <w:jc w:val="both"/>
        <w:rPr>
          <w:rFonts w:ascii="Times New Roman" w:hAnsi="Times New Roman"/>
          <w:sz w:val="24"/>
          <w:szCs w:val="24"/>
        </w:rPr>
      </w:pPr>
      <w:r>
        <w:rPr>
          <w:rFonts w:ascii="Times New Roman" w:hAnsi="Times New Roman"/>
          <w:sz w:val="24"/>
          <w:szCs w:val="24"/>
        </w:rPr>
        <w:t xml:space="preserve">It is important to take into account </w:t>
      </w:r>
      <w:r w:rsidRPr="001C1BD7">
        <w:rPr>
          <w:rFonts w:ascii="Times New Roman" w:hAnsi="Times New Roman"/>
          <w:sz w:val="24"/>
          <w:szCs w:val="24"/>
        </w:rPr>
        <w:t>the effort made on the part of the government and the MEC to address some of the discrepancies in the law. For example, it is important to note that the 2014 elections saw an improvement in terms of media coverage (</w:t>
      </w:r>
      <w:r>
        <w:rPr>
          <w:rFonts w:ascii="Times New Roman" w:hAnsi="Times New Roman"/>
          <w:sz w:val="24"/>
          <w:szCs w:val="24"/>
        </w:rPr>
        <w:t>AU</w:t>
      </w:r>
      <w:r w:rsidRPr="001C1BD7">
        <w:rPr>
          <w:rFonts w:ascii="Times New Roman" w:hAnsi="Times New Roman"/>
          <w:sz w:val="24"/>
          <w:szCs w:val="24"/>
        </w:rPr>
        <w:t xml:space="preserve"> 2014</w:t>
      </w:r>
      <w:r>
        <w:rPr>
          <w:rFonts w:ascii="Times New Roman" w:hAnsi="Times New Roman"/>
          <w:sz w:val="24"/>
          <w:szCs w:val="24"/>
        </w:rPr>
        <w:t>, EU 2014</w:t>
      </w:r>
      <w:r w:rsidRPr="001C1BD7">
        <w:rPr>
          <w:rFonts w:ascii="Times New Roman" w:hAnsi="Times New Roman"/>
          <w:sz w:val="24"/>
          <w:szCs w:val="24"/>
        </w:rPr>
        <w:t>)</w:t>
      </w:r>
      <w:r>
        <w:rPr>
          <w:rFonts w:ascii="Times New Roman" w:hAnsi="Times New Roman"/>
          <w:sz w:val="24"/>
          <w:szCs w:val="24"/>
        </w:rPr>
        <w:t>,</w:t>
      </w:r>
      <w:r w:rsidRPr="001C1BD7">
        <w:rPr>
          <w:rFonts w:ascii="Times New Roman" w:hAnsi="Times New Roman"/>
          <w:sz w:val="24"/>
          <w:szCs w:val="24"/>
        </w:rPr>
        <w:t xml:space="preserve"> and Parliament, prior to the 2014 elections, allow</w:t>
      </w:r>
      <w:r>
        <w:rPr>
          <w:rFonts w:ascii="Times New Roman" w:hAnsi="Times New Roman"/>
          <w:sz w:val="24"/>
          <w:szCs w:val="24"/>
        </w:rPr>
        <w:t>ed</w:t>
      </w:r>
      <w:r w:rsidRPr="001C1BD7">
        <w:rPr>
          <w:rFonts w:ascii="Times New Roman" w:hAnsi="Times New Roman"/>
          <w:sz w:val="24"/>
          <w:szCs w:val="24"/>
        </w:rPr>
        <w:t xml:space="preserve"> for the extension of polling hours and of the </w:t>
      </w:r>
      <w:r w:rsidRPr="001C1BD7">
        <w:rPr>
          <w:rFonts w:ascii="Times New Roman" w:hAnsi="Times New Roman"/>
          <w:sz w:val="24"/>
          <w:szCs w:val="24"/>
        </w:rPr>
        <w:lastRenderedPageBreak/>
        <w:t>time given to the MEC to count the results</w:t>
      </w:r>
      <w:r>
        <w:rPr>
          <w:rFonts w:ascii="Times New Roman" w:hAnsi="Times New Roman"/>
          <w:sz w:val="24"/>
          <w:szCs w:val="24"/>
        </w:rPr>
        <w:t>,</w:t>
      </w:r>
      <w:r w:rsidRPr="001C1BD7">
        <w:rPr>
          <w:rFonts w:ascii="Times New Roman" w:hAnsi="Times New Roman"/>
          <w:sz w:val="24"/>
          <w:szCs w:val="24"/>
        </w:rPr>
        <w:t xml:space="preserve"> in response to the recommendation that 72 hours was simply inadequate for such an exercise to be done properly. While the newly implemented 8-day requirement was still problematic during the 2014 elections due to the lack of provisions made in the case of calls for recount, it did provide for more time to deal with challenges than </w:t>
      </w:r>
      <w:r>
        <w:rPr>
          <w:rFonts w:ascii="Times New Roman" w:hAnsi="Times New Roman"/>
          <w:sz w:val="24"/>
          <w:szCs w:val="24"/>
        </w:rPr>
        <w:t xml:space="preserve">in </w:t>
      </w:r>
      <w:r w:rsidRPr="001C1BD7">
        <w:rPr>
          <w:rFonts w:ascii="Times New Roman" w:hAnsi="Times New Roman"/>
          <w:sz w:val="24"/>
          <w:szCs w:val="24"/>
        </w:rPr>
        <w:t>previous elections.</w:t>
      </w:r>
      <w:r>
        <w:rPr>
          <w:rFonts w:ascii="Times New Roman" w:hAnsi="Times New Roman"/>
          <w:sz w:val="24"/>
          <w:szCs w:val="24"/>
        </w:rPr>
        <w:t xml:space="preserve"> </w:t>
      </w:r>
      <w:r w:rsidRPr="001C1BD7">
        <w:rPr>
          <w:rFonts w:ascii="Times New Roman" w:hAnsi="Times New Roman"/>
          <w:sz w:val="24"/>
          <w:szCs w:val="24"/>
        </w:rPr>
        <w:t xml:space="preserve">In addition, the MEC should be commended for undertaking boundary delimitation following the 1994 elections and </w:t>
      </w:r>
      <w:r>
        <w:rPr>
          <w:rFonts w:ascii="Times New Roman" w:hAnsi="Times New Roman"/>
          <w:sz w:val="24"/>
          <w:szCs w:val="24"/>
        </w:rPr>
        <w:t xml:space="preserve">for </w:t>
      </w:r>
      <w:r w:rsidRPr="001C1BD7">
        <w:rPr>
          <w:rFonts w:ascii="Times New Roman" w:hAnsi="Times New Roman"/>
          <w:sz w:val="24"/>
          <w:szCs w:val="24"/>
        </w:rPr>
        <w:t xml:space="preserve">their efforts to improve the voter register prior to the 1999 elections. </w:t>
      </w:r>
      <w:r>
        <w:rPr>
          <w:rFonts w:ascii="Times New Roman" w:hAnsi="Times New Roman"/>
          <w:sz w:val="24"/>
          <w:szCs w:val="24"/>
        </w:rPr>
        <w:t xml:space="preserve">Both these issues were noted as highly problematic by observer missions. Though </w:t>
      </w:r>
      <w:r w:rsidRPr="001C1BD7">
        <w:rPr>
          <w:rFonts w:ascii="Times New Roman" w:hAnsi="Times New Roman"/>
          <w:sz w:val="24"/>
          <w:szCs w:val="24"/>
        </w:rPr>
        <w:t>it is beyond the scope of this paper to assess the extent to which observer missions have decreased the actual level of fraud during the electoral process, the above point emphasi</w:t>
      </w:r>
      <w:r>
        <w:rPr>
          <w:rFonts w:ascii="Times New Roman" w:hAnsi="Times New Roman"/>
          <w:sz w:val="24"/>
          <w:szCs w:val="24"/>
        </w:rPr>
        <w:t>s</w:t>
      </w:r>
      <w:r w:rsidRPr="001C1BD7">
        <w:rPr>
          <w:rFonts w:ascii="Times New Roman" w:hAnsi="Times New Roman"/>
          <w:sz w:val="24"/>
          <w:szCs w:val="24"/>
        </w:rPr>
        <w:t xml:space="preserve">es the fact </w:t>
      </w:r>
      <w:r>
        <w:rPr>
          <w:rFonts w:ascii="Times New Roman" w:hAnsi="Times New Roman"/>
          <w:sz w:val="24"/>
          <w:szCs w:val="24"/>
        </w:rPr>
        <w:t xml:space="preserve">that </w:t>
      </w:r>
      <w:r w:rsidRPr="001C1BD7">
        <w:rPr>
          <w:rFonts w:ascii="Times New Roman" w:hAnsi="Times New Roman"/>
          <w:sz w:val="24"/>
          <w:szCs w:val="24"/>
        </w:rPr>
        <w:t>calli</w:t>
      </w:r>
      <w:r>
        <w:rPr>
          <w:rFonts w:ascii="Times New Roman" w:hAnsi="Times New Roman"/>
          <w:sz w:val="24"/>
          <w:szCs w:val="24"/>
        </w:rPr>
        <w:t xml:space="preserve">ng attention to violations </w:t>
      </w:r>
      <w:r w:rsidRPr="001C1BD7">
        <w:rPr>
          <w:rFonts w:ascii="Times New Roman" w:hAnsi="Times New Roman"/>
          <w:sz w:val="24"/>
          <w:szCs w:val="24"/>
        </w:rPr>
        <w:t>leads to action, no matter how small, on the part of those challenged.</w:t>
      </w:r>
    </w:p>
    <w:p w:rsidR="00E158BF" w:rsidRPr="001C1BD7" w:rsidRDefault="00E158BF" w:rsidP="00E158BF">
      <w:pPr>
        <w:jc w:val="both"/>
        <w:rPr>
          <w:rFonts w:ascii="Times New Roman" w:hAnsi="Times New Roman"/>
          <w:sz w:val="24"/>
          <w:szCs w:val="24"/>
        </w:rPr>
      </w:pPr>
      <w:r w:rsidRPr="001C1BD7">
        <w:rPr>
          <w:rFonts w:ascii="Times New Roman" w:hAnsi="Times New Roman"/>
          <w:sz w:val="24"/>
          <w:szCs w:val="24"/>
        </w:rPr>
        <w:t xml:space="preserve">Thus, these election observer reports serve as a depiction of the electoral process and a benchmark by which the quality of Malawi’s democracy can be assessed. </w:t>
      </w:r>
      <w:r>
        <w:rPr>
          <w:rFonts w:ascii="Times New Roman" w:hAnsi="Times New Roman"/>
          <w:sz w:val="24"/>
          <w:szCs w:val="24"/>
        </w:rPr>
        <w:t>T</w:t>
      </w:r>
      <w:r w:rsidRPr="001C1BD7">
        <w:rPr>
          <w:rFonts w:ascii="Times New Roman" w:hAnsi="Times New Roman"/>
          <w:sz w:val="24"/>
          <w:szCs w:val="24"/>
        </w:rPr>
        <w:t xml:space="preserve">hese missions, over the years, have served as observers of a complex process and have offered suggestions as to how to improve the current political structures. </w:t>
      </w:r>
      <w:r>
        <w:rPr>
          <w:rFonts w:ascii="Times New Roman" w:hAnsi="Times New Roman"/>
          <w:sz w:val="24"/>
          <w:szCs w:val="24"/>
        </w:rPr>
        <w:t>Yet</w:t>
      </w:r>
      <w:r w:rsidRPr="001C1BD7">
        <w:rPr>
          <w:rFonts w:ascii="Times New Roman" w:hAnsi="Times New Roman"/>
          <w:sz w:val="24"/>
          <w:szCs w:val="24"/>
        </w:rPr>
        <w:t xml:space="preserve"> the magnitude of the challenges that Malawi’s democratic system still faces cannot be ignored. </w:t>
      </w:r>
      <w:r>
        <w:rPr>
          <w:rFonts w:ascii="Times New Roman" w:hAnsi="Times New Roman"/>
          <w:sz w:val="24"/>
          <w:szCs w:val="24"/>
        </w:rPr>
        <w:t>B</w:t>
      </w:r>
      <w:r w:rsidRPr="001C1BD7">
        <w:rPr>
          <w:rFonts w:ascii="Times New Roman" w:hAnsi="Times New Roman"/>
          <w:sz w:val="24"/>
          <w:szCs w:val="24"/>
        </w:rPr>
        <w:t xml:space="preserve">efore one assumes that missions have not been effective </w:t>
      </w:r>
      <w:r>
        <w:rPr>
          <w:rFonts w:ascii="Times New Roman" w:hAnsi="Times New Roman"/>
          <w:sz w:val="24"/>
          <w:szCs w:val="24"/>
        </w:rPr>
        <w:t>because</w:t>
      </w:r>
      <w:r w:rsidRPr="001C1BD7">
        <w:rPr>
          <w:rFonts w:ascii="Times New Roman" w:hAnsi="Times New Roman"/>
          <w:sz w:val="24"/>
          <w:szCs w:val="24"/>
        </w:rPr>
        <w:t xml:space="preserve"> some of these challenges</w:t>
      </w:r>
      <w:r>
        <w:rPr>
          <w:rFonts w:ascii="Times New Roman" w:hAnsi="Times New Roman"/>
          <w:sz w:val="24"/>
          <w:szCs w:val="24"/>
        </w:rPr>
        <w:t xml:space="preserve"> persist</w:t>
      </w:r>
      <w:r w:rsidRPr="001C1BD7">
        <w:rPr>
          <w:rFonts w:ascii="Times New Roman" w:hAnsi="Times New Roman"/>
          <w:sz w:val="24"/>
          <w:szCs w:val="24"/>
        </w:rPr>
        <w:t xml:space="preserve">, especially in regard to funding and legal amendments, </w:t>
      </w:r>
      <w:r>
        <w:rPr>
          <w:rFonts w:ascii="Times New Roman" w:hAnsi="Times New Roman"/>
          <w:sz w:val="24"/>
          <w:szCs w:val="24"/>
        </w:rPr>
        <w:t>it is necessary to note</w:t>
      </w:r>
      <w:r w:rsidRPr="001C1BD7">
        <w:rPr>
          <w:rFonts w:ascii="Times New Roman" w:hAnsi="Times New Roman"/>
          <w:sz w:val="24"/>
          <w:szCs w:val="24"/>
        </w:rPr>
        <w:t xml:space="preserve"> the lack of political will on the part of the political actors. While the recommendations made over several electoral cycles included “legal reform,” “adequate civic and voter education,” “verification of constituency boundaries,” over the last twenty years we have not seen all these recommendations implemented. </w:t>
      </w:r>
      <w:r>
        <w:rPr>
          <w:rFonts w:ascii="Times New Roman" w:hAnsi="Times New Roman"/>
          <w:sz w:val="24"/>
          <w:szCs w:val="24"/>
        </w:rPr>
        <w:t>I</w:t>
      </w:r>
      <w:r w:rsidRPr="001C1BD7">
        <w:rPr>
          <w:rFonts w:ascii="Times New Roman" w:hAnsi="Times New Roman"/>
          <w:sz w:val="24"/>
          <w:szCs w:val="24"/>
        </w:rPr>
        <w:t xml:space="preserve">t is </w:t>
      </w:r>
      <w:r>
        <w:rPr>
          <w:rFonts w:ascii="Times New Roman" w:hAnsi="Times New Roman"/>
          <w:sz w:val="24"/>
          <w:szCs w:val="24"/>
        </w:rPr>
        <w:t xml:space="preserve">therefore </w:t>
      </w:r>
      <w:r w:rsidRPr="001C1BD7">
        <w:rPr>
          <w:rFonts w:ascii="Times New Roman" w:hAnsi="Times New Roman"/>
          <w:sz w:val="24"/>
          <w:szCs w:val="24"/>
        </w:rPr>
        <w:t xml:space="preserve">important not </w:t>
      </w:r>
      <w:r>
        <w:rPr>
          <w:rFonts w:ascii="Times New Roman" w:hAnsi="Times New Roman"/>
          <w:sz w:val="24"/>
          <w:szCs w:val="24"/>
        </w:rPr>
        <w:t xml:space="preserve">to </w:t>
      </w:r>
      <w:r w:rsidRPr="001C1BD7">
        <w:rPr>
          <w:rFonts w:ascii="Times New Roman" w:hAnsi="Times New Roman"/>
          <w:sz w:val="24"/>
          <w:szCs w:val="24"/>
        </w:rPr>
        <w:t>undermine the role of observer missions</w:t>
      </w:r>
      <w:r>
        <w:rPr>
          <w:rFonts w:ascii="Times New Roman" w:hAnsi="Times New Roman"/>
          <w:sz w:val="24"/>
          <w:szCs w:val="24"/>
        </w:rPr>
        <w:t>,</w:t>
      </w:r>
      <w:r w:rsidRPr="001C1BD7">
        <w:rPr>
          <w:rFonts w:ascii="Times New Roman" w:hAnsi="Times New Roman"/>
          <w:sz w:val="24"/>
          <w:szCs w:val="24"/>
        </w:rPr>
        <w:t xml:space="preserve"> as they do </w:t>
      </w:r>
      <w:r>
        <w:rPr>
          <w:rFonts w:ascii="Times New Roman" w:hAnsi="Times New Roman"/>
          <w:sz w:val="24"/>
          <w:szCs w:val="24"/>
        </w:rPr>
        <w:t>draw</w:t>
      </w:r>
      <w:r w:rsidRPr="001C1BD7">
        <w:rPr>
          <w:rFonts w:ascii="Times New Roman" w:hAnsi="Times New Roman"/>
          <w:sz w:val="24"/>
          <w:szCs w:val="24"/>
        </w:rPr>
        <w:t xml:space="preserve"> attention to anomalies in the process and </w:t>
      </w:r>
      <w:r>
        <w:rPr>
          <w:rFonts w:ascii="Times New Roman" w:hAnsi="Times New Roman"/>
          <w:sz w:val="24"/>
          <w:szCs w:val="24"/>
        </w:rPr>
        <w:t xml:space="preserve">they </w:t>
      </w:r>
      <w:r w:rsidRPr="001C1BD7">
        <w:rPr>
          <w:rFonts w:ascii="Times New Roman" w:hAnsi="Times New Roman"/>
          <w:sz w:val="24"/>
          <w:szCs w:val="24"/>
        </w:rPr>
        <w:t xml:space="preserve">are important parties when trying to establish Malawi’s political identity. </w:t>
      </w:r>
    </w:p>
    <w:p w:rsidR="00E158BF" w:rsidRPr="001C1BD7" w:rsidRDefault="00E158BF" w:rsidP="00E158BF">
      <w:pPr>
        <w:autoSpaceDE w:val="0"/>
        <w:autoSpaceDN w:val="0"/>
        <w:adjustRightInd w:val="0"/>
        <w:spacing w:after="44"/>
        <w:jc w:val="both"/>
        <w:rPr>
          <w:rFonts w:ascii="Times New Roman" w:hAnsi="Times New Roman"/>
          <w:sz w:val="24"/>
          <w:szCs w:val="24"/>
        </w:rPr>
      </w:pPr>
      <w:r>
        <w:rPr>
          <w:rFonts w:ascii="Times New Roman" w:hAnsi="Times New Roman"/>
          <w:sz w:val="24"/>
          <w:szCs w:val="24"/>
        </w:rPr>
        <w:t>The m</w:t>
      </w:r>
      <w:r w:rsidRPr="001C1BD7">
        <w:rPr>
          <w:rFonts w:ascii="Times New Roman" w:hAnsi="Times New Roman"/>
          <w:sz w:val="24"/>
          <w:szCs w:val="24"/>
        </w:rPr>
        <w:t xml:space="preserve">ost important sign of </w:t>
      </w:r>
      <w:r>
        <w:rPr>
          <w:rFonts w:ascii="Times New Roman" w:hAnsi="Times New Roman"/>
          <w:sz w:val="24"/>
          <w:szCs w:val="24"/>
        </w:rPr>
        <w:t xml:space="preserve">a </w:t>
      </w:r>
      <w:r w:rsidRPr="001C1BD7">
        <w:rPr>
          <w:rFonts w:ascii="Times New Roman" w:hAnsi="Times New Roman"/>
          <w:sz w:val="24"/>
          <w:szCs w:val="24"/>
        </w:rPr>
        <w:t>lack of political will is the limited integration of civil society into the political process.</w:t>
      </w:r>
      <w:r>
        <w:rPr>
          <w:rFonts w:ascii="Times New Roman" w:hAnsi="Times New Roman"/>
          <w:sz w:val="24"/>
          <w:szCs w:val="24"/>
        </w:rPr>
        <w:t xml:space="preserve"> As noted in previous elections, the legal framework makes no clear provisions for the inclusion of domestic observers (M’buka 2009: 378).</w:t>
      </w:r>
      <w:r w:rsidRPr="001C1BD7">
        <w:rPr>
          <w:rFonts w:ascii="Times New Roman" w:hAnsi="Times New Roman"/>
          <w:sz w:val="24"/>
          <w:szCs w:val="24"/>
        </w:rPr>
        <w:t xml:space="preserve"> Though there have been greater efforts to do so, the 2014 elections emphasized just how important these actors can be </w:t>
      </w:r>
      <w:r>
        <w:rPr>
          <w:rFonts w:ascii="Times New Roman" w:hAnsi="Times New Roman"/>
          <w:sz w:val="24"/>
          <w:szCs w:val="24"/>
        </w:rPr>
        <w:t>in</w:t>
      </w:r>
      <w:r w:rsidRPr="001C1BD7">
        <w:rPr>
          <w:rFonts w:ascii="Times New Roman" w:hAnsi="Times New Roman"/>
          <w:sz w:val="24"/>
          <w:szCs w:val="24"/>
        </w:rPr>
        <w:t xml:space="preserve"> supporting a fragile democracy, especially a country where voter apathy is prevalent, as indicated by the multiple reports of voters simply not showing up for registration. By integrating civil society and domestic observers, governments are held more accountable and citizens feel as though they are taking ownership of their own process. </w:t>
      </w:r>
      <w:r>
        <w:rPr>
          <w:rFonts w:ascii="Times New Roman" w:hAnsi="Times New Roman"/>
          <w:sz w:val="24"/>
          <w:szCs w:val="24"/>
        </w:rPr>
        <w:t xml:space="preserve">These domestic groups can serve as the link between observer recommendations and state action. </w:t>
      </w:r>
      <w:r>
        <w:rPr>
          <w:rFonts w:ascii="Times New Roman" w:hAnsi="Times New Roman"/>
          <w:color w:val="000000"/>
          <w:sz w:val="24"/>
          <w:szCs w:val="24"/>
        </w:rPr>
        <w:t>T</w:t>
      </w:r>
      <w:r w:rsidRPr="001C1BD7">
        <w:rPr>
          <w:rFonts w:ascii="Times New Roman" w:hAnsi="Times New Roman"/>
          <w:color w:val="000000"/>
          <w:sz w:val="24"/>
          <w:szCs w:val="24"/>
        </w:rPr>
        <w:t xml:space="preserve">he EU </w:t>
      </w:r>
      <w:r>
        <w:rPr>
          <w:rFonts w:ascii="Times New Roman" w:hAnsi="Times New Roman"/>
          <w:color w:val="000000"/>
          <w:sz w:val="24"/>
          <w:szCs w:val="24"/>
        </w:rPr>
        <w:t>in particular pointed out</w:t>
      </w:r>
      <w:r w:rsidRPr="001C1BD7">
        <w:rPr>
          <w:rFonts w:ascii="Times New Roman" w:hAnsi="Times New Roman"/>
          <w:color w:val="000000"/>
          <w:sz w:val="24"/>
          <w:szCs w:val="24"/>
        </w:rPr>
        <w:t xml:space="preserve"> that civil society organi</w:t>
      </w:r>
      <w:r>
        <w:rPr>
          <w:rFonts w:ascii="Times New Roman" w:hAnsi="Times New Roman"/>
          <w:color w:val="000000"/>
          <w:sz w:val="24"/>
          <w:szCs w:val="24"/>
        </w:rPr>
        <w:t>s</w:t>
      </w:r>
      <w:r w:rsidRPr="001C1BD7">
        <w:rPr>
          <w:rFonts w:ascii="Times New Roman" w:hAnsi="Times New Roman"/>
          <w:color w:val="000000"/>
          <w:sz w:val="24"/>
          <w:szCs w:val="24"/>
        </w:rPr>
        <w:t>ations played a key part in the electoral process</w:t>
      </w:r>
      <w:r>
        <w:rPr>
          <w:rFonts w:ascii="Times New Roman" w:hAnsi="Times New Roman"/>
          <w:color w:val="000000"/>
          <w:sz w:val="24"/>
          <w:szCs w:val="24"/>
        </w:rPr>
        <w:t xml:space="preserve"> in 2014</w:t>
      </w:r>
      <w:r w:rsidRPr="001C1BD7">
        <w:rPr>
          <w:rFonts w:ascii="Times New Roman" w:hAnsi="Times New Roman"/>
          <w:color w:val="000000"/>
          <w:sz w:val="24"/>
          <w:szCs w:val="24"/>
        </w:rPr>
        <w:t xml:space="preserve">. </w:t>
      </w:r>
      <w:r w:rsidRPr="001C1BD7">
        <w:rPr>
          <w:rFonts w:ascii="Times New Roman" w:hAnsi="Times New Roman"/>
          <w:sz w:val="24"/>
          <w:szCs w:val="24"/>
        </w:rPr>
        <w:t>These domestic organi</w:t>
      </w:r>
      <w:r>
        <w:rPr>
          <w:rFonts w:ascii="Times New Roman" w:hAnsi="Times New Roman"/>
          <w:sz w:val="24"/>
          <w:szCs w:val="24"/>
        </w:rPr>
        <w:t>s</w:t>
      </w:r>
      <w:r w:rsidRPr="001C1BD7">
        <w:rPr>
          <w:rFonts w:ascii="Times New Roman" w:hAnsi="Times New Roman"/>
          <w:sz w:val="24"/>
          <w:szCs w:val="24"/>
        </w:rPr>
        <w:t>ations supplement the efforts of international organi</w:t>
      </w:r>
      <w:r>
        <w:rPr>
          <w:rFonts w:ascii="Times New Roman" w:hAnsi="Times New Roman"/>
          <w:sz w:val="24"/>
          <w:szCs w:val="24"/>
        </w:rPr>
        <w:t>s</w:t>
      </w:r>
      <w:r w:rsidRPr="001C1BD7">
        <w:rPr>
          <w:rFonts w:ascii="Times New Roman" w:hAnsi="Times New Roman"/>
          <w:sz w:val="24"/>
          <w:szCs w:val="24"/>
        </w:rPr>
        <w:t xml:space="preserve">ations, by providing a local and more nuanced eye due to their familiarity with the country, despite the logistical challenges they face. </w:t>
      </w:r>
      <w:r>
        <w:rPr>
          <w:rFonts w:ascii="Times New Roman" w:hAnsi="Times New Roman"/>
          <w:color w:val="000000"/>
          <w:sz w:val="24"/>
          <w:szCs w:val="24"/>
        </w:rPr>
        <w:t>A small number of</w:t>
      </w:r>
      <w:r w:rsidRPr="001C1BD7">
        <w:rPr>
          <w:rFonts w:ascii="Times New Roman" w:hAnsi="Times New Roman"/>
          <w:color w:val="000000"/>
          <w:sz w:val="24"/>
          <w:szCs w:val="24"/>
        </w:rPr>
        <w:t xml:space="preserve"> </w:t>
      </w:r>
      <w:r>
        <w:rPr>
          <w:rFonts w:ascii="Times New Roman" w:hAnsi="Times New Roman"/>
          <w:color w:val="000000"/>
          <w:sz w:val="24"/>
          <w:szCs w:val="24"/>
        </w:rPr>
        <w:t xml:space="preserve">civil society </w:t>
      </w:r>
      <w:r w:rsidRPr="001C1BD7">
        <w:rPr>
          <w:rFonts w:ascii="Times New Roman" w:hAnsi="Times New Roman"/>
          <w:color w:val="000000"/>
          <w:sz w:val="24"/>
          <w:szCs w:val="24"/>
        </w:rPr>
        <w:t xml:space="preserve">groups </w:t>
      </w:r>
      <w:r>
        <w:rPr>
          <w:rFonts w:ascii="Times New Roman" w:hAnsi="Times New Roman"/>
          <w:color w:val="000000"/>
          <w:sz w:val="24"/>
          <w:szCs w:val="24"/>
        </w:rPr>
        <w:t xml:space="preserve">did </w:t>
      </w:r>
      <w:r w:rsidRPr="001C1BD7">
        <w:rPr>
          <w:rFonts w:ascii="Times New Roman" w:hAnsi="Times New Roman"/>
          <w:color w:val="000000"/>
          <w:sz w:val="24"/>
          <w:szCs w:val="24"/>
        </w:rPr>
        <w:t>deploy observers</w:t>
      </w:r>
      <w:r>
        <w:rPr>
          <w:rFonts w:ascii="Times New Roman" w:hAnsi="Times New Roman"/>
          <w:color w:val="000000"/>
          <w:sz w:val="24"/>
          <w:szCs w:val="24"/>
        </w:rPr>
        <w:t>,</w:t>
      </w:r>
      <w:r w:rsidRPr="001C1BD7">
        <w:rPr>
          <w:rFonts w:ascii="Times New Roman" w:hAnsi="Times New Roman"/>
          <w:color w:val="000000"/>
          <w:sz w:val="24"/>
          <w:szCs w:val="24"/>
        </w:rPr>
        <w:t xml:space="preserve"> with the main two being the National Initiative for Civic Education (NICE)</w:t>
      </w:r>
      <w:r>
        <w:rPr>
          <w:rFonts w:ascii="Times New Roman" w:hAnsi="Times New Roman"/>
          <w:color w:val="000000"/>
          <w:sz w:val="24"/>
          <w:szCs w:val="24"/>
        </w:rPr>
        <w:t xml:space="preserve"> and</w:t>
      </w:r>
      <w:r w:rsidRPr="001C1BD7">
        <w:rPr>
          <w:rFonts w:ascii="Times New Roman" w:hAnsi="Times New Roman"/>
          <w:color w:val="000000"/>
          <w:sz w:val="24"/>
          <w:szCs w:val="24"/>
        </w:rPr>
        <w:t xml:space="preserve"> the Malawi Election Support Network (MESN). </w:t>
      </w:r>
    </w:p>
    <w:p w:rsidR="00E158BF" w:rsidRPr="001C1BD7" w:rsidRDefault="00E158BF" w:rsidP="00E158BF">
      <w:pPr>
        <w:autoSpaceDE w:val="0"/>
        <w:autoSpaceDN w:val="0"/>
        <w:adjustRightInd w:val="0"/>
        <w:spacing w:before="240" w:after="44"/>
        <w:jc w:val="both"/>
        <w:rPr>
          <w:rFonts w:ascii="Times New Roman" w:hAnsi="Times New Roman"/>
          <w:sz w:val="24"/>
          <w:szCs w:val="24"/>
        </w:rPr>
      </w:pPr>
      <w:r>
        <w:rPr>
          <w:rFonts w:ascii="Times New Roman" w:hAnsi="Times New Roman"/>
          <w:color w:val="000000"/>
          <w:sz w:val="24"/>
          <w:szCs w:val="24"/>
        </w:rPr>
        <w:t xml:space="preserve">It was pleasing to see an </w:t>
      </w:r>
      <w:r w:rsidRPr="001C1BD7">
        <w:rPr>
          <w:rFonts w:ascii="Times New Roman" w:hAnsi="Times New Roman"/>
          <w:color w:val="000000"/>
          <w:sz w:val="24"/>
          <w:szCs w:val="24"/>
        </w:rPr>
        <w:t>unprecedented level of cooperation between the MEC and domestic organi</w:t>
      </w:r>
      <w:r>
        <w:rPr>
          <w:rFonts w:ascii="Times New Roman" w:hAnsi="Times New Roman"/>
          <w:color w:val="000000"/>
          <w:sz w:val="24"/>
          <w:szCs w:val="24"/>
        </w:rPr>
        <w:t>s</w:t>
      </w:r>
      <w:r w:rsidRPr="001C1BD7">
        <w:rPr>
          <w:rFonts w:ascii="Times New Roman" w:hAnsi="Times New Roman"/>
          <w:color w:val="000000"/>
          <w:sz w:val="24"/>
          <w:szCs w:val="24"/>
        </w:rPr>
        <w:t xml:space="preserve">ations. For example, a </w:t>
      </w:r>
      <w:r w:rsidRPr="001C1BD7">
        <w:rPr>
          <w:rFonts w:ascii="Times New Roman" w:hAnsi="Times New Roman"/>
          <w:sz w:val="24"/>
          <w:szCs w:val="24"/>
        </w:rPr>
        <w:t xml:space="preserve">Parallel Vote Tabulation (PVT) exercise in 800 randomly sampled polling stations nationwide was conducted by MESN in close cooperation with the MEC and the data obtained corroborated the results released by the MEC (EU 2014: 9). In doing so, the PVT granted credibility to the electoral process.  Furthermore, MESN </w:t>
      </w:r>
      <w:r>
        <w:rPr>
          <w:rFonts w:ascii="Times New Roman" w:hAnsi="Times New Roman"/>
          <w:sz w:val="24"/>
          <w:szCs w:val="24"/>
        </w:rPr>
        <w:t>launched three initiatives: the</w:t>
      </w:r>
      <w:r w:rsidRPr="001C1BD7">
        <w:rPr>
          <w:rFonts w:ascii="Times New Roman" w:hAnsi="Times New Roman"/>
          <w:sz w:val="24"/>
          <w:szCs w:val="24"/>
        </w:rPr>
        <w:t xml:space="preserve"> Malawi Election Information Centre (MEIC), the Election Situation Room </w:t>
      </w:r>
      <w:r w:rsidRPr="001C1BD7">
        <w:rPr>
          <w:rFonts w:ascii="Times New Roman" w:hAnsi="Times New Roman"/>
          <w:sz w:val="24"/>
          <w:szCs w:val="24"/>
        </w:rPr>
        <w:lastRenderedPageBreak/>
        <w:t xml:space="preserve">and Citizen Journalism Initiative. </w:t>
      </w:r>
      <w:r>
        <w:rPr>
          <w:rFonts w:ascii="Times New Roman" w:hAnsi="Times New Roman"/>
          <w:sz w:val="24"/>
          <w:szCs w:val="24"/>
        </w:rPr>
        <w:t>These were</w:t>
      </w:r>
      <w:r w:rsidRPr="001C1BD7">
        <w:rPr>
          <w:rFonts w:ascii="Times New Roman" w:hAnsi="Times New Roman"/>
          <w:sz w:val="24"/>
          <w:szCs w:val="24"/>
        </w:rPr>
        <w:t xml:space="preserve"> funded by the Open Society Initiative for Southern Africa (OSISA)</w:t>
      </w:r>
      <w:r>
        <w:rPr>
          <w:rFonts w:ascii="Times New Roman" w:hAnsi="Times New Roman"/>
          <w:sz w:val="24"/>
          <w:szCs w:val="24"/>
        </w:rPr>
        <w:t>,</w:t>
      </w:r>
      <w:r w:rsidRPr="001C1BD7">
        <w:rPr>
          <w:rFonts w:ascii="Times New Roman" w:hAnsi="Times New Roman"/>
          <w:sz w:val="24"/>
          <w:szCs w:val="24"/>
        </w:rPr>
        <w:t xml:space="preserve"> and HIVOS, who conducted a real-time observation of all polling stations in the country, with more than 4,500 local observers and over 100 mobile supervisors deployed in the field (HIVOS 2014). This contribution should be valued and replicated by other observers in future elections. This is a means of supplementing the efforts of </w:t>
      </w:r>
      <w:r>
        <w:rPr>
          <w:rFonts w:ascii="Times New Roman" w:hAnsi="Times New Roman"/>
          <w:sz w:val="24"/>
          <w:szCs w:val="24"/>
        </w:rPr>
        <w:t xml:space="preserve">international </w:t>
      </w:r>
      <w:r w:rsidRPr="001C1BD7">
        <w:rPr>
          <w:rFonts w:ascii="Times New Roman" w:hAnsi="Times New Roman"/>
          <w:sz w:val="24"/>
          <w:szCs w:val="24"/>
        </w:rPr>
        <w:t>observer missions as “foreign observers are not omnipotent, ubiquitous, or infallible” (Carey 199</w:t>
      </w:r>
      <w:r>
        <w:rPr>
          <w:rFonts w:ascii="Times New Roman" w:hAnsi="Times New Roman"/>
          <w:sz w:val="24"/>
          <w:szCs w:val="24"/>
        </w:rPr>
        <w:t>1</w:t>
      </w:r>
      <w:r w:rsidRPr="001C1BD7">
        <w:rPr>
          <w:rFonts w:ascii="Times New Roman" w:hAnsi="Times New Roman"/>
          <w:sz w:val="24"/>
          <w:szCs w:val="24"/>
        </w:rPr>
        <w:t>: 1).  Religious organi</w:t>
      </w:r>
      <w:r>
        <w:rPr>
          <w:rFonts w:ascii="Times New Roman" w:hAnsi="Times New Roman"/>
          <w:sz w:val="24"/>
          <w:szCs w:val="24"/>
        </w:rPr>
        <w:t>s</w:t>
      </w:r>
      <w:r w:rsidRPr="001C1BD7">
        <w:rPr>
          <w:rFonts w:ascii="Times New Roman" w:hAnsi="Times New Roman"/>
          <w:sz w:val="24"/>
          <w:szCs w:val="24"/>
        </w:rPr>
        <w:t>ations, such as the Catholic Commission for Justice and Peace (CCJP) and the Public Affairs Committee (PAC)</w:t>
      </w:r>
      <w:r>
        <w:rPr>
          <w:rFonts w:ascii="Times New Roman" w:hAnsi="Times New Roman"/>
          <w:sz w:val="24"/>
          <w:szCs w:val="24"/>
        </w:rPr>
        <w:t>,</w:t>
      </w:r>
      <w:r w:rsidRPr="001C1BD7">
        <w:rPr>
          <w:rFonts w:ascii="Times New Roman" w:hAnsi="Times New Roman"/>
          <w:sz w:val="24"/>
          <w:szCs w:val="24"/>
        </w:rPr>
        <w:t xml:space="preserve"> also deployed local monitors</w:t>
      </w:r>
      <w:r>
        <w:rPr>
          <w:rFonts w:ascii="Times New Roman" w:hAnsi="Times New Roman"/>
          <w:sz w:val="24"/>
          <w:szCs w:val="24"/>
        </w:rPr>
        <w:t>,</w:t>
      </w:r>
      <w:r w:rsidRPr="001C1BD7">
        <w:rPr>
          <w:rFonts w:ascii="Times New Roman" w:hAnsi="Times New Roman"/>
          <w:sz w:val="24"/>
          <w:szCs w:val="24"/>
        </w:rPr>
        <w:t xml:space="preserve"> though their missions tended to be smaller. </w:t>
      </w:r>
      <w:r>
        <w:rPr>
          <w:rFonts w:ascii="Times New Roman" w:hAnsi="Times New Roman"/>
          <w:sz w:val="24"/>
          <w:szCs w:val="24"/>
        </w:rPr>
        <w:t>Previous reports d</w:t>
      </w:r>
      <w:r w:rsidRPr="001C1BD7">
        <w:rPr>
          <w:rFonts w:ascii="Times New Roman" w:hAnsi="Times New Roman"/>
          <w:sz w:val="24"/>
          <w:szCs w:val="24"/>
        </w:rPr>
        <w:t>o not emphasi</w:t>
      </w:r>
      <w:r>
        <w:rPr>
          <w:rFonts w:ascii="Times New Roman" w:hAnsi="Times New Roman"/>
          <w:sz w:val="24"/>
          <w:szCs w:val="24"/>
        </w:rPr>
        <w:t>s</w:t>
      </w:r>
      <w:r w:rsidRPr="001C1BD7">
        <w:rPr>
          <w:rFonts w:ascii="Times New Roman" w:hAnsi="Times New Roman"/>
          <w:sz w:val="24"/>
          <w:szCs w:val="24"/>
        </w:rPr>
        <w:t>e the role of domestic observers</w:t>
      </w:r>
      <w:r>
        <w:rPr>
          <w:rFonts w:ascii="Times New Roman" w:hAnsi="Times New Roman"/>
          <w:sz w:val="24"/>
          <w:szCs w:val="24"/>
        </w:rPr>
        <w:t>,</w:t>
      </w:r>
      <w:r w:rsidRPr="001C1BD7">
        <w:rPr>
          <w:rFonts w:ascii="Times New Roman" w:hAnsi="Times New Roman"/>
          <w:sz w:val="24"/>
          <w:szCs w:val="24"/>
        </w:rPr>
        <w:t xml:space="preserve"> and moving forward, these groups </w:t>
      </w:r>
      <w:r>
        <w:rPr>
          <w:rFonts w:ascii="Times New Roman" w:hAnsi="Times New Roman"/>
          <w:sz w:val="24"/>
          <w:szCs w:val="24"/>
        </w:rPr>
        <w:t xml:space="preserve">could </w:t>
      </w:r>
      <w:r w:rsidRPr="001C1BD7">
        <w:rPr>
          <w:rFonts w:ascii="Times New Roman" w:hAnsi="Times New Roman"/>
          <w:sz w:val="24"/>
          <w:szCs w:val="24"/>
        </w:rPr>
        <w:t xml:space="preserve">serve as the link to stronger local institutions if the government is willing to set aside the necessary funding and political space for them to operate. </w:t>
      </w:r>
    </w:p>
    <w:p w:rsidR="00E158BF" w:rsidRPr="001C1BD7" w:rsidRDefault="00E158BF" w:rsidP="00E158BF">
      <w:pPr>
        <w:jc w:val="both"/>
        <w:rPr>
          <w:rFonts w:ascii="Times New Roman" w:hAnsi="Times New Roman"/>
          <w:b/>
          <w:sz w:val="24"/>
          <w:szCs w:val="24"/>
        </w:rPr>
      </w:pPr>
    </w:p>
    <w:p w:rsidR="00E158BF" w:rsidRPr="005E79CB" w:rsidRDefault="00E158BF" w:rsidP="002D57E3">
      <w:pPr>
        <w:numPr>
          <w:ilvl w:val="0"/>
          <w:numId w:val="27"/>
        </w:numPr>
        <w:spacing w:after="200" w:line="276" w:lineRule="auto"/>
        <w:ind w:left="567" w:hanging="567"/>
        <w:jc w:val="both"/>
        <w:rPr>
          <w:rFonts w:ascii="Times New Roman" w:hAnsi="Times New Roman"/>
          <w:b/>
          <w:sz w:val="28"/>
          <w:szCs w:val="28"/>
        </w:rPr>
      </w:pPr>
      <w:r w:rsidRPr="005E79CB">
        <w:rPr>
          <w:rFonts w:ascii="Times New Roman" w:hAnsi="Times New Roman"/>
          <w:b/>
          <w:sz w:val="28"/>
          <w:szCs w:val="28"/>
        </w:rPr>
        <w:t>Conclusion</w:t>
      </w:r>
    </w:p>
    <w:p w:rsidR="00E158BF" w:rsidRDefault="00E158BF" w:rsidP="00E158BF">
      <w:pPr>
        <w:jc w:val="both"/>
        <w:rPr>
          <w:rFonts w:ascii="Times New Roman" w:hAnsi="Times New Roman"/>
          <w:sz w:val="24"/>
          <w:szCs w:val="24"/>
        </w:rPr>
      </w:pPr>
      <w:r w:rsidRPr="001C1BD7">
        <w:rPr>
          <w:rFonts w:ascii="Times New Roman" w:hAnsi="Times New Roman"/>
          <w:sz w:val="24"/>
          <w:szCs w:val="24"/>
        </w:rPr>
        <w:t xml:space="preserve">Observer missions continue to be a part of democratic process in Malawi, by serving as both supporters of the </w:t>
      </w:r>
      <w:r>
        <w:rPr>
          <w:rFonts w:ascii="Times New Roman" w:hAnsi="Times New Roman"/>
          <w:sz w:val="24"/>
          <w:szCs w:val="24"/>
        </w:rPr>
        <w:t>process and as evaluators of its</w:t>
      </w:r>
      <w:r w:rsidRPr="001C1BD7">
        <w:rPr>
          <w:rFonts w:ascii="Times New Roman" w:hAnsi="Times New Roman"/>
          <w:sz w:val="24"/>
          <w:szCs w:val="24"/>
        </w:rPr>
        <w:t xml:space="preserve"> challenges. Considering that some of the recommendations</w:t>
      </w:r>
      <w:r w:rsidRPr="006F24CB">
        <w:rPr>
          <w:rFonts w:ascii="Times New Roman" w:hAnsi="Times New Roman"/>
          <w:sz w:val="24"/>
          <w:szCs w:val="24"/>
        </w:rPr>
        <w:t xml:space="preserve"> </w:t>
      </w:r>
      <w:r w:rsidRPr="001C1BD7">
        <w:rPr>
          <w:rFonts w:ascii="Times New Roman" w:hAnsi="Times New Roman"/>
          <w:sz w:val="24"/>
          <w:szCs w:val="24"/>
        </w:rPr>
        <w:t>have been taken into account, such as improving the voter register after 1994, seeking to harmoni</w:t>
      </w:r>
      <w:r>
        <w:rPr>
          <w:rFonts w:ascii="Times New Roman" w:hAnsi="Times New Roman"/>
          <w:sz w:val="24"/>
          <w:szCs w:val="24"/>
        </w:rPr>
        <w:t>s</w:t>
      </w:r>
      <w:r w:rsidRPr="001C1BD7">
        <w:rPr>
          <w:rFonts w:ascii="Times New Roman" w:hAnsi="Times New Roman"/>
          <w:sz w:val="24"/>
          <w:szCs w:val="24"/>
        </w:rPr>
        <w:t>e the electoral laws</w:t>
      </w:r>
      <w:r>
        <w:rPr>
          <w:rFonts w:ascii="Times New Roman" w:hAnsi="Times New Roman"/>
          <w:sz w:val="24"/>
          <w:szCs w:val="24"/>
        </w:rPr>
        <w:t xml:space="preserve"> and</w:t>
      </w:r>
      <w:r w:rsidRPr="001C1BD7">
        <w:rPr>
          <w:rFonts w:ascii="Times New Roman" w:hAnsi="Times New Roman"/>
          <w:sz w:val="24"/>
          <w:szCs w:val="24"/>
        </w:rPr>
        <w:t xml:space="preserve"> reducing the ability of the incumbent to use the media to undermine the electoral process, </w:t>
      </w:r>
      <w:r>
        <w:rPr>
          <w:rFonts w:ascii="Times New Roman" w:hAnsi="Times New Roman"/>
          <w:sz w:val="24"/>
          <w:szCs w:val="24"/>
        </w:rPr>
        <w:t xml:space="preserve">there is evidence </w:t>
      </w:r>
      <w:r w:rsidRPr="001C1BD7">
        <w:rPr>
          <w:rFonts w:ascii="Times New Roman" w:hAnsi="Times New Roman"/>
          <w:sz w:val="24"/>
          <w:szCs w:val="24"/>
        </w:rPr>
        <w:t xml:space="preserve">that there continues to be a place for observer missions to make an impact. However, this chapter also suggests that more can and must be done to support Malawi’s democracy. As emerging democracies continue to invite monitors to oversee their electoral processes, attention to the dynamics of these relationships is central to understanding the role of international institutions </w:t>
      </w:r>
      <w:r>
        <w:rPr>
          <w:rFonts w:ascii="Times New Roman" w:hAnsi="Times New Roman"/>
          <w:sz w:val="24"/>
          <w:szCs w:val="24"/>
        </w:rPr>
        <w:t>in</w:t>
      </w:r>
      <w:r w:rsidRPr="001C1BD7">
        <w:rPr>
          <w:rFonts w:ascii="Times New Roman" w:hAnsi="Times New Roman"/>
          <w:sz w:val="24"/>
          <w:szCs w:val="24"/>
        </w:rPr>
        <w:t xml:space="preserve"> domestic politics. </w:t>
      </w:r>
      <w:r>
        <w:rPr>
          <w:rFonts w:ascii="Times New Roman" w:hAnsi="Times New Roman"/>
          <w:sz w:val="24"/>
          <w:szCs w:val="24"/>
        </w:rPr>
        <w:t>These</w:t>
      </w:r>
      <w:r w:rsidRPr="001C1BD7">
        <w:rPr>
          <w:rFonts w:ascii="Times New Roman" w:hAnsi="Times New Roman"/>
          <w:sz w:val="24"/>
          <w:szCs w:val="24"/>
        </w:rPr>
        <w:t xml:space="preserve"> relationship</w:t>
      </w:r>
      <w:r>
        <w:rPr>
          <w:rFonts w:ascii="Times New Roman" w:hAnsi="Times New Roman"/>
          <w:sz w:val="24"/>
          <w:szCs w:val="24"/>
        </w:rPr>
        <w:t>s are</w:t>
      </w:r>
      <w:r w:rsidRPr="001C1BD7">
        <w:rPr>
          <w:rFonts w:ascii="Times New Roman" w:hAnsi="Times New Roman"/>
          <w:sz w:val="24"/>
          <w:szCs w:val="24"/>
        </w:rPr>
        <w:t xml:space="preserve"> complex</w:t>
      </w:r>
      <w:r>
        <w:rPr>
          <w:rFonts w:ascii="Times New Roman" w:hAnsi="Times New Roman"/>
          <w:sz w:val="24"/>
          <w:szCs w:val="24"/>
        </w:rPr>
        <w:t xml:space="preserve">, considering the case of Malawi where international organisations, especially in their capacity as donors, influence the nation’s social, economic and political identity, </w:t>
      </w:r>
      <w:r w:rsidRPr="001C1BD7">
        <w:rPr>
          <w:rFonts w:ascii="Times New Roman" w:hAnsi="Times New Roman"/>
          <w:sz w:val="24"/>
          <w:szCs w:val="24"/>
        </w:rPr>
        <w:t>and</w:t>
      </w:r>
      <w:r>
        <w:rPr>
          <w:rFonts w:ascii="Times New Roman" w:hAnsi="Times New Roman"/>
          <w:sz w:val="24"/>
          <w:szCs w:val="24"/>
        </w:rPr>
        <w:t xml:space="preserve"> </w:t>
      </w:r>
      <w:r w:rsidRPr="001C1BD7">
        <w:rPr>
          <w:rFonts w:ascii="Times New Roman" w:hAnsi="Times New Roman"/>
          <w:sz w:val="24"/>
          <w:szCs w:val="24"/>
        </w:rPr>
        <w:t xml:space="preserve">will continue </w:t>
      </w:r>
      <w:r>
        <w:rPr>
          <w:rFonts w:ascii="Times New Roman" w:hAnsi="Times New Roman"/>
          <w:sz w:val="24"/>
          <w:szCs w:val="24"/>
        </w:rPr>
        <w:t xml:space="preserve">to do so </w:t>
      </w:r>
      <w:r w:rsidRPr="001C1BD7">
        <w:rPr>
          <w:rFonts w:ascii="Times New Roman" w:hAnsi="Times New Roman"/>
          <w:sz w:val="24"/>
          <w:szCs w:val="24"/>
        </w:rPr>
        <w:t xml:space="preserve">for the foreseeable future. </w:t>
      </w:r>
    </w:p>
    <w:p w:rsidR="00E158BF" w:rsidRDefault="00E158BF" w:rsidP="00E158BF">
      <w:pPr>
        <w:widowControl w:val="0"/>
        <w:autoSpaceDE w:val="0"/>
        <w:autoSpaceDN w:val="0"/>
        <w:adjustRightInd w:val="0"/>
        <w:spacing w:after="240"/>
        <w:jc w:val="both"/>
        <w:rPr>
          <w:rFonts w:ascii="Times New Roman" w:hAnsi="Times New Roman"/>
          <w:b/>
        </w:rPr>
      </w:pPr>
    </w:p>
    <w:p w:rsidR="00E158BF" w:rsidRPr="005E79CB" w:rsidRDefault="00E158BF" w:rsidP="00E158BF">
      <w:pPr>
        <w:widowControl w:val="0"/>
        <w:autoSpaceDE w:val="0"/>
        <w:autoSpaceDN w:val="0"/>
        <w:adjustRightInd w:val="0"/>
        <w:spacing w:after="240"/>
        <w:rPr>
          <w:rFonts w:ascii="Times New Roman" w:hAnsi="Times New Roman"/>
          <w:b/>
          <w:sz w:val="28"/>
          <w:szCs w:val="28"/>
        </w:rPr>
      </w:pPr>
      <w:r w:rsidRPr="005E79CB">
        <w:rPr>
          <w:rFonts w:ascii="Times New Roman" w:hAnsi="Times New Roman"/>
          <w:b/>
          <w:sz w:val="28"/>
          <w:szCs w:val="28"/>
        </w:rPr>
        <w:t xml:space="preserve">References </w:t>
      </w:r>
    </w:p>
    <w:p w:rsidR="00E158BF" w:rsidRPr="00B256A2" w:rsidRDefault="00E158BF" w:rsidP="00E158BF">
      <w:pPr>
        <w:autoSpaceDE w:val="0"/>
        <w:autoSpaceDN w:val="0"/>
        <w:adjustRightInd w:val="0"/>
        <w:spacing w:before="240" w:after="0"/>
        <w:contextualSpacing/>
        <w:rPr>
          <w:rFonts w:ascii="Times New Roman" w:hAnsi="Times New Roman"/>
        </w:rPr>
      </w:pPr>
      <w:r w:rsidRPr="00B256A2">
        <w:rPr>
          <w:rFonts w:ascii="Times New Roman" w:hAnsi="Times New Roman"/>
        </w:rPr>
        <w:t>African Union. 2001. “Constitutive Act of the African Union.” Retrieved from</w:t>
      </w:r>
    </w:p>
    <w:p w:rsidR="00E158BF" w:rsidRDefault="00E158BF" w:rsidP="00E158BF">
      <w:pPr>
        <w:contextualSpacing/>
        <w:rPr>
          <w:rFonts w:ascii="Times New Roman" w:hAnsi="Times New Roman"/>
        </w:rPr>
      </w:pPr>
      <w:r>
        <w:rPr>
          <w:rFonts w:ascii="Times New Roman" w:hAnsi="Times New Roman"/>
        </w:rPr>
        <w:t xml:space="preserve">   </w:t>
      </w:r>
      <w:r w:rsidRPr="00B256A2">
        <w:rPr>
          <w:rFonts w:ascii="Times New Roman" w:hAnsi="Times New Roman"/>
        </w:rPr>
        <w:t>‘http://www.africa-union.org/root/au/AboutAU/Constitutive_Act_en.htm’</w:t>
      </w:r>
    </w:p>
    <w:p w:rsidR="00E158BF" w:rsidRDefault="00E158BF" w:rsidP="00E158BF">
      <w:pPr>
        <w:ind w:left="142" w:hanging="142"/>
        <w:contextualSpacing/>
        <w:rPr>
          <w:rFonts w:ascii="Times New Roman" w:hAnsi="Times New Roman"/>
        </w:rPr>
      </w:pPr>
      <w:r>
        <w:rPr>
          <w:rFonts w:ascii="Times New Roman" w:hAnsi="Times New Roman"/>
        </w:rPr>
        <w:t xml:space="preserve">African Union. 2004. </w:t>
      </w:r>
      <w:r w:rsidRPr="00A32A28">
        <w:rPr>
          <w:rFonts w:ascii="Times New Roman" w:hAnsi="Times New Roman"/>
          <w:i/>
        </w:rPr>
        <w:t>Report of the African Union Observer Team on the Presidential and Parliamentary Elections in the Republic of Malawi Held on 20</w:t>
      </w:r>
      <w:r w:rsidRPr="00A32A28">
        <w:rPr>
          <w:rFonts w:ascii="Times New Roman" w:hAnsi="Times New Roman"/>
          <w:i/>
          <w:vertAlign w:val="superscript"/>
        </w:rPr>
        <w:t>th</w:t>
      </w:r>
      <w:r w:rsidRPr="00A32A28">
        <w:rPr>
          <w:rFonts w:ascii="Times New Roman" w:hAnsi="Times New Roman"/>
          <w:i/>
        </w:rPr>
        <w:t xml:space="preserve"> May 2004</w:t>
      </w:r>
      <w:r>
        <w:rPr>
          <w:rFonts w:ascii="Times New Roman" w:hAnsi="Times New Roman"/>
        </w:rPr>
        <w:t>.</w:t>
      </w:r>
    </w:p>
    <w:p w:rsidR="00E158BF" w:rsidRPr="00B256A2" w:rsidRDefault="00E158BF" w:rsidP="00E158BF">
      <w:pPr>
        <w:ind w:left="142" w:hanging="142"/>
        <w:contextualSpacing/>
        <w:rPr>
          <w:rFonts w:ascii="Times New Roman" w:hAnsi="Times New Roman"/>
        </w:rPr>
      </w:pPr>
      <w:r>
        <w:rPr>
          <w:rFonts w:ascii="Times New Roman" w:hAnsi="Times New Roman"/>
        </w:rPr>
        <w:t>African Union</w:t>
      </w:r>
      <w:r w:rsidRPr="00B256A2">
        <w:rPr>
          <w:rFonts w:ascii="Times New Roman" w:hAnsi="Times New Roman"/>
        </w:rPr>
        <w:t xml:space="preserve">. 2014. </w:t>
      </w:r>
      <w:r w:rsidRPr="00B256A2">
        <w:rPr>
          <w:rFonts w:ascii="Times New Roman" w:hAnsi="Times New Roman"/>
          <w:i/>
        </w:rPr>
        <w:t>African Union Election Observation to the 20 May 2014 Tripartite Elections in the Republic of Malawi: Preliminary Statement</w:t>
      </w:r>
      <w:r w:rsidRPr="00B256A2">
        <w:rPr>
          <w:rFonts w:ascii="Times New Roman" w:hAnsi="Times New Roman"/>
        </w:rPr>
        <w:t xml:space="preserve">. 22 May 2014. </w:t>
      </w:r>
    </w:p>
    <w:p w:rsidR="00E158BF" w:rsidRPr="00B256A2" w:rsidRDefault="00E158BF" w:rsidP="00E158BF">
      <w:pPr>
        <w:tabs>
          <w:tab w:val="left" w:pos="142"/>
          <w:tab w:val="left" w:pos="720"/>
        </w:tabs>
        <w:ind w:left="142" w:hanging="142"/>
        <w:contextualSpacing/>
        <w:rPr>
          <w:rFonts w:ascii="Times New Roman" w:eastAsia="Times New Roman" w:hAnsi="Times New Roman"/>
        </w:rPr>
      </w:pPr>
      <w:r w:rsidRPr="00B256A2">
        <w:rPr>
          <w:rFonts w:ascii="Times New Roman" w:hAnsi="Times New Roman"/>
        </w:rPr>
        <w:t xml:space="preserve">Carey, </w:t>
      </w:r>
      <w:r>
        <w:rPr>
          <w:rFonts w:ascii="Times New Roman" w:hAnsi="Times New Roman"/>
        </w:rPr>
        <w:t>H.</w:t>
      </w:r>
      <w:r w:rsidRPr="00B256A2">
        <w:rPr>
          <w:rFonts w:ascii="Times New Roman" w:hAnsi="Times New Roman"/>
        </w:rPr>
        <w:t xml:space="preserve"> F. 1991</w:t>
      </w:r>
      <w:r w:rsidRPr="00B256A2">
        <w:rPr>
          <w:rFonts w:ascii="Times New Roman" w:eastAsia="Times New Roman" w:hAnsi="Times New Roman"/>
        </w:rPr>
        <w:t>. "International Election Observers: Panacea or Problematic Participation." presented at the Research Conference, “Crossing National Borders: Invasion or Involvement” held at Columbia University.</w:t>
      </w:r>
    </w:p>
    <w:p w:rsidR="00E158BF" w:rsidRPr="00B256A2" w:rsidRDefault="00E158BF" w:rsidP="00E158BF">
      <w:pPr>
        <w:tabs>
          <w:tab w:val="left" w:pos="720"/>
        </w:tabs>
        <w:contextualSpacing/>
        <w:rPr>
          <w:rFonts w:ascii="Times New Roman" w:hAnsi="Times New Roman"/>
        </w:rPr>
      </w:pPr>
      <w:r w:rsidRPr="00B256A2">
        <w:rPr>
          <w:rFonts w:ascii="Times New Roman" w:hAnsi="Times New Roman"/>
        </w:rPr>
        <w:t>Carothers, T</w:t>
      </w:r>
      <w:r>
        <w:rPr>
          <w:rFonts w:ascii="Times New Roman" w:hAnsi="Times New Roman"/>
        </w:rPr>
        <w:t>.</w:t>
      </w:r>
      <w:r w:rsidRPr="00B256A2">
        <w:rPr>
          <w:rFonts w:ascii="Times New Roman" w:hAnsi="Times New Roman"/>
        </w:rPr>
        <w:t xml:space="preserve"> 1997. “The Observers Observed.” </w:t>
      </w:r>
      <w:r w:rsidRPr="00B256A2">
        <w:rPr>
          <w:rFonts w:ascii="Times New Roman" w:hAnsi="Times New Roman"/>
          <w:i/>
        </w:rPr>
        <w:t>Journal of Democracy,</w:t>
      </w:r>
      <w:r w:rsidRPr="00B256A2">
        <w:rPr>
          <w:rFonts w:ascii="Times New Roman" w:hAnsi="Times New Roman"/>
        </w:rPr>
        <w:t xml:space="preserve"> 8(3): 17-31</w:t>
      </w:r>
      <w:r>
        <w:rPr>
          <w:rFonts w:ascii="Times New Roman" w:hAnsi="Times New Roman"/>
        </w:rPr>
        <w:t>.</w:t>
      </w:r>
    </w:p>
    <w:p w:rsidR="00E158BF" w:rsidRPr="00B256A2" w:rsidRDefault="00E158BF" w:rsidP="00E158BF">
      <w:pPr>
        <w:ind w:left="142" w:hanging="142"/>
        <w:contextualSpacing/>
        <w:rPr>
          <w:rFonts w:ascii="Times New Roman" w:hAnsi="Times New Roman"/>
        </w:rPr>
      </w:pPr>
      <w:r w:rsidRPr="00B256A2">
        <w:rPr>
          <w:rFonts w:ascii="Times New Roman" w:hAnsi="Times New Roman"/>
        </w:rPr>
        <w:t>Carter Centre. 2014.  The Carter Centre: Waging Peace through Elections. Retrieved on August 1, 2014 from ‘http://www.cartercentre.org/peace/democracy/observed.html</w:t>
      </w:r>
      <w:r w:rsidRPr="00B256A2">
        <w:rPr>
          <w:rStyle w:val="Hyperlink"/>
          <w:rFonts w:ascii="Times New Roman" w:hAnsi="Times New Roman"/>
        </w:rPr>
        <w:t>’</w:t>
      </w:r>
    </w:p>
    <w:p w:rsidR="00E158BF" w:rsidRPr="00B256A2" w:rsidRDefault="00E158BF" w:rsidP="00E158BF">
      <w:pPr>
        <w:widowControl w:val="0"/>
        <w:autoSpaceDE w:val="0"/>
        <w:autoSpaceDN w:val="0"/>
        <w:adjustRightInd w:val="0"/>
        <w:spacing w:after="0"/>
        <w:ind w:left="142" w:hanging="142"/>
        <w:contextualSpacing/>
        <w:rPr>
          <w:rFonts w:ascii="Times New Roman" w:hAnsi="Times New Roman"/>
        </w:rPr>
      </w:pPr>
      <w:r w:rsidRPr="00B256A2">
        <w:rPr>
          <w:rFonts w:ascii="Times New Roman" w:hAnsi="Times New Roman"/>
        </w:rPr>
        <w:t xml:space="preserve">Common Market for Eastern and Southern Africa. 2012. </w:t>
      </w:r>
      <w:r w:rsidRPr="00B256A2">
        <w:rPr>
          <w:rFonts w:ascii="Times New Roman" w:hAnsi="Times New Roman"/>
          <w:i/>
          <w:iCs/>
        </w:rPr>
        <w:t xml:space="preserve">Peace and Security – </w:t>
      </w:r>
      <w:r>
        <w:rPr>
          <w:rFonts w:ascii="Times New Roman" w:hAnsi="Times New Roman"/>
          <w:i/>
          <w:iCs/>
        </w:rPr>
        <w:t>P</w:t>
      </w:r>
      <w:r w:rsidRPr="00B256A2">
        <w:rPr>
          <w:rFonts w:ascii="Times New Roman" w:hAnsi="Times New Roman"/>
          <w:i/>
          <w:iCs/>
        </w:rPr>
        <w:t>rogrammes on conflict prevention</w:t>
      </w:r>
      <w:r w:rsidRPr="00B256A2">
        <w:rPr>
          <w:rFonts w:ascii="Times New Roman" w:hAnsi="Times New Roman"/>
        </w:rPr>
        <w:t>. Retrieved on November 23, 2012 from ‘http://programmes.comesa.int/index.php?option=com_content&amp;view=article&amp;id=96&amp;It emid=114&amp;limitstart=3’.</w:t>
      </w:r>
    </w:p>
    <w:p w:rsidR="00E158BF" w:rsidRPr="00B256A2" w:rsidRDefault="00E158BF" w:rsidP="00E158BF">
      <w:pPr>
        <w:pStyle w:val="CommentText"/>
        <w:spacing w:after="0" w:line="276" w:lineRule="auto"/>
        <w:ind w:left="142" w:hanging="142"/>
        <w:contextualSpacing/>
        <w:rPr>
          <w:rFonts w:ascii="Times New Roman" w:hAnsi="Times New Roman"/>
          <w:sz w:val="22"/>
          <w:szCs w:val="22"/>
        </w:rPr>
      </w:pPr>
      <w:r w:rsidRPr="00B256A2">
        <w:rPr>
          <w:rFonts w:ascii="Times New Roman" w:hAnsi="Times New Roman"/>
        </w:rPr>
        <w:lastRenderedPageBreak/>
        <w:t>Common Market for Eastern and Southern Africa.</w:t>
      </w:r>
      <w:r w:rsidRPr="00B256A2">
        <w:rPr>
          <w:rFonts w:ascii="Times New Roman" w:hAnsi="Times New Roman"/>
          <w:sz w:val="22"/>
          <w:szCs w:val="22"/>
        </w:rPr>
        <w:t xml:space="preserve"> 2014. </w:t>
      </w:r>
      <w:r w:rsidRPr="00B256A2">
        <w:rPr>
          <w:rFonts w:ascii="Times New Roman" w:hAnsi="Times New Roman"/>
          <w:i/>
          <w:sz w:val="22"/>
          <w:szCs w:val="22"/>
        </w:rPr>
        <w:t>Preliminary Statement – COMESA Election Observer Mission to the 20</w:t>
      </w:r>
      <w:r w:rsidRPr="00B256A2">
        <w:rPr>
          <w:rFonts w:ascii="Times New Roman" w:hAnsi="Times New Roman"/>
          <w:i/>
          <w:sz w:val="22"/>
          <w:szCs w:val="22"/>
          <w:vertAlign w:val="superscript"/>
        </w:rPr>
        <w:t>th</w:t>
      </w:r>
      <w:r w:rsidRPr="00B256A2">
        <w:rPr>
          <w:rFonts w:ascii="Times New Roman" w:hAnsi="Times New Roman"/>
          <w:i/>
          <w:sz w:val="22"/>
          <w:szCs w:val="22"/>
        </w:rPr>
        <w:t xml:space="preserve"> May 2014 Tripartite Elections</w:t>
      </w:r>
      <w:r w:rsidRPr="00B256A2">
        <w:rPr>
          <w:rFonts w:ascii="Times New Roman" w:hAnsi="Times New Roman"/>
          <w:sz w:val="22"/>
          <w:szCs w:val="22"/>
        </w:rPr>
        <w:t xml:space="preserve">. </w:t>
      </w:r>
    </w:p>
    <w:p w:rsidR="00E158BF" w:rsidRDefault="00E158BF" w:rsidP="00E158BF">
      <w:pPr>
        <w:ind w:left="142" w:hanging="142"/>
        <w:contextualSpacing/>
        <w:rPr>
          <w:rFonts w:ascii="Times New Roman" w:hAnsi="Times New Roman"/>
        </w:rPr>
      </w:pPr>
      <w:r>
        <w:rPr>
          <w:rFonts w:ascii="Times New Roman" w:hAnsi="Times New Roman"/>
        </w:rPr>
        <w:t xml:space="preserve">Commonwealth Secretariat. 1994. </w:t>
      </w:r>
      <w:r w:rsidRPr="00A32A28">
        <w:rPr>
          <w:rFonts w:ascii="Times New Roman" w:hAnsi="Times New Roman"/>
          <w:i/>
        </w:rPr>
        <w:t>The Parliamentary and Presidential Elections in Malawi, 17 May 1994 – Commonwealth Observer Group.</w:t>
      </w:r>
      <w:r>
        <w:rPr>
          <w:rFonts w:ascii="Times New Roman" w:hAnsi="Times New Roman"/>
        </w:rPr>
        <w:t xml:space="preserve"> </w:t>
      </w:r>
    </w:p>
    <w:p w:rsidR="00E158BF" w:rsidRPr="00B256A2" w:rsidRDefault="00E158BF" w:rsidP="00E158BF">
      <w:pPr>
        <w:contextualSpacing/>
        <w:rPr>
          <w:rFonts w:ascii="Times New Roman" w:hAnsi="Times New Roman"/>
        </w:rPr>
      </w:pPr>
      <w:r w:rsidRPr="00B256A2">
        <w:rPr>
          <w:rFonts w:ascii="Times New Roman" w:hAnsi="Times New Roman"/>
        </w:rPr>
        <w:t xml:space="preserve">Commonwealth Secretariat. 2004. </w:t>
      </w:r>
      <w:r w:rsidRPr="00B256A2">
        <w:rPr>
          <w:rFonts w:ascii="Times New Roman" w:hAnsi="Times New Roman"/>
          <w:i/>
        </w:rPr>
        <w:t>Malawi Parliamentary and Presidential Elections</w:t>
      </w:r>
      <w:r w:rsidRPr="00B256A2">
        <w:rPr>
          <w:rFonts w:ascii="Times New Roman" w:hAnsi="Times New Roman"/>
        </w:rPr>
        <w:t xml:space="preserve">. </w:t>
      </w:r>
    </w:p>
    <w:p w:rsidR="00E158BF" w:rsidRPr="00B256A2" w:rsidRDefault="00E158BF" w:rsidP="00E158BF">
      <w:pPr>
        <w:tabs>
          <w:tab w:val="left" w:pos="567"/>
        </w:tabs>
        <w:contextualSpacing/>
        <w:rPr>
          <w:rFonts w:ascii="Times New Roman" w:hAnsi="Times New Roman"/>
        </w:rPr>
      </w:pPr>
      <w:r w:rsidRPr="00B256A2">
        <w:rPr>
          <w:rFonts w:ascii="Times New Roman" w:hAnsi="Times New Roman"/>
        </w:rPr>
        <w:t>Commonwealth Secretariat</w:t>
      </w:r>
      <w:r>
        <w:rPr>
          <w:rFonts w:ascii="Times New Roman" w:hAnsi="Times New Roman"/>
        </w:rPr>
        <w:t>.</w:t>
      </w:r>
      <w:r w:rsidRPr="00B256A2">
        <w:rPr>
          <w:rFonts w:ascii="Times New Roman" w:hAnsi="Times New Roman"/>
        </w:rPr>
        <w:t xml:space="preserve"> 2009. </w:t>
      </w:r>
      <w:r w:rsidRPr="00B256A2">
        <w:rPr>
          <w:rFonts w:ascii="Times New Roman" w:hAnsi="Times New Roman"/>
          <w:i/>
        </w:rPr>
        <w:t>Malawi Parliamentary and Presidential Elections</w:t>
      </w:r>
      <w:r w:rsidRPr="00B256A2">
        <w:rPr>
          <w:rFonts w:ascii="Times New Roman" w:hAnsi="Times New Roman"/>
        </w:rPr>
        <w:t>.</w:t>
      </w:r>
    </w:p>
    <w:p w:rsidR="00E158BF" w:rsidRPr="00B256A2" w:rsidRDefault="00E158BF" w:rsidP="00E158BF">
      <w:pPr>
        <w:spacing w:after="0"/>
        <w:contextualSpacing/>
        <w:rPr>
          <w:rFonts w:ascii="Times New Roman" w:hAnsi="Times New Roman"/>
        </w:rPr>
      </w:pPr>
      <w:r w:rsidRPr="00B256A2">
        <w:rPr>
          <w:rFonts w:ascii="Times New Roman" w:hAnsi="Times New Roman"/>
        </w:rPr>
        <w:t>Dahl, R</w:t>
      </w:r>
      <w:r>
        <w:rPr>
          <w:rFonts w:ascii="Times New Roman" w:hAnsi="Times New Roman"/>
        </w:rPr>
        <w:t>.</w:t>
      </w:r>
      <w:r w:rsidRPr="00B256A2">
        <w:rPr>
          <w:rFonts w:ascii="Times New Roman" w:hAnsi="Times New Roman"/>
        </w:rPr>
        <w:t xml:space="preserve"> A. 1971. P</w:t>
      </w:r>
      <w:r w:rsidRPr="00B256A2">
        <w:rPr>
          <w:rFonts w:ascii="Times New Roman" w:hAnsi="Times New Roman"/>
          <w:i/>
        </w:rPr>
        <w:t>olyarchy</w:t>
      </w:r>
      <w:r w:rsidRPr="00B256A2">
        <w:rPr>
          <w:rFonts w:ascii="Times New Roman" w:hAnsi="Times New Roman"/>
        </w:rPr>
        <w:t xml:space="preserve">. New Haven: Yale University Press. </w:t>
      </w:r>
    </w:p>
    <w:p w:rsidR="00E158BF" w:rsidRDefault="00E158BF" w:rsidP="00E158BF">
      <w:pPr>
        <w:pStyle w:val="Referenser"/>
        <w:spacing w:line="240" w:lineRule="auto"/>
        <w:ind w:left="142" w:right="0" w:hanging="142"/>
        <w:contextualSpacing/>
        <w:jc w:val="left"/>
        <w:rPr>
          <w:sz w:val="22"/>
          <w:szCs w:val="22"/>
          <w:lang w:val="en-US"/>
        </w:rPr>
      </w:pPr>
      <w:r w:rsidRPr="00120713">
        <w:rPr>
          <w:sz w:val="22"/>
          <w:szCs w:val="22"/>
          <w:lang w:val="en-US"/>
        </w:rPr>
        <w:t xml:space="preserve">Diamond, L. &amp; L. Morlino. 2004. “The Quality of Democracy: An Overview.” </w:t>
      </w:r>
      <w:r w:rsidRPr="00120713">
        <w:rPr>
          <w:i/>
          <w:sz w:val="22"/>
          <w:szCs w:val="22"/>
          <w:lang w:val="en-US"/>
        </w:rPr>
        <w:t>Journal of Democracy</w:t>
      </w:r>
      <w:r w:rsidRPr="00120713">
        <w:rPr>
          <w:sz w:val="22"/>
          <w:szCs w:val="22"/>
          <w:lang w:val="en-US"/>
        </w:rPr>
        <w:t>, 15(4): 20-31.</w:t>
      </w:r>
    </w:p>
    <w:p w:rsidR="00E158BF" w:rsidRPr="00B256A2" w:rsidRDefault="00E158BF" w:rsidP="00E158BF">
      <w:pPr>
        <w:ind w:left="142" w:hanging="142"/>
        <w:contextualSpacing/>
        <w:rPr>
          <w:rFonts w:ascii="Times New Roman" w:hAnsi="Times New Roman"/>
        </w:rPr>
      </w:pPr>
      <w:r w:rsidRPr="00B256A2">
        <w:rPr>
          <w:rFonts w:ascii="Times New Roman" w:hAnsi="Times New Roman"/>
        </w:rPr>
        <w:t xml:space="preserve">Electoral Commissions Forum of the SADC Countries. 2009. </w:t>
      </w:r>
      <w:r w:rsidRPr="00B256A2">
        <w:rPr>
          <w:rFonts w:ascii="Times New Roman" w:hAnsi="Times New Roman"/>
          <w:i/>
        </w:rPr>
        <w:t>Observer Mission report: Presidential and Parliamentary Elections Malawi.</w:t>
      </w:r>
    </w:p>
    <w:p w:rsidR="00E158BF" w:rsidRPr="00B256A2" w:rsidRDefault="00E158BF" w:rsidP="00E158BF">
      <w:pPr>
        <w:spacing w:after="0"/>
        <w:ind w:left="142" w:hanging="142"/>
        <w:contextualSpacing/>
        <w:rPr>
          <w:rFonts w:ascii="Times New Roman" w:hAnsi="Times New Roman"/>
        </w:rPr>
      </w:pPr>
      <w:r w:rsidRPr="00B256A2">
        <w:rPr>
          <w:rFonts w:ascii="Times New Roman" w:hAnsi="Times New Roman"/>
        </w:rPr>
        <w:t xml:space="preserve">Electoral Commissions Forum of the SADC Countries. 2014. A Preliminary Statement to the Malawi Electoral Commissions Forum of the SADC Countries (ECF-SADC) Observer Mission on the Tripartite Elections of the Republic of Malawi held on 20 May 2014. </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Electoral Institute for Sustainable Democracy in Africa. 2014a. </w:t>
      </w:r>
      <w:r w:rsidRPr="00B256A2">
        <w:rPr>
          <w:rFonts w:ascii="Times New Roman" w:hAnsi="Times New Roman"/>
          <w:i/>
          <w:sz w:val="22"/>
          <w:szCs w:val="22"/>
        </w:rPr>
        <w:t>EISA Pre-Election Assessment Mission Report</w:t>
      </w:r>
      <w:r w:rsidRPr="00B256A2">
        <w:rPr>
          <w:rFonts w:ascii="Times New Roman" w:hAnsi="Times New Roman"/>
          <w:sz w:val="22"/>
          <w:szCs w:val="22"/>
        </w:rPr>
        <w:t xml:space="preserve">. Republic of Malawi 10-15 March 2014. </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Pr>
          <w:rFonts w:ascii="Times New Roman" w:hAnsi="Times New Roman"/>
          <w:sz w:val="22"/>
          <w:szCs w:val="22"/>
        </w:rPr>
        <w:t>-------</w:t>
      </w:r>
      <w:r w:rsidRPr="00B256A2">
        <w:rPr>
          <w:rFonts w:ascii="Times New Roman" w:hAnsi="Times New Roman"/>
          <w:sz w:val="22"/>
          <w:szCs w:val="22"/>
        </w:rPr>
        <w:t>. 2014b. “Malawi 2014: Election and post election developments.” Retrieved on August 12, 2014 from ‘http://www.content.eisa.org.za/eisa-blog/malawi-2014-election-post-election-developments’</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Pr>
          <w:rFonts w:ascii="Times New Roman" w:hAnsi="Times New Roman"/>
          <w:sz w:val="22"/>
          <w:szCs w:val="22"/>
        </w:rPr>
        <w:t>-------</w:t>
      </w:r>
      <w:r w:rsidRPr="00B256A2">
        <w:rPr>
          <w:rFonts w:ascii="Times New Roman" w:hAnsi="Times New Roman"/>
          <w:sz w:val="22"/>
          <w:szCs w:val="22"/>
        </w:rPr>
        <w:t xml:space="preserve">. 2014c. </w:t>
      </w:r>
      <w:r w:rsidRPr="00B256A2">
        <w:rPr>
          <w:rFonts w:ascii="Times New Roman" w:hAnsi="Times New Roman"/>
          <w:i/>
          <w:sz w:val="22"/>
          <w:szCs w:val="22"/>
        </w:rPr>
        <w:t>African election calendar</w:t>
      </w:r>
      <w:r w:rsidRPr="00B256A2">
        <w:rPr>
          <w:rFonts w:ascii="Times New Roman" w:hAnsi="Times New Roman"/>
          <w:sz w:val="22"/>
          <w:szCs w:val="22"/>
        </w:rPr>
        <w:t xml:space="preserve"> </w:t>
      </w:r>
      <w:r w:rsidRPr="00B256A2">
        <w:rPr>
          <w:rFonts w:ascii="Times New Roman" w:hAnsi="Times New Roman"/>
          <w:i/>
          <w:sz w:val="22"/>
          <w:szCs w:val="22"/>
        </w:rPr>
        <w:t>2014</w:t>
      </w:r>
      <w:r w:rsidRPr="00B256A2">
        <w:rPr>
          <w:rFonts w:ascii="Times New Roman" w:hAnsi="Times New Roman"/>
          <w:sz w:val="22"/>
          <w:szCs w:val="22"/>
        </w:rPr>
        <w:t>. Retrieved August 15, 2014 from ‘http://www.content.eisa.org.za/node/358’</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European Union Election Observation Mission. 2004. </w:t>
      </w:r>
      <w:r w:rsidRPr="00B256A2">
        <w:rPr>
          <w:rFonts w:ascii="Times New Roman" w:hAnsi="Times New Roman"/>
          <w:i/>
          <w:sz w:val="22"/>
          <w:szCs w:val="22"/>
        </w:rPr>
        <w:t>Final Report Malawi 2004 Elections: Presidential and Parliamentary</w:t>
      </w:r>
      <w:r w:rsidRPr="00B256A2">
        <w:rPr>
          <w:rFonts w:ascii="Times New Roman" w:hAnsi="Times New Roman"/>
          <w:sz w:val="22"/>
          <w:szCs w:val="22"/>
        </w:rPr>
        <w:t>.</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European Union Election Observation Mission. 2009. </w:t>
      </w:r>
      <w:r w:rsidRPr="00B256A2">
        <w:rPr>
          <w:rFonts w:ascii="Times New Roman" w:hAnsi="Times New Roman"/>
          <w:i/>
          <w:sz w:val="22"/>
          <w:szCs w:val="22"/>
        </w:rPr>
        <w:t>Final Report Malawi 200</w:t>
      </w:r>
      <w:r>
        <w:rPr>
          <w:rFonts w:ascii="Times New Roman" w:hAnsi="Times New Roman"/>
          <w:i/>
          <w:sz w:val="22"/>
          <w:szCs w:val="22"/>
        </w:rPr>
        <w:t>9</w:t>
      </w:r>
      <w:r w:rsidRPr="00B256A2">
        <w:rPr>
          <w:rFonts w:ascii="Times New Roman" w:hAnsi="Times New Roman"/>
          <w:i/>
          <w:sz w:val="22"/>
          <w:szCs w:val="22"/>
        </w:rPr>
        <w:t xml:space="preserve"> Elections: Presidential and Parliamentary</w:t>
      </w:r>
      <w:r w:rsidRPr="00B256A2">
        <w:rPr>
          <w:rFonts w:ascii="Times New Roman" w:hAnsi="Times New Roman"/>
          <w:sz w:val="22"/>
          <w:szCs w:val="22"/>
        </w:rPr>
        <w:t>.</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European Union Election Observation Mission. 2014. </w:t>
      </w:r>
      <w:r w:rsidRPr="00B256A2">
        <w:rPr>
          <w:rFonts w:ascii="Times New Roman" w:hAnsi="Times New Roman"/>
          <w:i/>
          <w:sz w:val="22"/>
          <w:szCs w:val="22"/>
        </w:rPr>
        <w:t>Final Report Malawi 2014 Tripartite Elections: Presidential, Parliamentary and Local Council</w:t>
      </w:r>
      <w:r w:rsidRPr="00B256A2">
        <w:rPr>
          <w:rFonts w:ascii="Times New Roman" w:hAnsi="Times New Roman"/>
          <w:sz w:val="22"/>
          <w:szCs w:val="22"/>
        </w:rPr>
        <w:t xml:space="preserve">. </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European Union External Action. 2014a. “EU Election observation missions.” Retrieved on August 2, 2014 from ‘http://eeas.europa.eu/eueom/index_en.htm’</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Pr>
          <w:rFonts w:ascii="Times New Roman" w:hAnsi="Times New Roman"/>
          <w:sz w:val="22"/>
          <w:szCs w:val="22"/>
        </w:rPr>
        <w:t>-------</w:t>
      </w:r>
      <w:r w:rsidRPr="00B256A2">
        <w:rPr>
          <w:rFonts w:ascii="Times New Roman" w:hAnsi="Times New Roman"/>
          <w:sz w:val="22"/>
          <w:szCs w:val="22"/>
        </w:rPr>
        <w:t>. 2014b. “EU Election Observation Missions – supporting democracy around the globe.” Retrieved on August 2, 2014 from ‘http://eeas.europa.eu/top_stories/2014/160614_eom_en.htm’</w:t>
      </w:r>
    </w:p>
    <w:p w:rsidR="00E158BF" w:rsidRPr="00B256A2" w:rsidRDefault="00E158BF" w:rsidP="00E158BF">
      <w:pPr>
        <w:pStyle w:val="CommentText"/>
        <w:spacing w:after="0" w:line="276" w:lineRule="auto"/>
        <w:ind w:left="142" w:hanging="142"/>
        <w:contextualSpacing/>
        <w:rPr>
          <w:rFonts w:ascii="Times New Roman" w:hAnsi="Times New Roman"/>
          <w:sz w:val="22"/>
          <w:szCs w:val="22"/>
        </w:rPr>
      </w:pPr>
      <w:r w:rsidRPr="00B256A2">
        <w:rPr>
          <w:rFonts w:ascii="Times New Roman" w:hAnsi="Times New Roman"/>
          <w:sz w:val="22"/>
          <w:szCs w:val="22"/>
        </w:rPr>
        <w:t>Face of Malawi. 2014. “First Phase of Voter Verification Exercise Unsuccessful.” Retrieved August 6, 2014 from ‘http://www.faceofmalawi.com/2014/04/first-phase-of-voter-verification-exercise-unsuccessful/#sthash.JaYHTqQA.dpbs’</w:t>
      </w:r>
    </w:p>
    <w:p w:rsidR="00E158BF" w:rsidRPr="00B256A2" w:rsidRDefault="00E158BF" w:rsidP="00E158BF">
      <w:pPr>
        <w:tabs>
          <w:tab w:val="left" w:pos="720"/>
        </w:tabs>
        <w:spacing w:after="0"/>
        <w:ind w:left="142" w:hanging="142"/>
        <w:contextualSpacing/>
        <w:rPr>
          <w:rFonts w:ascii="Times New Roman" w:hAnsi="Times New Roman"/>
        </w:rPr>
      </w:pPr>
      <w:r w:rsidRPr="00B256A2">
        <w:rPr>
          <w:rFonts w:ascii="Times New Roman" w:hAnsi="Times New Roman"/>
        </w:rPr>
        <w:t>Geisler, G</w:t>
      </w:r>
      <w:r>
        <w:rPr>
          <w:rFonts w:ascii="Times New Roman" w:hAnsi="Times New Roman"/>
        </w:rPr>
        <w:t>.</w:t>
      </w:r>
      <w:r w:rsidRPr="00B256A2">
        <w:rPr>
          <w:rFonts w:ascii="Times New Roman" w:hAnsi="Times New Roman"/>
        </w:rPr>
        <w:t xml:space="preserve"> 1993. “Fair? What Has Fairness Got to Do with It? Vagaries of Election Observations and Democratic Standards.” </w:t>
      </w:r>
      <w:r w:rsidRPr="00B256A2">
        <w:rPr>
          <w:rFonts w:ascii="Times New Roman" w:hAnsi="Times New Roman"/>
          <w:i/>
        </w:rPr>
        <w:t>The Journal of Modern African Studies,</w:t>
      </w:r>
      <w:r w:rsidRPr="00B256A2">
        <w:rPr>
          <w:rFonts w:ascii="Times New Roman" w:hAnsi="Times New Roman"/>
        </w:rPr>
        <w:t xml:space="preserve"> 31(4): 613-637.</w:t>
      </w:r>
    </w:p>
    <w:p w:rsidR="00E158BF" w:rsidRDefault="00E158BF" w:rsidP="00E158BF">
      <w:pPr>
        <w:pStyle w:val="CommentText"/>
        <w:spacing w:after="0" w:line="276" w:lineRule="auto"/>
        <w:ind w:left="142" w:hanging="142"/>
        <w:contextualSpacing/>
        <w:rPr>
          <w:rFonts w:ascii="Times New Roman" w:hAnsi="Times New Roman"/>
          <w:sz w:val="22"/>
          <w:szCs w:val="22"/>
        </w:rPr>
      </w:pPr>
      <w:r>
        <w:rPr>
          <w:rFonts w:ascii="Times New Roman" w:hAnsi="Times New Roman"/>
          <w:sz w:val="22"/>
          <w:szCs w:val="22"/>
        </w:rPr>
        <w:t xml:space="preserve">Gloppen, S.; F.E. Kanyongolo, N. Khembo, N. Patel, L. Rakner, L. Svåsand, A. Tostensen &amp; M. Bakken. 2006. “The Institutional Context of the 2004 General Elections in Malawi.” CHR Michelsen Institute. </w:t>
      </w:r>
    </w:p>
    <w:p w:rsidR="00E158BF" w:rsidRPr="00B256A2" w:rsidRDefault="00E158BF" w:rsidP="00E158BF">
      <w:pPr>
        <w:pStyle w:val="CommentText"/>
        <w:spacing w:after="0" w:line="276" w:lineRule="auto"/>
        <w:ind w:left="142" w:hanging="142"/>
        <w:contextualSpacing/>
        <w:rPr>
          <w:rFonts w:ascii="Times New Roman" w:hAnsi="Times New Roman"/>
          <w:sz w:val="22"/>
          <w:szCs w:val="22"/>
        </w:rPr>
      </w:pPr>
      <w:r w:rsidRPr="00B256A2">
        <w:rPr>
          <w:rFonts w:ascii="Times New Roman" w:hAnsi="Times New Roman"/>
          <w:sz w:val="22"/>
          <w:szCs w:val="22"/>
        </w:rPr>
        <w:t>HIVOS. 2014. “The Digital Face of Malawi’s Elections.” Retrieved on August 2, 2014 from ‘https://hivos.org/news/digital-face-malawis-elections’</w:t>
      </w:r>
    </w:p>
    <w:p w:rsidR="00E158BF" w:rsidRPr="00B256A2" w:rsidRDefault="00E158BF" w:rsidP="00E158BF">
      <w:pPr>
        <w:autoSpaceDE w:val="0"/>
        <w:autoSpaceDN w:val="0"/>
        <w:adjustRightInd w:val="0"/>
        <w:spacing w:after="0"/>
        <w:contextualSpacing/>
        <w:rPr>
          <w:rFonts w:ascii="Times New Roman" w:hAnsi="Times New Roman"/>
        </w:rPr>
      </w:pPr>
      <w:r w:rsidRPr="00B256A2">
        <w:rPr>
          <w:rFonts w:ascii="Times New Roman" w:hAnsi="Times New Roman"/>
        </w:rPr>
        <w:t>Hyde, S</w:t>
      </w:r>
      <w:r>
        <w:rPr>
          <w:rFonts w:ascii="Times New Roman" w:hAnsi="Times New Roman"/>
        </w:rPr>
        <w:t xml:space="preserve">. </w:t>
      </w:r>
      <w:r w:rsidRPr="00B256A2">
        <w:rPr>
          <w:rFonts w:ascii="Times New Roman" w:hAnsi="Times New Roman"/>
        </w:rPr>
        <w:t>D. 2007. “The Observer Effect in International Politics: Evidence from a Natural</w:t>
      </w:r>
    </w:p>
    <w:p w:rsidR="00E158BF" w:rsidRPr="00B256A2" w:rsidRDefault="00E158BF" w:rsidP="00E158BF">
      <w:pPr>
        <w:ind w:left="142" w:hanging="142"/>
        <w:contextualSpacing/>
        <w:rPr>
          <w:rFonts w:ascii="Times New Roman" w:hAnsi="Times New Roman"/>
        </w:rPr>
      </w:pPr>
      <w:r>
        <w:rPr>
          <w:rFonts w:ascii="Times New Roman" w:hAnsi="Times New Roman"/>
        </w:rPr>
        <w:t xml:space="preserve">   </w:t>
      </w:r>
      <w:r w:rsidRPr="00B256A2">
        <w:rPr>
          <w:rFonts w:ascii="Times New Roman" w:hAnsi="Times New Roman"/>
        </w:rPr>
        <w:t xml:space="preserve">Experiment.” </w:t>
      </w:r>
      <w:r w:rsidRPr="00B256A2">
        <w:rPr>
          <w:rFonts w:ascii="Times New Roman" w:hAnsi="Times New Roman"/>
          <w:i/>
          <w:iCs/>
        </w:rPr>
        <w:t xml:space="preserve">World Politics </w:t>
      </w:r>
      <w:r w:rsidRPr="00B256A2">
        <w:rPr>
          <w:rFonts w:ascii="Times New Roman" w:hAnsi="Times New Roman"/>
        </w:rPr>
        <w:t>60(1): 37-63.</w:t>
      </w:r>
    </w:p>
    <w:p w:rsidR="00E158BF" w:rsidRPr="00B256A2" w:rsidRDefault="00E158BF" w:rsidP="00E158BF">
      <w:pPr>
        <w:contextualSpacing/>
        <w:rPr>
          <w:rFonts w:ascii="Times New Roman" w:hAnsi="Times New Roman"/>
        </w:rPr>
      </w:pPr>
      <w:r w:rsidRPr="00B256A2">
        <w:rPr>
          <w:rFonts w:ascii="Times New Roman" w:hAnsi="Times New Roman"/>
        </w:rPr>
        <w:t>Hyde, S</w:t>
      </w:r>
      <w:r>
        <w:rPr>
          <w:rFonts w:ascii="Times New Roman" w:hAnsi="Times New Roman"/>
        </w:rPr>
        <w:t xml:space="preserve">. </w:t>
      </w:r>
      <w:r w:rsidRPr="00B256A2">
        <w:rPr>
          <w:rFonts w:ascii="Times New Roman" w:hAnsi="Times New Roman"/>
        </w:rPr>
        <w:t xml:space="preserve">D. 2011. </w:t>
      </w:r>
      <w:r w:rsidRPr="00B256A2">
        <w:rPr>
          <w:rFonts w:ascii="Times New Roman" w:hAnsi="Times New Roman"/>
          <w:i/>
        </w:rPr>
        <w:t>The Pseudo-Democrat’s Dilemma</w:t>
      </w:r>
      <w:r w:rsidRPr="00B256A2">
        <w:rPr>
          <w:rFonts w:ascii="Times New Roman" w:hAnsi="Times New Roman"/>
        </w:rPr>
        <w:t>. Ithaca and London: Cornell University Press.</w:t>
      </w:r>
    </w:p>
    <w:p w:rsidR="00E158BF" w:rsidRPr="00B256A2" w:rsidRDefault="00E158BF" w:rsidP="00E158BF">
      <w:pPr>
        <w:spacing w:after="0"/>
        <w:ind w:left="142" w:hanging="142"/>
        <w:contextualSpacing/>
        <w:rPr>
          <w:rFonts w:ascii="Times New Roman" w:hAnsi="Times New Roman"/>
        </w:rPr>
      </w:pPr>
      <w:r w:rsidRPr="00B256A2">
        <w:rPr>
          <w:rFonts w:ascii="Times New Roman" w:hAnsi="Times New Roman"/>
        </w:rPr>
        <w:t xml:space="preserve">International Foundation for Electoral Systems. 1994. </w:t>
      </w:r>
      <w:r w:rsidRPr="009957C3">
        <w:rPr>
          <w:rFonts w:ascii="Times New Roman" w:hAnsi="Times New Roman"/>
          <w:i/>
        </w:rPr>
        <w:t>IFES Technical Assistance Project: Malawi Final Activity Report.</w:t>
      </w:r>
      <w:r w:rsidRPr="00B256A2">
        <w:rPr>
          <w:rFonts w:ascii="Times New Roman" w:hAnsi="Times New Roman"/>
        </w:rPr>
        <w:t xml:space="preserve"> </w:t>
      </w:r>
    </w:p>
    <w:p w:rsidR="00E158BF" w:rsidRPr="00B256A2" w:rsidRDefault="00E158BF" w:rsidP="00E158BF">
      <w:pPr>
        <w:pStyle w:val="CommentText"/>
        <w:spacing w:after="0" w:line="276" w:lineRule="auto"/>
        <w:ind w:left="142" w:hanging="142"/>
        <w:rPr>
          <w:rFonts w:ascii="Times New Roman" w:hAnsi="Times New Roman"/>
          <w:sz w:val="22"/>
          <w:szCs w:val="22"/>
        </w:rPr>
      </w:pPr>
      <w:r w:rsidRPr="00B256A2">
        <w:rPr>
          <w:rFonts w:ascii="Times New Roman" w:hAnsi="Times New Roman"/>
        </w:rPr>
        <w:t xml:space="preserve">International Foundation for Electoral Systems. </w:t>
      </w:r>
      <w:r>
        <w:rPr>
          <w:rFonts w:ascii="Times New Roman" w:hAnsi="Times New Roman"/>
          <w:sz w:val="22"/>
          <w:szCs w:val="22"/>
        </w:rPr>
        <w:t xml:space="preserve">1999. </w:t>
      </w:r>
      <w:r w:rsidRPr="009957C3">
        <w:rPr>
          <w:rFonts w:ascii="Times New Roman" w:hAnsi="Times New Roman"/>
          <w:i/>
          <w:sz w:val="22"/>
          <w:szCs w:val="22"/>
          <w:shd w:val="clear" w:color="auto" w:fill="FFFFFF"/>
        </w:rPr>
        <w:t>IFES Election Report: Malawi. An Overview of the 1999 Presidential and Parliamentary Elections, July 30, 1999</w:t>
      </w:r>
      <w:r>
        <w:rPr>
          <w:rFonts w:ascii="Times New Roman" w:hAnsi="Times New Roman"/>
          <w:sz w:val="22"/>
          <w:szCs w:val="22"/>
          <w:shd w:val="clear" w:color="auto" w:fill="FFFFFF"/>
        </w:rPr>
        <w:t xml:space="preserve">. </w:t>
      </w:r>
    </w:p>
    <w:p w:rsidR="00E158BF" w:rsidRPr="00B256A2" w:rsidRDefault="00E158BF" w:rsidP="00E158BF">
      <w:pPr>
        <w:spacing w:after="0"/>
        <w:ind w:left="142" w:hanging="142"/>
        <w:rPr>
          <w:rFonts w:ascii="Times New Roman" w:hAnsi="Times New Roman"/>
        </w:rPr>
      </w:pPr>
      <w:r w:rsidRPr="00B256A2">
        <w:rPr>
          <w:rFonts w:ascii="Times New Roman" w:hAnsi="Times New Roman"/>
        </w:rPr>
        <w:lastRenderedPageBreak/>
        <w:t>Immink, B</w:t>
      </w:r>
      <w:r>
        <w:rPr>
          <w:rFonts w:ascii="Times New Roman" w:hAnsi="Times New Roman"/>
        </w:rPr>
        <w:t>.; S.</w:t>
      </w:r>
      <w:r w:rsidRPr="00B256A2">
        <w:rPr>
          <w:rFonts w:ascii="Times New Roman" w:hAnsi="Times New Roman"/>
        </w:rPr>
        <w:t xml:space="preserve"> Lembani, </w:t>
      </w:r>
      <w:r>
        <w:rPr>
          <w:rFonts w:ascii="Times New Roman" w:hAnsi="Times New Roman"/>
        </w:rPr>
        <w:t>M.</w:t>
      </w:r>
      <w:r w:rsidRPr="00B256A2">
        <w:rPr>
          <w:rFonts w:ascii="Times New Roman" w:hAnsi="Times New Roman"/>
        </w:rPr>
        <w:t xml:space="preserve"> Ott </w:t>
      </w:r>
      <w:r>
        <w:rPr>
          <w:rFonts w:ascii="Times New Roman" w:hAnsi="Times New Roman"/>
        </w:rPr>
        <w:t>&amp; C.</w:t>
      </w:r>
      <w:r w:rsidRPr="00B256A2">
        <w:rPr>
          <w:rFonts w:ascii="Times New Roman" w:hAnsi="Times New Roman"/>
        </w:rPr>
        <w:t xml:space="preserve"> Peters-Berries. 2003. </w:t>
      </w:r>
      <w:r w:rsidRPr="00B256A2">
        <w:rPr>
          <w:rFonts w:ascii="Times New Roman" w:hAnsi="Times New Roman"/>
          <w:i/>
        </w:rPr>
        <w:t>From Freedom to Empowerment: Ten Years of Democratisation in Malawi</w:t>
      </w:r>
      <w:r w:rsidRPr="00B256A2">
        <w:rPr>
          <w:rFonts w:ascii="Times New Roman" w:hAnsi="Times New Roman"/>
        </w:rPr>
        <w:t xml:space="preserve">. Balaka, Malawi and Berlin: Konrad Adenauer Foundation. </w:t>
      </w:r>
    </w:p>
    <w:p w:rsidR="00E158BF" w:rsidRPr="00B256A2" w:rsidRDefault="00E158BF" w:rsidP="00E158BF">
      <w:pPr>
        <w:pStyle w:val="CommentText"/>
        <w:spacing w:after="0" w:line="276" w:lineRule="auto"/>
        <w:ind w:left="142" w:hanging="142"/>
        <w:contextualSpacing/>
        <w:rPr>
          <w:rFonts w:ascii="Times New Roman" w:hAnsi="Times New Roman"/>
          <w:sz w:val="22"/>
          <w:szCs w:val="22"/>
        </w:rPr>
      </w:pPr>
      <w:r w:rsidRPr="00B256A2">
        <w:rPr>
          <w:rFonts w:ascii="Times New Roman" w:hAnsi="Times New Roman"/>
          <w:sz w:val="22"/>
          <w:szCs w:val="22"/>
        </w:rPr>
        <w:t>Kazembe, I</w:t>
      </w:r>
      <w:r>
        <w:rPr>
          <w:rFonts w:ascii="Times New Roman" w:hAnsi="Times New Roman"/>
          <w:sz w:val="22"/>
          <w:szCs w:val="22"/>
        </w:rPr>
        <w:t>.</w:t>
      </w:r>
      <w:r w:rsidRPr="00B256A2">
        <w:rPr>
          <w:rFonts w:ascii="Times New Roman" w:hAnsi="Times New Roman"/>
          <w:sz w:val="22"/>
          <w:szCs w:val="22"/>
        </w:rPr>
        <w:t xml:space="preserve"> 2014. “MEC Verifies Over 300,000 Voters Through SMS.” Malawi News Agency. Retrieved on August 3, 2014 from ‘http://allafrica.com/stories/201405061228.html’</w:t>
      </w:r>
    </w:p>
    <w:p w:rsidR="00E158BF" w:rsidRPr="00B256A2" w:rsidRDefault="00E158BF" w:rsidP="00E158BF">
      <w:pPr>
        <w:spacing w:after="0"/>
        <w:ind w:left="142" w:hanging="142"/>
        <w:contextualSpacing/>
        <w:rPr>
          <w:rFonts w:ascii="Times New Roman" w:hAnsi="Times New Roman"/>
        </w:rPr>
      </w:pPr>
      <w:r w:rsidRPr="00B256A2">
        <w:rPr>
          <w:rFonts w:ascii="Times New Roman" w:hAnsi="Times New Roman"/>
        </w:rPr>
        <w:t>Kelley, J</w:t>
      </w:r>
      <w:r>
        <w:rPr>
          <w:rFonts w:ascii="Times New Roman" w:hAnsi="Times New Roman"/>
        </w:rPr>
        <w:t>.</w:t>
      </w:r>
      <w:r w:rsidRPr="00B256A2">
        <w:rPr>
          <w:rFonts w:ascii="Times New Roman" w:hAnsi="Times New Roman"/>
        </w:rPr>
        <w:t xml:space="preserve"> 2012. </w:t>
      </w:r>
      <w:r w:rsidRPr="00B256A2">
        <w:rPr>
          <w:rFonts w:ascii="Times New Roman" w:hAnsi="Times New Roman"/>
          <w:i/>
        </w:rPr>
        <w:t>Monitoring Democracy: When International Election Observation Works, and Why It Often Fails</w:t>
      </w:r>
      <w:r w:rsidRPr="00B256A2">
        <w:rPr>
          <w:rFonts w:ascii="Times New Roman" w:hAnsi="Times New Roman"/>
        </w:rPr>
        <w:t>. Princeton: Princeton University Press.</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Malawi Electoral Commission. </w:t>
      </w:r>
      <w:r>
        <w:rPr>
          <w:rFonts w:ascii="Times New Roman" w:hAnsi="Times New Roman"/>
          <w:sz w:val="22"/>
          <w:szCs w:val="22"/>
        </w:rPr>
        <w:t xml:space="preserve">2014a. </w:t>
      </w:r>
      <w:r w:rsidRPr="00B256A2">
        <w:rPr>
          <w:rFonts w:ascii="Times New Roman" w:hAnsi="Times New Roman"/>
          <w:sz w:val="22"/>
          <w:szCs w:val="22"/>
        </w:rPr>
        <w:t>Codes of Conduct for Civic Voter Education, Political Parties and Malawi Media. Retrieved on April 3, 2014 from ‘www.mec.org.mw’</w:t>
      </w:r>
    </w:p>
    <w:p w:rsidR="00E158BF" w:rsidRPr="00B256A2" w:rsidRDefault="00E158BF" w:rsidP="00E158BF">
      <w:pPr>
        <w:pStyle w:val="CommentText"/>
        <w:spacing w:line="276" w:lineRule="auto"/>
        <w:contextualSpacing/>
        <w:rPr>
          <w:rFonts w:ascii="Times New Roman" w:hAnsi="Times New Roman"/>
          <w:sz w:val="22"/>
          <w:szCs w:val="22"/>
        </w:rPr>
      </w:pPr>
      <w:r>
        <w:rPr>
          <w:rFonts w:ascii="Times New Roman" w:hAnsi="Times New Roman"/>
          <w:sz w:val="22"/>
          <w:szCs w:val="22"/>
        </w:rPr>
        <w:t>--------</w:t>
      </w:r>
      <w:r w:rsidRPr="00B256A2">
        <w:rPr>
          <w:rFonts w:ascii="Times New Roman" w:hAnsi="Times New Roman"/>
          <w:sz w:val="22"/>
          <w:szCs w:val="22"/>
        </w:rPr>
        <w:t xml:space="preserve">. 2014b. </w:t>
      </w:r>
      <w:r w:rsidRPr="00B256A2">
        <w:rPr>
          <w:rFonts w:ascii="Times New Roman" w:hAnsi="Times New Roman"/>
          <w:i/>
          <w:sz w:val="22"/>
          <w:szCs w:val="22"/>
        </w:rPr>
        <w:t>Malawi Electoral Laws</w:t>
      </w:r>
      <w:r>
        <w:rPr>
          <w:rFonts w:ascii="Times New Roman" w:hAnsi="Times New Roman"/>
          <w:i/>
          <w:sz w:val="22"/>
          <w:szCs w:val="22"/>
        </w:rPr>
        <w:t>.</w:t>
      </w:r>
    </w:p>
    <w:p w:rsidR="00E158BF"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 xml:space="preserve">Malawi Electoral Support Network. 2013. MESN Analysis of Women Candidates for the 2014 Tripartite Elections. Retrieved on August 3, 2014 from </w:t>
      </w:r>
    </w:p>
    <w:p w:rsidR="00E158BF" w:rsidRPr="00B256A2" w:rsidRDefault="00E158BF" w:rsidP="00E158BF">
      <w:pPr>
        <w:pStyle w:val="CommentText"/>
        <w:spacing w:line="276" w:lineRule="auto"/>
        <w:ind w:left="142"/>
        <w:contextualSpacing/>
        <w:rPr>
          <w:rFonts w:ascii="Times New Roman" w:hAnsi="Times New Roman"/>
          <w:sz w:val="22"/>
          <w:szCs w:val="22"/>
        </w:rPr>
      </w:pPr>
      <w:r w:rsidRPr="00B256A2">
        <w:rPr>
          <w:rFonts w:ascii="Times New Roman" w:hAnsi="Times New Roman"/>
          <w:sz w:val="22"/>
          <w:szCs w:val="22"/>
        </w:rPr>
        <w:t>‘http://www.mesnmw.org/wp-content/uploads/2013/06/MESN-Analysis-of-Women-Candidates.pdf’</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Malawi Voice. 2012. “Malawi Parliament Passes ‘Tripartite Elections Bill’, As Leader of Opposition John Tembo, Atupele Muluzi Shun Deliberations.” Retrieved on August 5, 2014 from ‘http://www.malawivoice.com/2012/11/21/malawi-parliament-passes-tripartite-elections-bill-as-leader-of-opposition-john-tembo-atupele-muluzi-shun-deliberations-58609/’</w:t>
      </w:r>
    </w:p>
    <w:p w:rsidR="00E158BF" w:rsidRPr="00B82E7C" w:rsidRDefault="00E158BF" w:rsidP="00E158BF">
      <w:pPr>
        <w:pStyle w:val="CommentText"/>
        <w:spacing w:line="276" w:lineRule="auto"/>
        <w:ind w:left="142" w:hanging="142"/>
        <w:contextualSpacing/>
        <w:rPr>
          <w:rFonts w:ascii="Times New Roman" w:hAnsi="Times New Roman"/>
          <w:color w:val="000000"/>
          <w:sz w:val="22"/>
          <w:szCs w:val="22"/>
          <w:shd w:val="clear" w:color="auto" w:fill="FFFFFF"/>
        </w:rPr>
      </w:pPr>
      <w:r w:rsidRPr="00B82E7C">
        <w:rPr>
          <w:rFonts w:ascii="Times New Roman" w:hAnsi="Times New Roman"/>
          <w:sz w:val="22"/>
          <w:szCs w:val="22"/>
        </w:rPr>
        <w:t>M’buka, E</w:t>
      </w:r>
      <w:r>
        <w:rPr>
          <w:rFonts w:ascii="Times New Roman" w:hAnsi="Times New Roman"/>
          <w:sz w:val="22"/>
          <w:szCs w:val="22"/>
        </w:rPr>
        <w:t>.</w:t>
      </w:r>
      <w:r w:rsidRPr="00B82E7C">
        <w:rPr>
          <w:rFonts w:ascii="Times New Roman" w:hAnsi="Times New Roman"/>
          <w:sz w:val="22"/>
          <w:szCs w:val="22"/>
        </w:rPr>
        <w:t xml:space="preserve"> 2009. “The Role of International and Domestic Observers” </w:t>
      </w:r>
      <w:r w:rsidRPr="00B82E7C">
        <w:rPr>
          <w:rFonts w:ascii="Times New Roman" w:hAnsi="Times New Roman"/>
          <w:color w:val="000000"/>
          <w:sz w:val="22"/>
          <w:szCs w:val="22"/>
          <w:shd w:val="clear" w:color="auto" w:fill="FFFFFF"/>
        </w:rPr>
        <w:t xml:space="preserve">in Ott, M. &amp; F.E. Kanyongolo (Eds.): </w:t>
      </w:r>
      <w:r w:rsidRPr="00B82E7C">
        <w:rPr>
          <w:rFonts w:ascii="Times New Roman" w:hAnsi="Times New Roman"/>
          <w:i/>
          <w:color w:val="000000"/>
          <w:sz w:val="22"/>
          <w:szCs w:val="22"/>
          <w:shd w:val="clear" w:color="auto" w:fill="FFFFFF"/>
        </w:rPr>
        <w:t>Democracy in progress. Malawi's 2009 parliamentary and presidential elections</w:t>
      </w:r>
      <w:r w:rsidRPr="00B82E7C">
        <w:rPr>
          <w:rFonts w:ascii="Times New Roman" w:hAnsi="Times New Roman"/>
          <w:color w:val="000000"/>
          <w:sz w:val="22"/>
          <w:szCs w:val="22"/>
          <w:shd w:val="clear" w:color="auto" w:fill="FFFFFF"/>
        </w:rPr>
        <w:t>. Zomba, Malawi: Kachere (Kachere books no. 48)</w:t>
      </w:r>
      <w:r>
        <w:rPr>
          <w:rFonts w:ascii="Times New Roman" w:hAnsi="Times New Roman"/>
          <w:color w:val="000000"/>
          <w:sz w:val="22"/>
          <w:szCs w:val="22"/>
          <w:shd w:val="clear" w:color="auto" w:fill="FFFFFF"/>
        </w:rPr>
        <w:t>.</w:t>
      </w:r>
      <w:r w:rsidRPr="00B82E7C">
        <w:rPr>
          <w:rFonts w:ascii="Times New Roman" w:hAnsi="Times New Roman"/>
          <w:color w:val="000000"/>
          <w:sz w:val="22"/>
          <w:szCs w:val="22"/>
          <w:shd w:val="clear" w:color="auto" w:fill="FFFFFF"/>
        </w:rPr>
        <w:t xml:space="preserve"> </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Mkandawire, F</w:t>
      </w:r>
      <w:r>
        <w:rPr>
          <w:rFonts w:ascii="Times New Roman" w:hAnsi="Times New Roman"/>
          <w:sz w:val="22"/>
          <w:szCs w:val="22"/>
        </w:rPr>
        <w:t xml:space="preserve">. </w:t>
      </w:r>
      <w:r w:rsidRPr="00B256A2">
        <w:rPr>
          <w:rFonts w:ascii="Times New Roman" w:hAnsi="Times New Roman"/>
          <w:sz w:val="22"/>
          <w:szCs w:val="22"/>
        </w:rPr>
        <w:t xml:space="preserve">2013. “We Are Not Behind Schedule – MEC.” Malawi News Agency. Retrieved on August 3, 2014 from ‘http://allafrica.com/stories/201305281681.html’. </w:t>
      </w:r>
    </w:p>
    <w:p w:rsidR="00E158BF" w:rsidRPr="00B256A2" w:rsidRDefault="00E158BF" w:rsidP="00E158BF">
      <w:pPr>
        <w:pStyle w:val="CommentText"/>
        <w:spacing w:line="276" w:lineRule="auto"/>
        <w:ind w:left="142" w:hanging="142"/>
        <w:contextualSpacing/>
        <w:rPr>
          <w:rFonts w:ascii="Times New Roman" w:hAnsi="Times New Roman"/>
          <w:sz w:val="22"/>
          <w:szCs w:val="22"/>
        </w:rPr>
      </w:pPr>
      <w:r w:rsidRPr="00B256A2">
        <w:rPr>
          <w:rFonts w:ascii="Times New Roman" w:hAnsi="Times New Roman"/>
          <w:sz w:val="22"/>
          <w:szCs w:val="22"/>
        </w:rPr>
        <w:t>Mwapasa, T. 2014. “Voter verification now available of mobile and web – MEC.” Malawi 24. Retrieved on August 3, 2014 from ‘http://malawi24.com/voter-verification-now-available-on-mobile-and-web-mec/’</w:t>
      </w:r>
    </w:p>
    <w:p w:rsidR="00E158BF" w:rsidRPr="00B256A2" w:rsidRDefault="00E158BF" w:rsidP="00E158BF">
      <w:pPr>
        <w:pStyle w:val="CommentText"/>
        <w:spacing w:after="0" w:line="276" w:lineRule="auto"/>
        <w:ind w:left="142" w:hanging="142"/>
        <w:contextualSpacing/>
        <w:rPr>
          <w:rFonts w:ascii="Times New Roman" w:hAnsi="Times New Roman"/>
          <w:sz w:val="22"/>
          <w:szCs w:val="22"/>
        </w:rPr>
      </w:pPr>
      <w:r w:rsidRPr="00B256A2">
        <w:rPr>
          <w:rFonts w:ascii="Times New Roman" w:hAnsi="Times New Roman"/>
          <w:sz w:val="22"/>
          <w:szCs w:val="22"/>
        </w:rPr>
        <w:t>Nyasa Times. 2013. “Voter registration for Malawi’s 2014 polls ends.” Retrieved on August 3, 2014 from ‘http://www.nyasatimes.com/2013/12/17/voter-registration-for-malawis-2014-polls-ends/’</w:t>
      </w:r>
    </w:p>
    <w:p w:rsidR="00E158BF" w:rsidRPr="00B256A2" w:rsidRDefault="00E158BF" w:rsidP="00E158BF">
      <w:pPr>
        <w:ind w:left="142" w:hanging="142"/>
        <w:contextualSpacing/>
        <w:rPr>
          <w:rFonts w:ascii="Times New Roman" w:hAnsi="Times New Roman"/>
        </w:rPr>
      </w:pPr>
      <w:r w:rsidRPr="00B256A2">
        <w:rPr>
          <w:rFonts w:ascii="Times New Roman" w:hAnsi="Times New Roman"/>
        </w:rPr>
        <w:t xml:space="preserve">Nyasa Times. 2014. “Tension rise over Malawi election nullification.” Retrieved on August 13, 2014 from ‘http://www.nyasatimes.com/2014/05/24/riots-erupt-over-malawi-election-nullification/comment-page-1/’ </w:t>
      </w:r>
    </w:p>
    <w:p w:rsidR="00E158BF" w:rsidRPr="00B256A2" w:rsidRDefault="00E158BF" w:rsidP="00E158BF">
      <w:pPr>
        <w:ind w:left="142" w:hanging="142"/>
        <w:contextualSpacing/>
        <w:rPr>
          <w:rFonts w:ascii="Times New Roman" w:hAnsi="Times New Roman"/>
        </w:rPr>
      </w:pPr>
      <w:r w:rsidRPr="00B256A2">
        <w:rPr>
          <w:rFonts w:ascii="Times New Roman" w:hAnsi="Times New Roman"/>
        </w:rPr>
        <w:t>Ott, M</w:t>
      </w:r>
      <w:r>
        <w:rPr>
          <w:rFonts w:ascii="Times New Roman" w:hAnsi="Times New Roman"/>
        </w:rPr>
        <w:t>.; K.</w:t>
      </w:r>
      <w:r w:rsidRPr="00B256A2">
        <w:rPr>
          <w:rFonts w:ascii="Times New Roman" w:hAnsi="Times New Roman"/>
        </w:rPr>
        <w:t xml:space="preserve"> M. Phiri</w:t>
      </w:r>
      <w:r>
        <w:rPr>
          <w:rFonts w:ascii="Times New Roman" w:hAnsi="Times New Roman"/>
        </w:rPr>
        <w:t xml:space="preserve"> &amp; N. </w:t>
      </w:r>
      <w:r w:rsidRPr="00B256A2">
        <w:rPr>
          <w:rFonts w:ascii="Times New Roman" w:hAnsi="Times New Roman"/>
        </w:rPr>
        <w:t>Patel</w:t>
      </w:r>
      <w:r>
        <w:rPr>
          <w:rFonts w:ascii="Times New Roman" w:hAnsi="Times New Roman"/>
        </w:rPr>
        <w:t xml:space="preserve"> (E</w:t>
      </w:r>
      <w:r w:rsidRPr="00B256A2">
        <w:rPr>
          <w:rFonts w:ascii="Times New Roman" w:hAnsi="Times New Roman"/>
        </w:rPr>
        <w:t>ds.</w:t>
      </w:r>
      <w:r>
        <w:rPr>
          <w:rFonts w:ascii="Times New Roman" w:hAnsi="Times New Roman"/>
        </w:rPr>
        <w:t>)</w:t>
      </w:r>
      <w:r w:rsidRPr="00B256A2">
        <w:rPr>
          <w:rFonts w:ascii="Times New Roman" w:hAnsi="Times New Roman"/>
        </w:rPr>
        <w:t xml:space="preserve"> 2000. </w:t>
      </w:r>
      <w:r w:rsidRPr="00B256A2">
        <w:rPr>
          <w:rFonts w:ascii="Times New Roman" w:hAnsi="Times New Roman"/>
          <w:i/>
        </w:rPr>
        <w:t>Malawi’s Democratic Elections: Process, Problems and Prospects</w:t>
      </w:r>
      <w:r w:rsidRPr="00B256A2">
        <w:rPr>
          <w:rFonts w:ascii="Times New Roman" w:hAnsi="Times New Roman"/>
        </w:rPr>
        <w:t xml:space="preserve">. Blantyre, Malawi: Christian Literature Association in Malawi. </w:t>
      </w:r>
    </w:p>
    <w:p w:rsidR="00E158BF" w:rsidRPr="00B256A2" w:rsidRDefault="00E158BF" w:rsidP="00E158BF">
      <w:pPr>
        <w:autoSpaceDE w:val="0"/>
        <w:autoSpaceDN w:val="0"/>
        <w:adjustRightInd w:val="0"/>
        <w:spacing w:after="0"/>
        <w:ind w:left="142" w:hanging="142"/>
        <w:contextualSpacing/>
        <w:rPr>
          <w:rFonts w:ascii="Times New Roman" w:hAnsi="Times New Roman"/>
        </w:rPr>
      </w:pPr>
      <w:r w:rsidRPr="00B256A2">
        <w:rPr>
          <w:rFonts w:ascii="Times New Roman" w:hAnsi="Times New Roman"/>
        </w:rPr>
        <w:t>Padilla, D</w:t>
      </w:r>
      <w:r>
        <w:rPr>
          <w:rFonts w:ascii="Times New Roman" w:hAnsi="Times New Roman"/>
        </w:rPr>
        <w:t>. &amp; E.</w:t>
      </w:r>
      <w:r w:rsidRPr="00B256A2">
        <w:rPr>
          <w:rFonts w:ascii="Times New Roman" w:hAnsi="Times New Roman"/>
        </w:rPr>
        <w:t xml:space="preserve"> Houppert. 1993. “International Election Observing: Enhancing the</w:t>
      </w:r>
      <w:r>
        <w:rPr>
          <w:rFonts w:ascii="Times New Roman" w:hAnsi="Times New Roman"/>
        </w:rPr>
        <w:t xml:space="preserve"> </w:t>
      </w:r>
      <w:r w:rsidRPr="00B256A2">
        <w:rPr>
          <w:rFonts w:ascii="Times New Roman" w:hAnsi="Times New Roman"/>
        </w:rPr>
        <w:t xml:space="preserve">Principle of Free and Fair Elections.” </w:t>
      </w:r>
      <w:r w:rsidRPr="00B256A2">
        <w:rPr>
          <w:rFonts w:ascii="Times New Roman" w:hAnsi="Times New Roman"/>
          <w:i/>
          <w:iCs/>
        </w:rPr>
        <w:t xml:space="preserve">Emory International Law Review </w:t>
      </w:r>
      <w:r w:rsidRPr="00B256A2">
        <w:rPr>
          <w:rFonts w:ascii="Times New Roman" w:hAnsi="Times New Roman"/>
        </w:rPr>
        <w:t>7: 73-132.</w:t>
      </w:r>
    </w:p>
    <w:p w:rsidR="00E158BF" w:rsidRDefault="00E158BF" w:rsidP="00E158BF">
      <w:pPr>
        <w:contextualSpacing/>
        <w:rPr>
          <w:rFonts w:ascii="Times New Roman" w:hAnsi="Times New Roman"/>
        </w:rPr>
      </w:pPr>
      <w:r>
        <w:rPr>
          <w:rFonts w:ascii="Times New Roman" w:hAnsi="Times New Roman"/>
        </w:rPr>
        <w:t xml:space="preserve">Patel, N. 2002. </w:t>
      </w:r>
      <w:r w:rsidRPr="00A32A28">
        <w:rPr>
          <w:rFonts w:ascii="Times New Roman" w:hAnsi="Times New Roman"/>
          <w:i/>
        </w:rPr>
        <w:t>Country Profile: Malawi</w:t>
      </w:r>
      <w:r>
        <w:rPr>
          <w:rFonts w:ascii="Times New Roman" w:hAnsi="Times New Roman"/>
        </w:rPr>
        <w:t xml:space="preserve">. The Electoral Institute of Southern Africa. </w:t>
      </w:r>
    </w:p>
    <w:p w:rsidR="00E158BF" w:rsidRPr="00B256A2" w:rsidRDefault="00E158BF" w:rsidP="00E158BF">
      <w:pPr>
        <w:ind w:left="142" w:hanging="142"/>
        <w:contextualSpacing/>
        <w:rPr>
          <w:rFonts w:ascii="Times New Roman" w:hAnsi="Times New Roman"/>
        </w:rPr>
      </w:pPr>
      <w:r w:rsidRPr="00B256A2">
        <w:rPr>
          <w:rFonts w:ascii="Times New Roman" w:hAnsi="Times New Roman"/>
        </w:rPr>
        <w:t>Pitso, T. 2004. “The Role of International and Domestic Monitors.” In Ott, M</w:t>
      </w:r>
      <w:r>
        <w:rPr>
          <w:rFonts w:ascii="Times New Roman" w:hAnsi="Times New Roman"/>
        </w:rPr>
        <w:t>.; B.</w:t>
      </w:r>
      <w:r w:rsidRPr="00B256A2">
        <w:rPr>
          <w:rFonts w:ascii="Times New Roman" w:hAnsi="Times New Roman"/>
        </w:rPr>
        <w:t xml:space="preserve"> Immink, B</w:t>
      </w:r>
      <w:r>
        <w:rPr>
          <w:rFonts w:ascii="Times New Roman" w:hAnsi="Times New Roman"/>
        </w:rPr>
        <w:t>.</w:t>
      </w:r>
      <w:r w:rsidRPr="00B256A2">
        <w:rPr>
          <w:rFonts w:ascii="Times New Roman" w:hAnsi="Times New Roman"/>
        </w:rPr>
        <w:t xml:space="preserve"> Mhango </w:t>
      </w:r>
      <w:r>
        <w:rPr>
          <w:rFonts w:ascii="Times New Roman" w:hAnsi="Times New Roman"/>
        </w:rPr>
        <w:t xml:space="preserve">&amp; C. Peters-Berries (Eds.) </w:t>
      </w:r>
      <w:r w:rsidRPr="00B256A2">
        <w:rPr>
          <w:rFonts w:ascii="Times New Roman" w:hAnsi="Times New Roman"/>
          <w:i/>
        </w:rPr>
        <w:t>The Power of the Vote: Malawi’s 2004 Parliamentary and Presidential Election</w:t>
      </w:r>
      <w:r>
        <w:rPr>
          <w:rFonts w:ascii="Times New Roman" w:hAnsi="Times New Roman"/>
          <w:i/>
        </w:rPr>
        <w:t>s.</w:t>
      </w:r>
      <w:r w:rsidRPr="00B256A2">
        <w:rPr>
          <w:rFonts w:ascii="Times New Roman" w:hAnsi="Times New Roman"/>
        </w:rPr>
        <w:t xml:space="preserve"> Zomba, Malawi: The Kachere Series. </w:t>
      </w:r>
    </w:p>
    <w:p w:rsidR="00E158BF" w:rsidRPr="00B256A2" w:rsidRDefault="00E158BF" w:rsidP="00E158BF">
      <w:pPr>
        <w:tabs>
          <w:tab w:val="left" w:pos="720"/>
        </w:tabs>
        <w:spacing w:after="0"/>
        <w:ind w:left="142" w:hanging="142"/>
        <w:contextualSpacing/>
        <w:rPr>
          <w:rFonts w:ascii="Times New Roman" w:eastAsia="Times New Roman" w:hAnsi="Times New Roman"/>
          <w:i/>
        </w:rPr>
      </w:pPr>
      <w:r w:rsidRPr="00B256A2">
        <w:rPr>
          <w:rFonts w:ascii="Times New Roman" w:eastAsia="Times New Roman" w:hAnsi="Times New Roman"/>
        </w:rPr>
        <w:t xml:space="preserve">Southern African Development Community. 2014. </w:t>
      </w:r>
      <w:r w:rsidRPr="00B256A2">
        <w:rPr>
          <w:rFonts w:ascii="Times New Roman" w:eastAsia="Times New Roman" w:hAnsi="Times New Roman"/>
          <w:i/>
        </w:rPr>
        <w:t xml:space="preserve">SADC Electoral Observation Mission to the Republic Malawi. </w:t>
      </w:r>
    </w:p>
    <w:p w:rsidR="00E158BF" w:rsidRPr="00B256A2" w:rsidRDefault="00E158BF" w:rsidP="00E158BF">
      <w:pPr>
        <w:tabs>
          <w:tab w:val="left" w:pos="720"/>
        </w:tabs>
        <w:spacing w:after="0"/>
        <w:ind w:left="142" w:hanging="142"/>
        <w:contextualSpacing/>
        <w:rPr>
          <w:rFonts w:ascii="Times New Roman" w:eastAsia="Times New Roman" w:hAnsi="Times New Roman"/>
        </w:rPr>
      </w:pPr>
      <w:r w:rsidRPr="00B256A2">
        <w:rPr>
          <w:rFonts w:ascii="Times New Roman" w:eastAsia="Times New Roman" w:hAnsi="Times New Roman"/>
        </w:rPr>
        <w:t xml:space="preserve">United Nations Development Programme. 2014. “Malawi 50 years later: the importance of the 2014 elections.” Retrieved on August 5, 2014 from ‘http://www.undp.org/content/undp/en/home/presscentre/articles/2014/05/19/malawi-50-years-later-the-importance-of-the-2014-elections-/’ </w:t>
      </w:r>
    </w:p>
    <w:p w:rsidR="00E158BF" w:rsidRDefault="00E158BF" w:rsidP="00E158BF">
      <w:pPr>
        <w:tabs>
          <w:tab w:val="left" w:pos="720"/>
        </w:tabs>
        <w:ind w:left="142" w:hanging="142"/>
        <w:contextualSpacing/>
        <w:rPr>
          <w:rFonts w:ascii="Times New Roman" w:eastAsia="Times New Roman" w:hAnsi="Times New Roman"/>
        </w:rPr>
      </w:pPr>
      <w:r w:rsidRPr="00B256A2">
        <w:rPr>
          <w:rFonts w:ascii="Times New Roman" w:eastAsia="Times New Roman" w:hAnsi="Times New Roman"/>
        </w:rPr>
        <w:t>van Cranenburg, O</w:t>
      </w:r>
      <w:r>
        <w:rPr>
          <w:rFonts w:ascii="Times New Roman" w:eastAsia="Times New Roman" w:hAnsi="Times New Roman"/>
        </w:rPr>
        <w:t>.</w:t>
      </w:r>
      <w:r w:rsidRPr="00B256A2">
        <w:rPr>
          <w:rFonts w:ascii="Times New Roman" w:eastAsia="Times New Roman" w:hAnsi="Times New Roman"/>
        </w:rPr>
        <w:t xml:space="preserve"> 2000. “Democratization in Africa: the Role of Election Observation.” In Abbink </w:t>
      </w:r>
      <w:r>
        <w:rPr>
          <w:rFonts w:ascii="Times New Roman" w:eastAsia="Times New Roman" w:hAnsi="Times New Roman"/>
        </w:rPr>
        <w:t>J. &amp; G.</w:t>
      </w:r>
      <w:r w:rsidRPr="00B256A2">
        <w:rPr>
          <w:rFonts w:ascii="Times New Roman" w:eastAsia="Times New Roman" w:hAnsi="Times New Roman"/>
        </w:rPr>
        <w:t xml:space="preserve"> Hesseling</w:t>
      </w:r>
      <w:r>
        <w:rPr>
          <w:rFonts w:ascii="Times New Roman" w:eastAsia="Times New Roman" w:hAnsi="Times New Roman"/>
        </w:rPr>
        <w:t xml:space="preserve"> (Eds.)</w:t>
      </w:r>
      <w:r w:rsidRPr="00B256A2">
        <w:rPr>
          <w:rFonts w:ascii="Times New Roman" w:eastAsia="Times New Roman" w:hAnsi="Times New Roman"/>
        </w:rPr>
        <w:t xml:space="preserve"> </w:t>
      </w:r>
      <w:r w:rsidRPr="00B256A2">
        <w:rPr>
          <w:rFonts w:ascii="Times New Roman" w:eastAsia="Times New Roman" w:hAnsi="Times New Roman"/>
          <w:i/>
        </w:rPr>
        <w:t>Election Observation and Democratization in Africa</w:t>
      </w:r>
      <w:r w:rsidRPr="00B256A2">
        <w:rPr>
          <w:rFonts w:ascii="Times New Roman" w:eastAsia="Times New Roman" w:hAnsi="Times New Roman"/>
        </w:rPr>
        <w:t>, London: Mac</w:t>
      </w:r>
      <w:r>
        <w:rPr>
          <w:rFonts w:ascii="Times New Roman" w:eastAsia="Times New Roman" w:hAnsi="Times New Roman"/>
        </w:rPr>
        <w:t>m</w:t>
      </w:r>
      <w:r w:rsidRPr="00B256A2">
        <w:rPr>
          <w:rFonts w:ascii="Times New Roman" w:eastAsia="Times New Roman" w:hAnsi="Times New Roman"/>
        </w:rPr>
        <w:t xml:space="preserve">illan Press Ltd. </w:t>
      </w:r>
    </w:p>
    <w:p w:rsidR="00720D0C" w:rsidRDefault="00720D0C">
      <w:pPr>
        <w:rPr>
          <w:rFonts w:ascii="Times New Roman" w:eastAsia="Times New Roman" w:hAnsi="Times New Roman"/>
        </w:rPr>
      </w:pPr>
      <w:r>
        <w:rPr>
          <w:rFonts w:ascii="Times New Roman" w:eastAsia="Times New Roman" w:hAnsi="Times New Roman"/>
        </w:rPr>
        <w:br w:type="page"/>
      </w:r>
    </w:p>
    <w:p w:rsidR="00720D0C" w:rsidRDefault="00720D0C" w:rsidP="00720D0C">
      <w:pPr>
        <w:jc w:val="center"/>
        <w:rPr>
          <w:rFonts w:ascii="Times New Roman" w:hAnsi="Times New Roman" w:cs="Times New Roman"/>
          <w:b/>
          <w:sz w:val="52"/>
          <w:szCs w:val="52"/>
        </w:rPr>
      </w:pPr>
      <w:r>
        <w:rPr>
          <w:rFonts w:ascii="Times New Roman" w:hAnsi="Times New Roman" w:cs="Times New Roman"/>
          <w:b/>
          <w:sz w:val="52"/>
          <w:szCs w:val="52"/>
        </w:rPr>
        <w:lastRenderedPageBreak/>
        <w:t>PART IV</w:t>
      </w:r>
    </w:p>
    <w:p w:rsidR="00720D0C" w:rsidRDefault="00720D0C" w:rsidP="00720D0C">
      <w:pPr>
        <w:jc w:val="center"/>
        <w:rPr>
          <w:rFonts w:ascii="Times New Roman" w:hAnsi="Times New Roman" w:cs="Times New Roman"/>
          <w:b/>
          <w:sz w:val="52"/>
          <w:szCs w:val="52"/>
        </w:rPr>
      </w:pPr>
    </w:p>
    <w:p w:rsidR="00720D0C" w:rsidRDefault="00720D0C" w:rsidP="00720D0C">
      <w:pPr>
        <w:jc w:val="center"/>
        <w:rPr>
          <w:rFonts w:ascii="Times New Roman" w:hAnsi="Times New Roman" w:cs="Times New Roman"/>
          <w:b/>
          <w:sz w:val="52"/>
          <w:szCs w:val="52"/>
        </w:rPr>
      </w:pPr>
      <w:r>
        <w:rPr>
          <w:rFonts w:ascii="Times New Roman" w:hAnsi="Times New Roman" w:cs="Times New Roman"/>
          <w:b/>
          <w:sz w:val="52"/>
          <w:szCs w:val="52"/>
        </w:rPr>
        <w:t>ANALYSING THE VOTE</w:t>
      </w:r>
    </w:p>
    <w:p w:rsidR="00720D0C" w:rsidRDefault="00720D0C" w:rsidP="00720D0C">
      <w:pPr>
        <w:jc w:val="center"/>
        <w:rPr>
          <w:rFonts w:ascii="Times New Roman" w:hAnsi="Times New Roman" w:cs="Times New Roman"/>
          <w:b/>
          <w:sz w:val="52"/>
          <w:szCs w:val="52"/>
        </w:rPr>
      </w:pPr>
    </w:p>
    <w:tbl>
      <w:tblPr>
        <w:tblW w:w="0" w:type="auto"/>
        <w:tblLook w:val="04A0" w:firstRow="1" w:lastRow="0" w:firstColumn="1" w:lastColumn="0" w:noHBand="0" w:noVBand="1"/>
      </w:tblPr>
      <w:tblGrid>
        <w:gridCol w:w="9016"/>
      </w:tblGrid>
      <w:tr w:rsidR="00720D0C" w:rsidTr="00100088">
        <w:tc>
          <w:tcPr>
            <w:tcW w:w="9016" w:type="dxa"/>
          </w:tcPr>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Pr="009349C3" w:rsidRDefault="00720D0C" w:rsidP="00100088">
            <w:pPr>
              <w:jc w:val="center"/>
              <w:rPr>
                <w:rFonts w:ascii="Times New Roman" w:hAnsi="Times New Roman" w:cs="Times New Roman"/>
                <w:sz w:val="52"/>
                <w:szCs w:val="52"/>
              </w:rPr>
            </w:pPr>
            <w:r>
              <w:rPr>
                <w:rFonts w:ascii="Times New Roman" w:hAnsi="Times New Roman" w:cs="Times New Roman"/>
                <w:sz w:val="52"/>
                <w:szCs w:val="52"/>
              </w:rPr>
              <w:t>photo</w:t>
            </w: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jc w:val="center"/>
              <w:rPr>
                <w:rFonts w:ascii="Times New Roman" w:hAnsi="Times New Roman" w:cs="Times New Roman"/>
                <w:b/>
                <w:sz w:val="52"/>
                <w:szCs w:val="52"/>
              </w:rPr>
            </w:pPr>
          </w:p>
          <w:p w:rsidR="00720D0C" w:rsidRDefault="00720D0C" w:rsidP="00100088">
            <w:pPr>
              <w:rPr>
                <w:rFonts w:ascii="Times New Roman" w:hAnsi="Times New Roman" w:cs="Times New Roman"/>
                <w:b/>
                <w:sz w:val="52"/>
                <w:szCs w:val="52"/>
              </w:rPr>
            </w:pPr>
          </w:p>
        </w:tc>
      </w:tr>
    </w:tbl>
    <w:p w:rsidR="00720D0C" w:rsidRDefault="00720D0C" w:rsidP="00720D0C">
      <w:pPr>
        <w:jc w:val="center"/>
        <w:rPr>
          <w:rFonts w:ascii="Times New Roman" w:hAnsi="Times New Roman" w:cs="Times New Roman"/>
          <w:b/>
          <w:sz w:val="52"/>
          <w:szCs w:val="52"/>
        </w:rPr>
      </w:pPr>
    </w:p>
    <w:p w:rsidR="00720D0C" w:rsidRPr="00CB2A70" w:rsidRDefault="00720D0C" w:rsidP="00720D0C">
      <w:pPr>
        <w:rPr>
          <w:rFonts w:ascii="Times New Roman" w:hAnsi="Times New Roman" w:cs="Times New Roman"/>
          <w:b/>
          <w:sz w:val="32"/>
          <w:szCs w:val="32"/>
        </w:rPr>
      </w:pPr>
    </w:p>
    <w:p w:rsidR="00720D0C" w:rsidRDefault="00720D0C" w:rsidP="00720D0C"/>
    <w:p w:rsidR="00720D0C" w:rsidRDefault="00720D0C" w:rsidP="00720D0C">
      <w:r>
        <w:br w:type="page"/>
      </w:r>
    </w:p>
    <w:p w:rsidR="00720D0C" w:rsidRDefault="00720D0C" w:rsidP="00720D0C">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Chapter 11</w:t>
      </w:r>
    </w:p>
    <w:p w:rsidR="00720D0C" w:rsidRDefault="00720D0C" w:rsidP="00720D0C">
      <w:pPr>
        <w:spacing w:after="0" w:line="360" w:lineRule="auto"/>
        <w:jc w:val="center"/>
        <w:rPr>
          <w:rFonts w:ascii="Times New Roman" w:hAnsi="Times New Roman" w:cs="Times New Roman"/>
          <w:b/>
          <w:sz w:val="32"/>
          <w:szCs w:val="32"/>
        </w:rPr>
      </w:pPr>
    </w:p>
    <w:p w:rsidR="00720D0C" w:rsidRDefault="00720D0C" w:rsidP="00720D0C">
      <w:pPr>
        <w:spacing w:line="360" w:lineRule="auto"/>
        <w:jc w:val="center"/>
        <w:rPr>
          <w:rFonts w:ascii="Times New Roman" w:hAnsi="Times New Roman" w:cs="Times New Roman"/>
          <w:b/>
          <w:sz w:val="32"/>
          <w:szCs w:val="32"/>
        </w:rPr>
      </w:pPr>
      <w:r w:rsidRPr="0099688E">
        <w:rPr>
          <w:rFonts w:ascii="Times New Roman" w:hAnsi="Times New Roman" w:cs="Times New Roman"/>
          <w:b/>
          <w:sz w:val="32"/>
          <w:szCs w:val="32"/>
        </w:rPr>
        <w:t xml:space="preserve">AGRICULTURAL CLIENTELISM IN </w:t>
      </w:r>
    </w:p>
    <w:p w:rsidR="00720D0C" w:rsidRDefault="00720D0C" w:rsidP="00720D0C">
      <w:pPr>
        <w:spacing w:line="360" w:lineRule="auto"/>
        <w:jc w:val="center"/>
        <w:rPr>
          <w:rFonts w:ascii="Times New Roman" w:hAnsi="Times New Roman" w:cs="Times New Roman"/>
          <w:b/>
          <w:sz w:val="32"/>
          <w:szCs w:val="32"/>
        </w:rPr>
      </w:pPr>
      <w:r w:rsidRPr="0099688E">
        <w:rPr>
          <w:rFonts w:ascii="Times New Roman" w:hAnsi="Times New Roman" w:cs="Times New Roman"/>
          <w:b/>
          <w:sz w:val="32"/>
          <w:szCs w:val="32"/>
        </w:rPr>
        <w:t>THE 2014 CAMPAIGN</w:t>
      </w:r>
    </w:p>
    <w:p w:rsidR="00720D0C" w:rsidRPr="0099688E" w:rsidRDefault="00720D0C" w:rsidP="00720D0C">
      <w:pPr>
        <w:spacing w:before="240" w:line="360" w:lineRule="auto"/>
        <w:jc w:val="center"/>
        <w:rPr>
          <w:rFonts w:ascii="Times New Roman" w:hAnsi="Times New Roman" w:cs="Times New Roman"/>
          <w:i/>
          <w:sz w:val="28"/>
          <w:szCs w:val="28"/>
        </w:rPr>
      </w:pPr>
      <w:r w:rsidRPr="0099688E">
        <w:rPr>
          <w:rFonts w:ascii="Times New Roman" w:hAnsi="Times New Roman" w:cs="Times New Roman"/>
          <w:i/>
          <w:sz w:val="28"/>
          <w:szCs w:val="28"/>
        </w:rPr>
        <w:t>Sarah Andrews</w:t>
      </w:r>
    </w:p>
    <w:p w:rsidR="00720D0C" w:rsidRPr="00CA4323" w:rsidRDefault="00720D0C" w:rsidP="00720D0C">
      <w:pPr>
        <w:spacing w:after="0" w:line="480" w:lineRule="auto"/>
        <w:jc w:val="center"/>
        <w:rPr>
          <w:rFonts w:ascii="Times New Roman" w:hAnsi="Times New Roman" w:cs="Times New Roman"/>
          <w:i/>
          <w:sz w:val="28"/>
          <w:szCs w:val="28"/>
        </w:rPr>
      </w:pPr>
    </w:p>
    <w:p w:rsidR="00720D0C" w:rsidRPr="00CA4323" w:rsidRDefault="00720D0C" w:rsidP="002D57E3">
      <w:pPr>
        <w:pStyle w:val="ListParagraph"/>
        <w:numPr>
          <w:ilvl w:val="0"/>
          <w:numId w:val="28"/>
        </w:numPr>
        <w:spacing w:after="0" w:line="276" w:lineRule="auto"/>
        <w:ind w:left="567" w:hanging="567"/>
        <w:rPr>
          <w:rFonts w:ascii="Times New Roman" w:hAnsi="Times New Roman" w:cs="Times New Roman"/>
          <w:b/>
          <w:sz w:val="28"/>
          <w:szCs w:val="28"/>
        </w:rPr>
      </w:pPr>
      <w:r w:rsidRPr="00CA4323">
        <w:rPr>
          <w:rFonts w:ascii="Times New Roman" w:hAnsi="Times New Roman" w:cs="Times New Roman"/>
          <w:b/>
          <w:sz w:val="28"/>
          <w:szCs w:val="28"/>
        </w:rPr>
        <w:t>Introduction</w:t>
      </w:r>
    </w:p>
    <w:p w:rsidR="00720D0C" w:rsidRDefault="00720D0C" w:rsidP="00720D0C">
      <w:pPr>
        <w:spacing w:after="0"/>
        <w:rPr>
          <w:rFonts w:ascii="Times New Roman" w:hAnsi="Times New Roman" w:cs="Times New Roman"/>
          <w:b/>
        </w:rPr>
      </w:pP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Agricultural input subsidy programmes have become a prominent feature of African countries’ efforts to develop their agricultural sectors in recent years. A number of countries across the continent have implemented programmes to subsidise seeds and fertilizer; while the specific design and scale of these programmes differ, they are intended to help achieve national food security and poverty reduction goals. Whether input subsidies represent the best allocation of public investment in agriculture and the precise effects of these programmes on poverty and food security are subjects of debate, but in nations predominantly comprising smallholder farmers, subsidy programmes have helped to make seeds and fertilizer more affordable to many whose livelihoods depend on agricultural production.</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Malawi’s Farm Input Subsidy Programme (FISP) has been one of the most extensive and most controversial such subsidy programmes on the continent. Originally called the Agricultural Input Subsidy Programme, the FISP in its present form was started in 2005/06 in response to a food security crisis. The programme is intended to facilitate access to chemical fertilizer and improved seeds for smallholder farmers and is primarily geared toward augmenting maize production. The FISP is very extensive; in 2008/09 the maize fertilizer subsidy was expected to benefit 1.5 million farmers (Chirwa et al. 2011). However, given that a majority of voters are engaged in agricultural production and the historic importance that maize has played in Malawi’s politics, FISP has also proven to be easily susceptible to political manipulation (Lunduka et al. 2013) – a phenomenon not unique to Malawi. Former President Bingu wa Mutharika’s government was especially known to have used distribution of agricultural subsidies as an electoral strategy. With the DPP back in power and Mutharika’s brother Peter Mutharika now at the helm, the central question of this chapter is whether the previous Mutharika government’s use of clientelism contributed to the DPP’s recent electoral victory.</w:t>
      </w:r>
    </w:p>
    <w:p w:rsidR="00720D0C" w:rsidRPr="00933696" w:rsidRDefault="00720D0C" w:rsidP="00720D0C">
      <w:pPr>
        <w:spacing w:after="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I first provide a theoretical context for understanding agricultural clientelism in Malawi. The chapter then presents empirical evidence of clientelistic distribution of FISP coupons under Bingu wa Mutharika. The analysis is based on data from Malawi’s Third Integrated Household Survey and the accompanying Integrated Survey on Agriculture (2010/11). It then examines </w:t>
      </w:r>
      <w:r w:rsidRPr="00933696">
        <w:rPr>
          <w:rFonts w:ascii="Times New Roman" w:hAnsi="Times New Roman" w:cs="Times New Roman"/>
          <w:sz w:val="24"/>
          <w:szCs w:val="24"/>
        </w:rPr>
        <w:lastRenderedPageBreak/>
        <w:t>whether this previous pattern of coupon distribution contributed to the DPP’s electoral success in 2014. Interestingly, the investigation uncovers no evidence that Bingu wa Mutharika’s clientelistic use of the subsidy programme significantly contributed to Peter Mutharika’s victory or the DPP’s parliamentary success.  I then attempt to draw some conclusions from this finding.</w:t>
      </w:r>
    </w:p>
    <w:p w:rsidR="00720D0C" w:rsidRPr="00CA4323" w:rsidRDefault="00720D0C" w:rsidP="00720D0C">
      <w:pPr>
        <w:spacing w:line="276" w:lineRule="auto"/>
        <w:ind w:firstLine="360"/>
        <w:jc w:val="both"/>
        <w:rPr>
          <w:rFonts w:ascii="Times New Roman" w:hAnsi="Times New Roman" w:cs="Times New Roman"/>
          <w:b/>
        </w:rPr>
      </w:pPr>
    </w:p>
    <w:p w:rsidR="00720D0C" w:rsidRPr="00EF03A8" w:rsidRDefault="00720D0C" w:rsidP="002D57E3">
      <w:pPr>
        <w:pStyle w:val="ListParagraph"/>
        <w:numPr>
          <w:ilvl w:val="0"/>
          <w:numId w:val="28"/>
        </w:numPr>
        <w:spacing w:after="240" w:line="276" w:lineRule="auto"/>
        <w:ind w:left="567" w:hanging="567"/>
        <w:jc w:val="both"/>
        <w:rPr>
          <w:rFonts w:ascii="Times New Roman" w:hAnsi="Times New Roman" w:cs="Times New Roman"/>
          <w:b/>
        </w:rPr>
      </w:pPr>
      <w:r w:rsidRPr="00EF03A8">
        <w:rPr>
          <w:rFonts w:ascii="Times New Roman" w:hAnsi="Times New Roman" w:cs="Times New Roman"/>
          <w:b/>
          <w:sz w:val="28"/>
          <w:szCs w:val="28"/>
        </w:rPr>
        <w:t>Agricultural clientelism in context</w:t>
      </w:r>
    </w:p>
    <w:p w:rsidR="00720D0C" w:rsidRPr="00933696" w:rsidRDefault="00720D0C" w:rsidP="00720D0C">
      <w:pPr>
        <w:spacing w:after="240" w:line="276" w:lineRule="auto"/>
        <w:jc w:val="both"/>
        <w:rPr>
          <w:rFonts w:ascii="Times New Roman" w:hAnsi="Times New Roman" w:cs="Times New Roman"/>
          <w:sz w:val="24"/>
          <w:szCs w:val="24"/>
        </w:rPr>
      </w:pPr>
      <w:r w:rsidRPr="00CA4323">
        <w:rPr>
          <w:rFonts w:ascii="Times New Roman" w:hAnsi="Times New Roman" w:cs="Times New Roman"/>
        </w:rPr>
        <w:t xml:space="preserve">Clientelism, or the distribution of benefits in exchange for votes, is a well-documented electoral strategy </w:t>
      </w:r>
      <w:r w:rsidRPr="00933696">
        <w:rPr>
          <w:rFonts w:ascii="Times New Roman" w:hAnsi="Times New Roman" w:cs="Times New Roman"/>
          <w:sz w:val="24"/>
          <w:szCs w:val="24"/>
        </w:rPr>
        <w:t>in the African context where there are often few clear programmatic policy differences between political parties (Wantchekon 2003, Vicente &amp; Wantchekon 2009). Whether the patterns of distribution are to co-ethnics or to core or swing supporters defined in other ways, politicians throughout Africa distribute a variety of goods according to political criteria in an effort to bolster their electoral support. Goods that have been shown to be subject to clientelistic patterns of distribution in African countries include local public goods generally (Wantchekon 2003), tax rates on agricultural commodities (Kasara 2007), school funding (Miguel and Zaidi 2003), microloans (McIntosh &amp; Allen 2009), and foreign aid projects (Briggs 2012, Jablonski 2014). Given the importance of agriculture to a huge proportion of voters, it is unsurprising that agricultural input subsidies should be added to the list of clientelistically distributed goods in Africa.</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While clientelism seems to be a popular electoral strategy in Africa, the next logical question is how effective this strategy is; after all, it is really only rational for political actors to pursue such a strategy if it is in fact contributing to electoral success. Several scholars have tried to figure out how vote buying and clientelism can be effective in the context of the secret ballot (Stokes 2005; Nichter 2008). Theoretically, voters can benefit from clientelistically distributed goods and still vote however they want, yet political actors throughout the world evidently find this to be a beneficial electoral strategy. Several recent pieces in the literature on clientelism seek to identify the efficacy of clientelism and vote buying in the context of Africa. Briggs (2012) and Jablonski (2014) both find evidence that incumbent parties in Ghana and Kenya respectively benefited electorally from the clientelistic distribution of foreign aid. Vicente (2014) provides evidence suggesting that vote buying increases voter turnout but that challengers benefit more from vote buying at the polls than do incumbents. This chapter helps contribute to our understanding of the efficacy of clientelism in Africa by analysing the efficacy of prior agricultural clientelism on the outcomes of Malawi’s 2014 election.</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In analysing agricultural clientelism in Malawi, I test the effect of the ruling Democratic Progressive Party (DPP)’s earlier clientelistic distribution of subsidies on their electoral fortunes in both the 2014 parliamentary and presidential elections. Existing studies of clientelism tend to analyse the distribution of various goods in the context of either legislative or presidential elections. However, it is likely that politicians competing in legislative and presidential elections do not face identical electoral incentives. This is especially likely in a highly fragmented party system such as Malawi’s where more parties compete in legislative elections than compete in presidential elections, and in which independents have proven quite </w:t>
      </w:r>
      <w:r w:rsidRPr="00933696">
        <w:rPr>
          <w:rFonts w:ascii="Times New Roman" w:hAnsi="Times New Roman" w:cs="Times New Roman"/>
          <w:sz w:val="24"/>
          <w:szCs w:val="24"/>
        </w:rPr>
        <w:lastRenderedPageBreak/>
        <w:t>successful in legislative elections. In first-past-the-post elections with many competing parties, prospective MPs might be expected to face greater pressure than presidential candidates to use clientelistic distribution of goods to distinguish themselves from other candidates.</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Clientelistic distribution is often considered by political scientists to undermine vertical accountability, an element of well-functioning democracy (Stokes 2005; Kitschelt &amp; Wilkinson 2007). By exchanging needed material goods for electoral support, clientelism is argued to limit to some degree the autonomy voters have to hold governments accountable at the polls for their performance in office. Clientelistic distribution can also limit the degree of true choice voters have at election time, as parties often compete over who can best provide particular goods rather than compete over substantive policy differences. Curbing clientelism is frequently considered to be an important part of deepening democracy in developing countries, yet it is also acknowledged that much change in this regard is problematic due to prevailing political incentives. Understanding the efficacy of clientelism as an electoral strategy, and understanding the types of politicians most likely to take advantage of such a strategy are important to understanding the specifics of the political incentives at work in polities such as Malawi’s. </w:t>
      </w:r>
    </w:p>
    <w:p w:rsidR="00720D0C" w:rsidRPr="00933696" w:rsidRDefault="00720D0C" w:rsidP="00720D0C">
      <w:pPr>
        <w:spacing w:after="0" w:line="276" w:lineRule="auto"/>
        <w:jc w:val="both"/>
        <w:rPr>
          <w:rFonts w:ascii="Times New Roman" w:hAnsi="Times New Roman" w:cs="Times New Roman"/>
          <w:sz w:val="24"/>
          <w:szCs w:val="24"/>
        </w:rPr>
      </w:pPr>
      <w:r w:rsidRPr="00933696">
        <w:rPr>
          <w:rFonts w:ascii="Times New Roman" w:hAnsi="Times New Roman" w:cs="Times New Roman"/>
          <w:sz w:val="24"/>
          <w:szCs w:val="24"/>
        </w:rPr>
        <w:t>The rest of this chapter provides evidence of clientelistic use of the FISP under former President Bingu wa Mutharika and then analyses the impact of this clientelistic distribution on the 2014 election. It concludes by drawing some theoretical conclusions, albeit tentative, from this evidence.</w:t>
      </w:r>
    </w:p>
    <w:p w:rsidR="00720D0C" w:rsidRPr="00CA4323" w:rsidRDefault="00720D0C" w:rsidP="00720D0C">
      <w:pPr>
        <w:spacing w:line="276" w:lineRule="auto"/>
        <w:ind w:firstLine="360"/>
        <w:jc w:val="both"/>
        <w:rPr>
          <w:rFonts w:ascii="Times New Roman" w:hAnsi="Times New Roman" w:cs="Times New Roman"/>
        </w:rPr>
      </w:pPr>
    </w:p>
    <w:p w:rsidR="00720D0C" w:rsidRPr="00CA4323" w:rsidRDefault="00720D0C" w:rsidP="002D57E3">
      <w:pPr>
        <w:pStyle w:val="ListParagraph"/>
        <w:numPr>
          <w:ilvl w:val="0"/>
          <w:numId w:val="29"/>
        </w:numPr>
        <w:spacing w:after="240" w:line="276" w:lineRule="auto"/>
        <w:ind w:left="567" w:hanging="567"/>
        <w:jc w:val="both"/>
        <w:rPr>
          <w:rFonts w:ascii="Times New Roman" w:hAnsi="Times New Roman" w:cs="Times New Roman"/>
          <w:b/>
          <w:sz w:val="28"/>
          <w:szCs w:val="28"/>
        </w:rPr>
      </w:pPr>
      <w:r w:rsidRPr="00CA4323">
        <w:rPr>
          <w:rFonts w:ascii="Times New Roman" w:hAnsi="Times New Roman" w:cs="Times New Roman"/>
          <w:b/>
          <w:sz w:val="28"/>
          <w:szCs w:val="28"/>
        </w:rPr>
        <w:t xml:space="preserve">Agricultural </w:t>
      </w:r>
      <w:r>
        <w:rPr>
          <w:rFonts w:ascii="Times New Roman" w:hAnsi="Times New Roman" w:cs="Times New Roman"/>
          <w:b/>
          <w:sz w:val="28"/>
          <w:szCs w:val="28"/>
        </w:rPr>
        <w:t>c</w:t>
      </w:r>
      <w:r w:rsidRPr="00CA4323">
        <w:rPr>
          <w:rFonts w:ascii="Times New Roman" w:hAnsi="Times New Roman" w:cs="Times New Roman"/>
          <w:b/>
          <w:sz w:val="28"/>
          <w:szCs w:val="28"/>
        </w:rPr>
        <w:t xml:space="preserve">lientelism </w:t>
      </w:r>
      <w:r>
        <w:rPr>
          <w:rFonts w:ascii="Times New Roman" w:hAnsi="Times New Roman" w:cs="Times New Roman"/>
          <w:b/>
          <w:sz w:val="28"/>
          <w:szCs w:val="28"/>
        </w:rPr>
        <w:t>u</w:t>
      </w:r>
      <w:r w:rsidRPr="00CA4323">
        <w:rPr>
          <w:rFonts w:ascii="Times New Roman" w:hAnsi="Times New Roman" w:cs="Times New Roman"/>
          <w:b/>
          <w:sz w:val="28"/>
          <w:szCs w:val="28"/>
        </w:rPr>
        <w:t xml:space="preserve">nder Bingu </w:t>
      </w:r>
      <w:r>
        <w:rPr>
          <w:rFonts w:ascii="Times New Roman" w:hAnsi="Times New Roman" w:cs="Times New Roman"/>
          <w:b/>
          <w:sz w:val="28"/>
          <w:szCs w:val="28"/>
        </w:rPr>
        <w:t>w</w:t>
      </w:r>
      <w:r w:rsidRPr="00CA4323">
        <w:rPr>
          <w:rFonts w:ascii="Times New Roman" w:hAnsi="Times New Roman" w:cs="Times New Roman"/>
          <w:b/>
          <w:sz w:val="28"/>
          <w:szCs w:val="28"/>
        </w:rPr>
        <w:t>a Mutharika</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The Farm Input Subsidy Programme was started in 2005/06 during then-President Bingu wa Mutharika’s first term, largely in response to a food security crisis. At the same time, party politics in Malawi became particularly bitter. Mutharika broke with his ruling UDF in 2005 to form the Democratic Progressive Party (DPP). Now heading a new party without real representation in parliament, Mutharika needed to quickly establish a base for his new party.  He apparently found the FISP to be a useful tool for creating that base. In the contentious political environment leading up to the 2009 election, Mutharika is widely acknowledged to have used the distribution of FISP coupons to target politically strategic districts. As Blessings Chinsinga (2009: 147) notes, Mutharika’s government used the input subsidy programme as “its primary tool of patronage” in rural areas.  </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The subsidy allocation criteria have evolved somewhat over the course of the programme (Dorward &amp; Chirwa 2013), but targeting of FISP coupons was (and is) supposed to be aimed at resource-poor local residents with land, guardians of the physically challenged, and vulnerable households such as the elderly, those living with HIV, and households headed by children or women. Targeting of FISP coupons according to these criteria would indicate programmatic subsidy distribution, or distribution according to the technocratic objectives of the programme. Distribution according to electoral performance in a given district would be evidence of clientelistic distribution. </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lastRenderedPageBreak/>
        <w:t>This section provides evidence that in addition to the claims that Mutharika’s government used the FISP to shore up support in the lead-up to the 2009 election, a pattern of politically motivated distribution continued into his second term prior to his death in 2012. Data for this analysis come from Malawi’s Integrated Survey on Agriculture (ISA) conducted in 2010/11 in conjunction with the Third Integrated Household Survey (IHS3). This was a nationally representative survey covering 12,271 households. The survey data are paired with electoral data from both Malawi’s 2009 parliamentary and presidential elections.</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Malawi’s ISA included a module on subsidy coupons which asked, among other things, about subsidy coupons received by individual household members. The dependent variable in this analysis, </w:t>
      </w:r>
      <w:r w:rsidRPr="00933696">
        <w:rPr>
          <w:rFonts w:ascii="Times New Roman" w:hAnsi="Times New Roman" w:cs="Times New Roman"/>
          <w:i/>
          <w:sz w:val="24"/>
          <w:szCs w:val="24"/>
        </w:rPr>
        <w:t>Number Coupons</w:t>
      </w:r>
      <w:r w:rsidRPr="00933696">
        <w:rPr>
          <w:rFonts w:ascii="Times New Roman" w:hAnsi="Times New Roman" w:cs="Times New Roman"/>
          <w:sz w:val="24"/>
          <w:szCs w:val="24"/>
        </w:rPr>
        <w:t>, is a count of the total number of FISP coupons received by household. The unit of analysis is the household, with households being nested within districts.  Therefore this analysis investigates whether subsidy coupons were disproportionately allocated to households in electorally important districts in 2010.</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The independent variables fall into two categories. The first category contains variables that would indicate targeting of subsidy distribution according to recipients’ socioeconomic or demographic characteristics (programmatic distribution) and the second category includes variables that would indicate distribution according to electoral characteristics (clientelistic distribution).  </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Variables meant to capture programmatic distribution include a measure of the education level of the household head (</w:t>
      </w:r>
      <w:r w:rsidRPr="00933696">
        <w:rPr>
          <w:rFonts w:ascii="Times New Roman" w:hAnsi="Times New Roman" w:cs="Times New Roman"/>
          <w:i/>
          <w:sz w:val="24"/>
          <w:szCs w:val="24"/>
        </w:rPr>
        <w:t>Educ HH Head)</w:t>
      </w:r>
      <w:r w:rsidRPr="00933696">
        <w:rPr>
          <w:rFonts w:ascii="Times New Roman" w:hAnsi="Times New Roman" w:cs="Times New Roman"/>
          <w:sz w:val="24"/>
          <w:szCs w:val="24"/>
        </w:rPr>
        <w:t xml:space="preserve">, the household head’s age </w:t>
      </w:r>
      <w:r w:rsidRPr="00933696">
        <w:rPr>
          <w:rFonts w:ascii="Times New Roman" w:hAnsi="Times New Roman" w:cs="Times New Roman"/>
          <w:i/>
          <w:sz w:val="24"/>
          <w:szCs w:val="24"/>
        </w:rPr>
        <w:t>(Age HH Head)</w:t>
      </w:r>
      <w:r w:rsidRPr="00933696">
        <w:rPr>
          <w:rFonts w:ascii="Times New Roman" w:hAnsi="Times New Roman" w:cs="Times New Roman"/>
          <w:sz w:val="24"/>
          <w:szCs w:val="24"/>
        </w:rPr>
        <w:t xml:space="preserve">, and the household head’s gender </w:t>
      </w:r>
      <w:r w:rsidRPr="00933696">
        <w:rPr>
          <w:rFonts w:ascii="Times New Roman" w:hAnsi="Times New Roman" w:cs="Times New Roman"/>
          <w:i/>
          <w:sz w:val="24"/>
          <w:szCs w:val="24"/>
        </w:rPr>
        <w:t>(Female HH Head)</w:t>
      </w:r>
      <w:r w:rsidRPr="00933696">
        <w:rPr>
          <w:rFonts w:ascii="Times New Roman" w:hAnsi="Times New Roman" w:cs="Times New Roman"/>
          <w:sz w:val="24"/>
          <w:szCs w:val="24"/>
        </w:rPr>
        <w:t xml:space="preserve">. In an attempt to proxy for the socioeconomic status of each household, I include dummy variables for whether the household’s dwelling has a floor made of traditional materials like sand or mud, or a floor made of cement, with the omitted category being a floor made of wood or tile. The idea is that housing materials are expected to be correlated with levels of wealth. I also include a variable for whether the household is engaged in any enterprises besides agriculture. The ISA asks if anyone in the household has been engaged in any non-agricultural enterprises within the past year, and then lists a range of examples of such enterprises. </w:t>
      </w:r>
      <w:r w:rsidRPr="00933696">
        <w:rPr>
          <w:rFonts w:ascii="Times New Roman" w:hAnsi="Times New Roman" w:cs="Times New Roman"/>
          <w:i/>
          <w:sz w:val="24"/>
          <w:szCs w:val="24"/>
        </w:rPr>
        <w:t>Ag Only</w:t>
      </w:r>
      <w:r w:rsidRPr="00933696">
        <w:rPr>
          <w:rFonts w:ascii="Times New Roman" w:hAnsi="Times New Roman" w:cs="Times New Roman"/>
          <w:sz w:val="24"/>
          <w:szCs w:val="24"/>
        </w:rPr>
        <w:t xml:space="preserve"> is coded 1 if the response was “no” to each non-agricultural enterprise. A variable is also included for whether the household is rural or urban.  Finally, </w:t>
      </w:r>
      <w:r w:rsidRPr="00933696">
        <w:rPr>
          <w:rFonts w:ascii="Times New Roman" w:hAnsi="Times New Roman" w:cs="Times New Roman"/>
          <w:i/>
          <w:sz w:val="24"/>
          <w:szCs w:val="24"/>
        </w:rPr>
        <w:t>Plot Size</w:t>
      </w:r>
      <w:r w:rsidRPr="00933696">
        <w:rPr>
          <w:rFonts w:ascii="Times New Roman" w:hAnsi="Times New Roman" w:cs="Times New Roman"/>
          <w:sz w:val="24"/>
          <w:szCs w:val="24"/>
        </w:rPr>
        <w:t xml:space="preserve"> captures the size of each household’s agricultural plot in acres. This is the combined total size of plots cultivated by each member of the household. However, as a relatively small portion of households provided their plot sizes and inclusion of this variable makes the number of observations drop drastically, the results for the other variables are considered primarily when </w:t>
      </w:r>
      <w:r w:rsidRPr="00933696">
        <w:rPr>
          <w:rFonts w:ascii="Times New Roman" w:hAnsi="Times New Roman" w:cs="Times New Roman"/>
          <w:i/>
          <w:sz w:val="24"/>
          <w:szCs w:val="24"/>
        </w:rPr>
        <w:t xml:space="preserve">Plot Size </w:t>
      </w:r>
      <w:r w:rsidRPr="00933696">
        <w:rPr>
          <w:rFonts w:ascii="Times New Roman" w:hAnsi="Times New Roman" w:cs="Times New Roman"/>
          <w:sz w:val="24"/>
          <w:szCs w:val="24"/>
        </w:rPr>
        <w:t>is not included.</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In order to capture clientelistic distribution, several electoral and ethnic variables are included. The 2009 election data measures electoral outcomes at the constituency level, but in this analysis election results are aggregated to the district level to make them compatible with the survey data. As previously mentioned, the use of agricultural clientelism in both the parliamentary election and presidential election is analysed here. The 2009 parliamentary data are from Wahman (2014) and the presidential data were obtained from the Malawi Electoral Commission (MEC). </w:t>
      </w:r>
      <w:r w:rsidRPr="00933696">
        <w:rPr>
          <w:rFonts w:ascii="Times New Roman" w:hAnsi="Times New Roman" w:cs="Times New Roman"/>
          <w:i/>
          <w:sz w:val="24"/>
          <w:szCs w:val="24"/>
        </w:rPr>
        <w:t>DPP</w:t>
      </w:r>
      <w:r w:rsidRPr="00933696">
        <w:rPr>
          <w:rFonts w:ascii="Times New Roman" w:hAnsi="Times New Roman" w:cs="Times New Roman"/>
          <w:sz w:val="24"/>
          <w:szCs w:val="24"/>
        </w:rPr>
        <w:t xml:space="preserve"> is coded 1 if the DPP was the top party in the district. A variable is </w:t>
      </w:r>
      <w:r w:rsidRPr="00933696">
        <w:rPr>
          <w:rFonts w:ascii="Times New Roman" w:hAnsi="Times New Roman" w:cs="Times New Roman"/>
          <w:sz w:val="24"/>
          <w:szCs w:val="24"/>
        </w:rPr>
        <w:lastRenderedPageBreak/>
        <w:t xml:space="preserve">also included that captures the share of the district vote won by the top party (DPP or not) as a percentage of the top two-party vote. Measuring vote share as a percentage of the two-party vote in a multiparty context lends itself to ease of interpretation as the closer the variable is to 0.5, the more competitive the district. </w:t>
      </w:r>
      <w:r w:rsidRPr="00933696">
        <w:rPr>
          <w:rFonts w:ascii="Times New Roman" w:hAnsi="Times New Roman" w:cs="Times New Roman"/>
          <w:i/>
          <w:sz w:val="24"/>
          <w:szCs w:val="24"/>
        </w:rPr>
        <w:t>Top Party %</w:t>
      </w:r>
      <w:r w:rsidRPr="00933696">
        <w:rPr>
          <w:rFonts w:ascii="Times New Roman" w:hAnsi="Times New Roman" w:cs="Times New Roman"/>
          <w:sz w:val="24"/>
          <w:szCs w:val="24"/>
        </w:rPr>
        <w:t xml:space="preserve"> ranges from approximately 0.51 to 0.84 for the parliamentary election and from approximately 0.54 to 0.99 for the presidential election. The most theoretically relevant variable is the interaction between </w:t>
      </w:r>
      <w:r w:rsidRPr="00933696">
        <w:rPr>
          <w:rFonts w:ascii="Times New Roman" w:hAnsi="Times New Roman" w:cs="Times New Roman"/>
          <w:i/>
          <w:sz w:val="24"/>
          <w:szCs w:val="24"/>
        </w:rPr>
        <w:t>DPP</w:t>
      </w:r>
      <w:r w:rsidRPr="00933696">
        <w:rPr>
          <w:rFonts w:ascii="Times New Roman" w:hAnsi="Times New Roman" w:cs="Times New Roman"/>
          <w:sz w:val="24"/>
          <w:szCs w:val="24"/>
        </w:rPr>
        <w:t xml:space="preserve"> and </w:t>
      </w:r>
      <w:r w:rsidRPr="00933696">
        <w:rPr>
          <w:rFonts w:ascii="Times New Roman" w:hAnsi="Times New Roman" w:cs="Times New Roman"/>
          <w:i/>
          <w:sz w:val="24"/>
          <w:szCs w:val="24"/>
        </w:rPr>
        <w:t>Top Party %</w:t>
      </w:r>
      <w:r w:rsidRPr="00933696">
        <w:rPr>
          <w:rFonts w:ascii="Times New Roman" w:hAnsi="Times New Roman" w:cs="Times New Roman"/>
          <w:sz w:val="24"/>
          <w:szCs w:val="24"/>
        </w:rPr>
        <w:t>, which measures the competitiveness of districts won by the DPP.</w:t>
      </w:r>
      <w:r w:rsidRPr="00933696">
        <w:rPr>
          <w:rStyle w:val="FootnoteReference"/>
          <w:rFonts w:ascii="Times New Roman" w:hAnsi="Times New Roman" w:cs="Times New Roman"/>
          <w:sz w:val="24"/>
          <w:szCs w:val="24"/>
        </w:rPr>
        <w:footnoteReference w:id="147"/>
      </w:r>
      <w:r w:rsidRPr="00933696">
        <w:rPr>
          <w:rFonts w:ascii="Times New Roman" w:hAnsi="Times New Roman" w:cs="Times New Roman"/>
          <w:sz w:val="24"/>
          <w:szCs w:val="24"/>
        </w:rPr>
        <w:t xml:space="preserve"> To capture distribution on ethnic grounds, </w:t>
      </w:r>
      <w:r w:rsidRPr="00933696">
        <w:rPr>
          <w:rFonts w:ascii="Times New Roman" w:hAnsi="Times New Roman" w:cs="Times New Roman"/>
          <w:i/>
          <w:sz w:val="24"/>
          <w:szCs w:val="24"/>
        </w:rPr>
        <w:t>Lomwe %</w:t>
      </w:r>
      <w:r w:rsidRPr="00933696">
        <w:rPr>
          <w:rFonts w:ascii="Times New Roman" w:hAnsi="Times New Roman" w:cs="Times New Roman"/>
          <w:sz w:val="24"/>
          <w:szCs w:val="24"/>
        </w:rPr>
        <w:t xml:space="preserve"> measures the percentage of each district that is Lomwe, Bingu wa Mutharika’s ethnicity; the Lomwe are largely concentrated in Malawi’s Southern region. Ethnic data are from Malawi’s 2008 census.</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Some might object to the inclusion of variables that capture low socioeconomic status as indicators of programmatic distribution on the grounds that patronage and clientelism have been found to work particularly well when targeted at the poor (e.g. Calvo and Murillo 2004). It is highly likely that politicians foresaw electoral benefits to implementing an extensive programme aimed at the rural poor. But in this case, targeting smallholder farmers and vulnerable rural households are the widely acknowledged technocratic objectives of the programme. Therefore, it is reasonable to consider broad-based targeting of poorer households to be indicative of programmatic distribution. Disproportionately targeting households, including poor households, in electorally significant districts is indicative of clientelistic distribution. </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Negative binomial models are employed to estimate the number of FISP coupons received by household.  Standard errors are clustered by district. The results are found in Tables 1 and 2.  Models 1-3 in Table 1 present results for the distribution of FISP coupons in the 2009 parliamentary election. Model 1 presents the results when the plot size variable is excluded and without the interaction between </w:t>
      </w:r>
      <w:r w:rsidRPr="00933696">
        <w:rPr>
          <w:rFonts w:ascii="Times New Roman" w:hAnsi="Times New Roman" w:cs="Times New Roman"/>
          <w:i/>
          <w:sz w:val="24"/>
          <w:szCs w:val="24"/>
        </w:rPr>
        <w:t xml:space="preserve">DPP </w:t>
      </w:r>
      <w:r w:rsidRPr="00933696">
        <w:rPr>
          <w:rFonts w:ascii="Times New Roman" w:hAnsi="Times New Roman" w:cs="Times New Roman"/>
          <w:sz w:val="24"/>
          <w:szCs w:val="24"/>
        </w:rPr>
        <w:t xml:space="preserve">and </w:t>
      </w:r>
      <w:r w:rsidRPr="00933696">
        <w:rPr>
          <w:rFonts w:ascii="Times New Roman" w:hAnsi="Times New Roman" w:cs="Times New Roman"/>
          <w:i/>
          <w:sz w:val="24"/>
          <w:szCs w:val="24"/>
        </w:rPr>
        <w:t xml:space="preserve">Top Party % </w:t>
      </w:r>
      <w:r w:rsidRPr="00933696">
        <w:rPr>
          <w:rFonts w:ascii="Times New Roman" w:hAnsi="Times New Roman" w:cs="Times New Roman"/>
          <w:sz w:val="24"/>
          <w:szCs w:val="24"/>
        </w:rPr>
        <w:t xml:space="preserve">in order to assess the independent effect of these two variables. Model 2 presents the results when the interaction is included and Model 3 includes all variables, including the interaction and </w:t>
      </w:r>
      <w:r w:rsidRPr="00933696">
        <w:rPr>
          <w:rFonts w:ascii="Times New Roman" w:hAnsi="Times New Roman" w:cs="Times New Roman"/>
          <w:i/>
          <w:sz w:val="24"/>
          <w:szCs w:val="24"/>
        </w:rPr>
        <w:t>Plot Size</w:t>
      </w:r>
      <w:r w:rsidRPr="00933696">
        <w:rPr>
          <w:rFonts w:ascii="Times New Roman" w:hAnsi="Times New Roman" w:cs="Times New Roman"/>
          <w:sz w:val="24"/>
          <w:szCs w:val="24"/>
        </w:rPr>
        <w:t xml:space="preserve">. Overall, the results indicate that coupon distribution in 2010 was correlated with 2009 parliamentary outcomes in the districts. As for the socioeconomic and demographic variables, female-headed households received significantly fewer coupons, despite female-headed households specifically being mentioned in the allocation criteria, but households with older heads received significantly more coupons. The education level of the household head was not a significant determinant of coupon receipt. Households whose only enterprise is agriculture received significantly fewer coupons, which seems inconsistent with the FISP objective of supporting resource-poor smallholder farmers. Both households with traditional and with cement floors receive significantly more coupons that households with wood or tile floors, which is unsurprising given that wood or tile floors are most likely to be found in wealthier urban areas. The finding that on the whole subsidy allocation has not been effectively targeting the most vulnerable households is consistent with an analysis conducted by Chirwa et al. (2011). </w:t>
      </w:r>
    </w:p>
    <w:p w:rsidR="00720D0C" w:rsidRPr="00B319CF" w:rsidRDefault="00720D0C" w:rsidP="00720D0C">
      <w:pPr>
        <w:widowControl w:val="0"/>
        <w:autoSpaceDE w:val="0"/>
        <w:autoSpaceDN w:val="0"/>
        <w:adjustRightInd w:val="0"/>
        <w:jc w:val="both"/>
        <w:rPr>
          <w:rFonts w:ascii="Times New Roman" w:hAnsi="Times New Roman" w:cs="Times New Roman"/>
          <w:b/>
        </w:rPr>
      </w:pPr>
      <w:r w:rsidRPr="00B319CF">
        <w:rPr>
          <w:rFonts w:ascii="Times New Roman" w:hAnsi="Times New Roman" w:cs="Times New Roman"/>
          <w:b/>
        </w:rPr>
        <w:lastRenderedPageBreak/>
        <w:t>Table 1: Predictors of Coupons Received - 2009 Parliamentary Election</w:t>
      </w:r>
    </w:p>
    <w:tbl>
      <w:tblPr>
        <w:tblW w:w="0" w:type="auto"/>
        <w:tblInd w:w="108" w:type="dxa"/>
        <w:tblLayout w:type="fixed"/>
        <w:tblLook w:val="0000" w:firstRow="0" w:lastRow="0" w:firstColumn="0" w:lastColumn="0" w:noHBand="0" w:noVBand="0"/>
      </w:tblPr>
      <w:tblGrid>
        <w:gridCol w:w="2160"/>
        <w:gridCol w:w="2160"/>
        <w:gridCol w:w="2160"/>
        <w:gridCol w:w="2160"/>
      </w:tblGrid>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Model 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Model 2</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Model 3</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DV: No. of Coupons</w:t>
            </w: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Rural HH</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0.522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(0.198)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0.541</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(0.177)</w:t>
            </w:r>
          </w:p>
        </w:tc>
        <w:tc>
          <w:tcPr>
            <w:tcW w:w="2160" w:type="dxa"/>
          </w:tcPr>
          <w:p w:rsidR="00720D0C" w:rsidRPr="00CA4323" w:rsidRDefault="00720D0C" w:rsidP="00100088">
            <w:pPr>
              <w:widowControl w:val="0"/>
              <w:autoSpaceDE w:val="0"/>
              <w:autoSpaceDN w:val="0"/>
              <w:adjustRightInd w:val="0"/>
              <w:jc w:val="both"/>
              <w:rPr>
                <w:rFonts w:ascii="Arial" w:hAnsi="Arial" w:cs="Arial"/>
                <w:vertAlign w:val="superscript"/>
              </w:rPr>
            </w:pPr>
            <w:r w:rsidRPr="00CA4323">
              <w:rPr>
                <w:rFonts w:ascii="Arial" w:hAnsi="Arial" w:cs="Arial"/>
              </w:rPr>
              <w:t>0.766</w:t>
            </w:r>
            <w:r w:rsidRPr="00CA4323">
              <w:rPr>
                <w:rFonts w:ascii="Arial" w:hAnsi="Arial" w:cs="Arial"/>
                <w:vertAlign w:val="superscript"/>
              </w:rPr>
              <w:t>*</w:t>
            </w:r>
          </w:p>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r w:rsidRPr="00CA4323">
              <w:rPr>
                <w:rFonts w:ascii="Arial" w:hAnsi="Arial" w:cs="Arial"/>
              </w:rPr>
              <w:t>(0.325)</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Educ HH Head</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0.0351</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(0.0242)</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0.0156</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(0.0234)</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0.0000312</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(0.0283)</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Female HH Head</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-0.0692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(0.0306)</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-0.0834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(0.0287)</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-0.0918</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(0.0418)</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Age HH Head</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0.00895</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(0.000837)</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0.00884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(0.000828)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0.00634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(0.00170)</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Ag Only</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-0.130</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(0.0354)</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-0.128</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(0.0339)</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-0.110</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(0.0441)</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Floor Cement</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1.886</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(0.941)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1.822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(0.917)</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0.479</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(0.527)</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Floor Traditional</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2.016</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(0.952)</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1.950</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(0.928)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0.720</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(0.536)</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DPP</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-0.123</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(0.166)</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-3.666</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(1.230)</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-3.867</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(1.429)</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Top Party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-0.189</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(1.052)</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-4.453</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(1.941)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-4.606</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(2.255)</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Lomwe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0.416</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(0.169)</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0.493</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(0.183)</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0.366</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(0.194)</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DPP X Top Party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5.832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(2.117)</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6.209</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(2.446)</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Plot Size</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0.0208</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(0.00693)</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Constant</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-2.519</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(1.249)</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0.0613</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(1.488)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1.290</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(1.445)</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Constant</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-0.683</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(0.269)</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-0.774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(0.290)</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-1.164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(0.370)</w:t>
            </w:r>
          </w:p>
        </w:tc>
      </w:tr>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Observations</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9850</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9850</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2222</w:t>
            </w:r>
          </w:p>
        </w:tc>
      </w:tr>
    </w:tbl>
    <w:p w:rsidR="00720D0C" w:rsidRPr="00CA4323" w:rsidRDefault="00720D0C" w:rsidP="00720D0C">
      <w:pPr>
        <w:widowControl w:val="0"/>
        <w:autoSpaceDE w:val="0"/>
        <w:autoSpaceDN w:val="0"/>
        <w:adjustRightInd w:val="0"/>
        <w:jc w:val="both"/>
        <w:rPr>
          <w:rFonts w:ascii="Times New Roman" w:hAnsi="Times New Roman" w:cs="Times New Roman"/>
        </w:rPr>
      </w:pPr>
    </w:p>
    <w:p w:rsidR="00720D0C" w:rsidRPr="00CA4323" w:rsidRDefault="00720D0C" w:rsidP="00720D0C">
      <w:pPr>
        <w:widowControl w:val="0"/>
        <w:autoSpaceDE w:val="0"/>
        <w:autoSpaceDN w:val="0"/>
        <w:adjustRightInd w:val="0"/>
        <w:rPr>
          <w:rFonts w:ascii="Times New Roman" w:hAnsi="Times New Roman" w:cs="Times New Roman"/>
          <w:sz w:val="20"/>
          <w:szCs w:val="20"/>
        </w:rPr>
      </w:pPr>
      <w:r w:rsidRPr="00CA4323">
        <w:rPr>
          <w:rFonts w:ascii="Times New Roman" w:hAnsi="Times New Roman" w:cs="Times New Roman"/>
          <w:sz w:val="20"/>
          <w:szCs w:val="20"/>
        </w:rPr>
        <w:t>Note: Negative binomial regression models.  Entries are coefficients with standard errors in parentheses.  Errors clustered by district.</w:t>
      </w:r>
    </w:p>
    <w:p w:rsidR="00720D0C" w:rsidRPr="00CA4323" w:rsidRDefault="00720D0C" w:rsidP="00720D0C">
      <w:pPr>
        <w:widowControl w:val="0"/>
        <w:autoSpaceDE w:val="0"/>
        <w:autoSpaceDN w:val="0"/>
        <w:adjustRightInd w:val="0"/>
        <w:rPr>
          <w:rFonts w:ascii="Times New Roman" w:hAnsi="Times New Roman" w:cs="Times New Roman"/>
          <w:sz w:val="20"/>
          <w:szCs w:val="20"/>
        </w:rPr>
      </w:pPr>
      <w:r w:rsidRPr="00CA4323">
        <w:rPr>
          <w:rFonts w:ascii="Times New Roman" w:hAnsi="Times New Roman" w:cs="Times New Roman"/>
          <w:sz w:val="20"/>
          <w:szCs w:val="20"/>
          <w:vertAlign w:val="superscript"/>
        </w:rPr>
        <w:t>*</w:t>
      </w:r>
      <w:r w:rsidRPr="00CA4323">
        <w:rPr>
          <w:rFonts w:ascii="Times New Roman" w:hAnsi="Times New Roman" w:cs="Times New Roman"/>
          <w:sz w:val="20"/>
          <w:szCs w:val="20"/>
        </w:rPr>
        <w:t xml:space="preserve"> </w:t>
      </w:r>
      <w:r w:rsidRPr="00CA4323">
        <w:rPr>
          <w:rFonts w:ascii="Times New Roman" w:hAnsi="Times New Roman" w:cs="Times New Roman"/>
          <w:i/>
          <w:iCs/>
          <w:sz w:val="20"/>
          <w:szCs w:val="20"/>
        </w:rPr>
        <w:t>p</w:t>
      </w:r>
      <w:r w:rsidRPr="00CA4323">
        <w:rPr>
          <w:rFonts w:ascii="Times New Roman" w:hAnsi="Times New Roman" w:cs="Times New Roman"/>
          <w:sz w:val="20"/>
          <w:szCs w:val="20"/>
        </w:rPr>
        <w:t xml:space="preserve"> &lt; 0.05, </w:t>
      </w:r>
      <w:r w:rsidRPr="00CA4323">
        <w:rPr>
          <w:rFonts w:ascii="Times New Roman" w:hAnsi="Times New Roman" w:cs="Times New Roman"/>
          <w:sz w:val="20"/>
          <w:szCs w:val="20"/>
          <w:vertAlign w:val="superscript"/>
        </w:rPr>
        <w:t>**</w:t>
      </w:r>
      <w:r w:rsidRPr="00CA4323">
        <w:rPr>
          <w:rFonts w:ascii="Times New Roman" w:hAnsi="Times New Roman" w:cs="Times New Roman"/>
          <w:sz w:val="20"/>
          <w:szCs w:val="20"/>
        </w:rPr>
        <w:t xml:space="preserve"> </w:t>
      </w:r>
      <w:r w:rsidRPr="00CA4323">
        <w:rPr>
          <w:rFonts w:ascii="Times New Roman" w:hAnsi="Times New Roman" w:cs="Times New Roman"/>
          <w:i/>
          <w:iCs/>
          <w:sz w:val="20"/>
          <w:szCs w:val="20"/>
        </w:rPr>
        <w:t>p</w:t>
      </w:r>
      <w:r w:rsidRPr="00CA4323">
        <w:rPr>
          <w:rFonts w:ascii="Times New Roman" w:hAnsi="Times New Roman" w:cs="Times New Roman"/>
          <w:sz w:val="20"/>
          <w:szCs w:val="20"/>
        </w:rPr>
        <w:t xml:space="preserve"> &lt; 0.01, </w:t>
      </w:r>
      <w:r w:rsidRPr="00CA4323">
        <w:rPr>
          <w:rFonts w:ascii="Times New Roman" w:hAnsi="Times New Roman" w:cs="Times New Roman"/>
          <w:sz w:val="20"/>
          <w:szCs w:val="20"/>
          <w:vertAlign w:val="superscript"/>
        </w:rPr>
        <w:t>***</w:t>
      </w:r>
      <w:r w:rsidRPr="00CA4323">
        <w:rPr>
          <w:rFonts w:ascii="Times New Roman" w:hAnsi="Times New Roman" w:cs="Times New Roman"/>
          <w:sz w:val="20"/>
          <w:szCs w:val="20"/>
        </w:rPr>
        <w:t xml:space="preserve"> </w:t>
      </w:r>
      <w:r w:rsidRPr="00CA4323">
        <w:rPr>
          <w:rFonts w:ascii="Times New Roman" w:hAnsi="Times New Roman" w:cs="Times New Roman"/>
          <w:i/>
          <w:iCs/>
          <w:sz w:val="20"/>
          <w:szCs w:val="20"/>
        </w:rPr>
        <w:t>p</w:t>
      </w:r>
      <w:r w:rsidRPr="00CA4323">
        <w:rPr>
          <w:rFonts w:ascii="Times New Roman" w:hAnsi="Times New Roman" w:cs="Times New Roman"/>
          <w:sz w:val="20"/>
          <w:szCs w:val="20"/>
        </w:rPr>
        <w:t xml:space="preserve"> &lt; 0.001</w:t>
      </w:r>
    </w:p>
    <w:p w:rsidR="00720D0C" w:rsidRPr="00CA4323" w:rsidRDefault="00720D0C" w:rsidP="00720D0C">
      <w:pPr>
        <w:widowControl w:val="0"/>
        <w:autoSpaceDE w:val="0"/>
        <w:autoSpaceDN w:val="0"/>
        <w:adjustRightInd w:val="0"/>
        <w:jc w:val="both"/>
        <w:rPr>
          <w:rFonts w:asciiTheme="majorHAnsi" w:hAnsiTheme="majorHAnsi" w:cs="Times New Roman"/>
        </w:rPr>
      </w:pPr>
    </w:p>
    <w:p w:rsidR="00720D0C" w:rsidRPr="00933696" w:rsidRDefault="00720D0C" w:rsidP="00720D0C">
      <w:pPr>
        <w:spacing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The results more strongly suggest a clientelistic rationale to coupon distribution. Interestingly, neither the DPP winning a district nor the competitiveness of a district has an independent effect on the number of coupons received by households (Model 1). When </w:t>
      </w:r>
      <w:r w:rsidRPr="00933696">
        <w:rPr>
          <w:rFonts w:ascii="Times New Roman" w:hAnsi="Times New Roman" w:cs="Times New Roman"/>
          <w:i/>
          <w:sz w:val="24"/>
          <w:szCs w:val="24"/>
        </w:rPr>
        <w:t>DPP</w:t>
      </w:r>
      <w:r w:rsidRPr="00933696">
        <w:rPr>
          <w:rFonts w:ascii="Times New Roman" w:hAnsi="Times New Roman" w:cs="Times New Roman"/>
          <w:sz w:val="24"/>
          <w:szCs w:val="24"/>
        </w:rPr>
        <w:t xml:space="preserve"> and </w:t>
      </w:r>
      <w:r w:rsidRPr="00933696">
        <w:rPr>
          <w:rFonts w:ascii="Times New Roman" w:hAnsi="Times New Roman" w:cs="Times New Roman"/>
          <w:i/>
          <w:sz w:val="24"/>
          <w:szCs w:val="24"/>
        </w:rPr>
        <w:t>Top Party %</w:t>
      </w:r>
      <w:r w:rsidRPr="00933696">
        <w:rPr>
          <w:rFonts w:ascii="Times New Roman" w:hAnsi="Times New Roman" w:cs="Times New Roman"/>
          <w:sz w:val="24"/>
          <w:szCs w:val="24"/>
        </w:rPr>
        <w:t xml:space="preserve"> are interacted (Models 2 and 3), households in districts that were won by the DPP in the 2009 parliamentary election received significantly fewer coupons. However, as Figure 1 indicates,</w:t>
      </w:r>
      <w:r w:rsidRPr="00933696">
        <w:rPr>
          <w:rFonts w:ascii="Times New Roman" w:hAnsi="Times New Roman" w:cs="Times New Roman"/>
          <w:b/>
          <w:sz w:val="24"/>
          <w:szCs w:val="24"/>
        </w:rPr>
        <w:t xml:space="preserve"> </w:t>
      </w:r>
      <w:r w:rsidRPr="00933696">
        <w:rPr>
          <w:rFonts w:ascii="Times New Roman" w:hAnsi="Times New Roman" w:cs="Times New Roman"/>
          <w:sz w:val="24"/>
          <w:szCs w:val="24"/>
        </w:rPr>
        <w:t xml:space="preserve">households in districts won by the DPP received significantly more coupons as the margin of victory increased, suggesting that the DPP favored its core districts. Somewhat counter- intuitively, households in more competitive districts </w:t>
      </w:r>
      <w:r w:rsidRPr="00933696">
        <w:rPr>
          <w:rFonts w:ascii="Times New Roman" w:hAnsi="Times New Roman" w:cs="Times New Roman"/>
          <w:i/>
          <w:sz w:val="24"/>
          <w:szCs w:val="24"/>
        </w:rPr>
        <w:t>not</w:t>
      </w:r>
      <w:r w:rsidRPr="00933696">
        <w:rPr>
          <w:rFonts w:ascii="Times New Roman" w:hAnsi="Times New Roman" w:cs="Times New Roman"/>
          <w:sz w:val="24"/>
          <w:szCs w:val="24"/>
        </w:rPr>
        <w:t xml:space="preserve"> won by the DPP also received significantly more coupons. A plausible explanation for this might be that the DPP was trying to win over voters in districts that it narrowly lost, looking ahead to future elections. Finally, households in districts with higher percentages of those identifying as Lomwe received significantly more coupons. Malawi’s ethno-regional consensus collapsed in the 2009 election, and some suspect that the DPPs use of FISP coupons to expand its base was partially responsible for this (Ferree &amp; Horowitz 2010). However, the positive and significant effect of </w:t>
      </w:r>
      <w:r w:rsidRPr="00933696">
        <w:rPr>
          <w:rFonts w:ascii="Times New Roman" w:hAnsi="Times New Roman" w:cs="Times New Roman"/>
          <w:i/>
          <w:sz w:val="24"/>
          <w:szCs w:val="24"/>
        </w:rPr>
        <w:t>Lomwe %</w:t>
      </w:r>
      <w:r w:rsidRPr="00933696">
        <w:rPr>
          <w:rFonts w:ascii="Times New Roman" w:hAnsi="Times New Roman" w:cs="Times New Roman"/>
          <w:sz w:val="24"/>
          <w:szCs w:val="24"/>
        </w:rPr>
        <w:t xml:space="preserve"> suggests that there continued to be somewhat of an ethno-regional aspect to the distribution of FISP coupons.</w:t>
      </w:r>
    </w:p>
    <w:p w:rsidR="00720D0C" w:rsidRPr="00954766" w:rsidRDefault="00720D0C" w:rsidP="00720D0C">
      <w:pPr>
        <w:jc w:val="both"/>
        <w:rPr>
          <w:rFonts w:ascii="Times New Roman" w:hAnsi="Times New Roman" w:cs="Times New Roman"/>
          <w:b/>
        </w:rPr>
      </w:pPr>
      <w:r w:rsidRPr="00954766">
        <w:rPr>
          <w:rFonts w:ascii="Times New Roman" w:hAnsi="Times New Roman" w:cs="Times New Roman"/>
          <w:b/>
        </w:rPr>
        <w:t>Figure 1</w:t>
      </w:r>
      <w:r>
        <w:rPr>
          <w:rFonts w:ascii="Times New Roman" w:hAnsi="Times New Roman" w:cs="Times New Roman"/>
          <w:b/>
        </w:rPr>
        <w:t>: Predicted household coupons by district electoral competitiveness</w:t>
      </w:r>
    </w:p>
    <w:p w:rsidR="00720D0C" w:rsidRPr="00CA4323" w:rsidRDefault="00720D0C" w:rsidP="00720D0C">
      <w:pPr>
        <w:jc w:val="both"/>
        <w:rPr>
          <w:rFonts w:ascii="Times New Roman" w:hAnsi="Times New Roman" w:cs="Times New Roman"/>
        </w:rPr>
      </w:pPr>
      <w:r w:rsidRPr="00CA4323">
        <w:rPr>
          <w:rFonts w:ascii="Times New Roman" w:hAnsi="Times New Roman" w:cs="Times New Roman"/>
          <w:noProof/>
          <w:lang w:val="en-IN" w:eastAsia="en-IN"/>
        </w:rPr>
        <w:lastRenderedPageBreak/>
        <w:drawing>
          <wp:inline distT="0" distB="0" distL="0" distR="0" wp14:anchorId="05DDA842" wp14:editId="238CA0A7">
            <wp:extent cx="50292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720D0C" w:rsidRPr="00954766" w:rsidRDefault="00720D0C" w:rsidP="00720D0C">
      <w:pPr>
        <w:rPr>
          <w:rFonts w:ascii="Times New Roman" w:hAnsi="Times New Roman" w:cs="Times New Roman"/>
          <w:sz w:val="20"/>
          <w:szCs w:val="20"/>
        </w:rPr>
      </w:pPr>
      <w:r w:rsidRPr="00954766">
        <w:rPr>
          <w:rFonts w:ascii="Times New Roman" w:hAnsi="Times New Roman" w:cs="Times New Roman"/>
          <w:sz w:val="20"/>
          <w:szCs w:val="20"/>
        </w:rPr>
        <w:t>Note: The shaded regions represent the 95 percent confidence intervals.</w:t>
      </w:r>
    </w:p>
    <w:p w:rsidR="00720D0C" w:rsidRPr="00CA4323" w:rsidRDefault="00720D0C" w:rsidP="00720D0C">
      <w:pPr>
        <w:jc w:val="both"/>
        <w:rPr>
          <w:rFonts w:ascii="Times New Roman" w:hAnsi="Times New Roman" w:cs="Times New Roman"/>
        </w:rPr>
      </w:pPr>
    </w:p>
    <w:p w:rsidR="00720D0C" w:rsidRPr="00933696" w:rsidRDefault="00720D0C" w:rsidP="00720D0C">
      <w:pPr>
        <w:spacing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Table 2 includes models of coupon distribution using 2009 presidential election data to capture clientelistic distribution. The results for the household variables are very similar to the analysis using parliamentary data. Households with older heads received slightly more coupons while households that were entirely reliant on agriculture received fewer coupons. Households headed by women again received slightly fewer coupons in model 4, but this variable loses significance in models 5 and 6. Model 4 indicates that, as with the parliamentary data, neither the DPP winning a district or the competitiveness of districts in the 2009 presidential election had an independent effect on the number of coupons received by households. However, the electoral variables still have no significant effect on coupon receipt once </w:t>
      </w:r>
      <w:r w:rsidRPr="00933696">
        <w:rPr>
          <w:rFonts w:ascii="Times New Roman" w:hAnsi="Times New Roman" w:cs="Times New Roman"/>
          <w:i/>
          <w:sz w:val="24"/>
          <w:szCs w:val="24"/>
        </w:rPr>
        <w:t>DPP</w:t>
      </w:r>
      <w:r w:rsidRPr="00933696">
        <w:rPr>
          <w:rFonts w:ascii="Times New Roman" w:hAnsi="Times New Roman" w:cs="Times New Roman"/>
          <w:sz w:val="24"/>
          <w:szCs w:val="24"/>
        </w:rPr>
        <w:t xml:space="preserve"> and </w:t>
      </w:r>
      <w:r w:rsidRPr="00933696">
        <w:rPr>
          <w:rFonts w:ascii="Times New Roman" w:hAnsi="Times New Roman" w:cs="Times New Roman"/>
          <w:i/>
          <w:sz w:val="24"/>
          <w:szCs w:val="24"/>
        </w:rPr>
        <w:t>Top Party %</w:t>
      </w:r>
      <w:r w:rsidRPr="00933696">
        <w:rPr>
          <w:rFonts w:ascii="Times New Roman" w:hAnsi="Times New Roman" w:cs="Times New Roman"/>
          <w:sz w:val="24"/>
          <w:szCs w:val="24"/>
        </w:rPr>
        <w:t xml:space="preserve"> are interacted (models 5 and 6), in contrast to the results with the parliamentary data. Additionally, households in districts with a higher percentage of Lomwe did not receive significantly more coupons when the presidential data are used. </w:t>
      </w:r>
    </w:p>
    <w:p w:rsidR="00720D0C" w:rsidRPr="003200B1" w:rsidRDefault="00720D0C" w:rsidP="00720D0C">
      <w:pPr>
        <w:widowControl w:val="0"/>
        <w:autoSpaceDE w:val="0"/>
        <w:autoSpaceDN w:val="0"/>
        <w:adjustRightInd w:val="0"/>
        <w:jc w:val="both"/>
        <w:rPr>
          <w:rFonts w:ascii="Times New Roman" w:hAnsi="Times New Roman" w:cs="Times New Roman"/>
          <w:b/>
        </w:rPr>
      </w:pPr>
      <w:r w:rsidRPr="003200B1">
        <w:rPr>
          <w:rFonts w:ascii="Times New Roman" w:hAnsi="Times New Roman" w:cs="Times New Roman"/>
          <w:b/>
        </w:rPr>
        <w:t>Table 2: Predictors of Coupons Received - 2009 Presidential Election</w:t>
      </w:r>
    </w:p>
    <w:tbl>
      <w:tblPr>
        <w:tblW w:w="0" w:type="auto"/>
        <w:tblInd w:w="108" w:type="dxa"/>
        <w:tblLayout w:type="fixed"/>
        <w:tblLook w:val="0000" w:firstRow="0" w:lastRow="0" w:firstColumn="0" w:lastColumn="0" w:noHBand="0" w:noVBand="0"/>
      </w:tblPr>
      <w:tblGrid>
        <w:gridCol w:w="2160"/>
        <w:gridCol w:w="2160"/>
        <w:gridCol w:w="2160"/>
        <w:gridCol w:w="2160"/>
      </w:tblGrid>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Model 4</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Model 5</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Model 6</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DV: No. of Coupons</w:t>
            </w: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Rural HH</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0.504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(0.176)</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0.504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(0.173)</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0.783</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(0.303)</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Educ HH Head</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0.0176</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(0.0251)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0.0162</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(0.0251)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0.00205</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lastRenderedPageBreak/>
              <w:t>(0.0296)</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lastRenderedPageBreak/>
              <w:t>Female HH Head</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-0.0647</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(0.0325)</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-0.0632</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(0.0328)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-0.0567</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(0.0463)</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Age HH Head</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0.00884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(0.000856)</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0.00882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(0.000853)</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0.00597</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(0.00168)</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Ag Only</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-0.132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(0.0334)</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-0.129</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(0.0339)</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-0.102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(0.0430)</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Floor Cement</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1.835</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(0.922)</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1.824</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(0.921)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0.414</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(0.495)</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Floor Traditional</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1.982</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(0.933)</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1.971</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(0.932)</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0.681</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(0.504)</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DPP</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0.0744</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(0.140)</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-1.082</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(0.767)</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-0.423</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(1.195)</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Top Party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0.602</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(0.403)</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-1.123</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(1.081)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-0.247</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(1.647)</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Lomwe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0.294</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(0.202)</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0.289</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(0.201)</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0.160</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(0.219)</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DPP X Top Party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1.788</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(1.155)</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0.859</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(1.705)</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Plot Size</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0.0208</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(0.00661)</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Constant</w:t>
            </w:r>
          </w:p>
        </w:tc>
        <w:tc>
          <w:tcPr>
            <w:tcW w:w="2160" w:type="dxa"/>
          </w:tcPr>
          <w:p w:rsidR="00720D0C" w:rsidRPr="00CA4323" w:rsidRDefault="00720D0C" w:rsidP="00100088">
            <w:pPr>
              <w:widowControl w:val="0"/>
              <w:autoSpaceDE w:val="0"/>
              <w:autoSpaceDN w:val="0"/>
              <w:adjustRightInd w:val="0"/>
              <w:jc w:val="both"/>
              <w:rPr>
                <w:rFonts w:ascii="Arial" w:hAnsi="Arial" w:cs="Arial"/>
                <w:vertAlign w:val="superscript"/>
              </w:rPr>
            </w:pPr>
            <w:r w:rsidRPr="00CA4323">
              <w:rPr>
                <w:rFonts w:ascii="Arial" w:hAnsi="Arial" w:cs="Arial"/>
              </w:rPr>
              <w:t>-3.161</w:t>
            </w:r>
            <w:r w:rsidRPr="00CA4323">
              <w:rPr>
                <w:rFonts w:ascii="Arial" w:hAnsi="Arial" w:cs="Arial"/>
                <w:vertAlign w:val="superscript"/>
              </w:rPr>
              <w:t>**</w:t>
            </w:r>
          </w:p>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r w:rsidRPr="00CA4323">
              <w:rPr>
                <w:rFonts w:ascii="Arial" w:hAnsi="Arial" w:cs="Arial"/>
              </w:rPr>
              <w:t>(1.048)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-2.044</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(1.197)</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-1.466</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(1.238)</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CA4323" w:rsidRDefault="00720D0C" w:rsidP="00100088">
            <w:pPr>
              <w:widowControl w:val="0"/>
              <w:autoSpaceDE w:val="0"/>
              <w:autoSpaceDN w:val="0"/>
              <w:adjustRightInd w:val="0"/>
              <w:jc w:val="both"/>
              <w:rPr>
                <w:rFonts w:ascii="Arial" w:hAnsi="Arial" w:cs="Arial"/>
              </w:rPr>
            </w:pP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Constant</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-0.637</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(0.288)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-0.641</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(0.288)</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-1.065</w:t>
            </w:r>
            <w:r w:rsidRPr="00CA4323">
              <w:rPr>
                <w:rFonts w:ascii="Arial" w:hAnsi="Arial" w:cs="Arial"/>
                <w:vertAlign w:val="superscript"/>
              </w:rPr>
              <w:t>**</w:t>
            </w:r>
            <w:r w:rsidRPr="00CA4323">
              <w:rPr>
                <w:rFonts w:ascii="MS Gothic" w:eastAsia="MS Gothic" w:hAnsi="MS Gothic" w:cs="MS Gothic" w:hint="eastAsia"/>
              </w:rPr>
              <w:t> </w:t>
            </w:r>
          </w:p>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(0.355)</w:t>
            </w:r>
          </w:p>
        </w:tc>
      </w:tr>
      <w:tr w:rsidR="00720D0C" w:rsidRPr="00CA4323" w:rsidTr="00100088">
        <w:tc>
          <w:tcPr>
            <w:tcW w:w="2160" w:type="dxa"/>
          </w:tcPr>
          <w:p w:rsidR="00720D0C" w:rsidRPr="00CA4323" w:rsidRDefault="00720D0C" w:rsidP="00100088">
            <w:pPr>
              <w:widowControl w:val="0"/>
              <w:autoSpaceDE w:val="0"/>
              <w:autoSpaceDN w:val="0"/>
              <w:adjustRightInd w:val="0"/>
              <w:rPr>
                <w:rFonts w:ascii="Arial" w:hAnsi="Arial" w:cs="Arial"/>
              </w:rPr>
            </w:pPr>
            <w:r w:rsidRPr="00CA4323">
              <w:rPr>
                <w:rFonts w:ascii="Arial" w:hAnsi="Arial" w:cs="Arial"/>
              </w:rPr>
              <w:t>Observations</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10185</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10185</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Arial" w:hAnsi="Arial" w:cs="Arial"/>
              </w:rPr>
              <w:t>2265</w:t>
            </w:r>
          </w:p>
        </w:tc>
      </w:tr>
    </w:tbl>
    <w:p w:rsidR="00720D0C" w:rsidRPr="00CA4323" w:rsidRDefault="00720D0C" w:rsidP="00720D0C">
      <w:pPr>
        <w:widowControl w:val="0"/>
        <w:autoSpaceDE w:val="0"/>
        <w:autoSpaceDN w:val="0"/>
        <w:adjustRightInd w:val="0"/>
        <w:jc w:val="both"/>
        <w:rPr>
          <w:rFonts w:ascii="Times New Roman" w:hAnsi="Times New Roman" w:cs="Times New Roman"/>
        </w:rPr>
      </w:pPr>
    </w:p>
    <w:p w:rsidR="00720D0C" w:rsidRPr="006B1B39" w:rsidRDefault="00720D0C" w:rsidP="00720D0C">
      <w:pPr>
        <w:widowControl w:val="0"/>
        <w:autoSpaceDE w:val="0"/>
        <w:autoSpaceDN w:val="0"/>
        <w:adjustRightInd w:val="0"/>
        <w:jc w:val="both"/>
        <w:rPr>
          <w:rFonts w:ascii="Times New Roman" w:hAnsi="Times New Roman" w:cs="Times New Roman"/>
          <w:sz w:val="20"/>
          <w:szCs w:val="20"/>
        </w:rPr>
      </w:pPr>
      <w:r w:rsidRPr="006B1B39">
        <w:rPr>
          <w:rFonts w:ascii="Times New Roman" w:hAnsi="Times New Roman" w:cs="Times New Roman"/>
          <w:sz w:val="20"/>
          <w:szCs w:val="20"/>
        </w:rPr>
        <w:t>Notes: Negative binomial regression models.  Entries are coefficients with standard errors in parentheses.  Errors are clustered by district.</w:t>
      </w:r>
    </w:p>
    <w:p w:rsidR="00720D0C" w:rsidRPr="006B1B39" w:rsidRDefault="00720D0C" w:rsidP="00720D0C">
      <w:pPr>
        <w:widowControl w:val="0"/>
        <w:autoSpaceDE w:val="0"/>
        <w:autoSpaceDN w:val="0"/>
        <w:adjustRightInd w:val="0"/>
        <w:jc w:val="both"/>
        <w:rPr>
          <w:rFonts w:ascii="Times New Roman" w:hAnsi="Times New Roman" w:cs="Times New Roman"/>
          <w:sz w:val="20"/>
          <w:szCs w:val="20"/>
        </w:rPr>
      </w:pP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0.05,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0.01,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0.001</w:t>
      </w:r>
    </w:p>
    <w:p w:rsidR="00720D0C" w:rsidRDefault="00720D0C" w:rsidP="00720D0C">
      <w:pPr>
        <w:spacing w:line="276" w:lineRule="auto"/>
        <w:ind w:left="-90" w:firstLine="450"/>
        <w:jc w:val="both"/>
        <w:rPr>
          <w:rFonts w:ascii="Times New Roman" w:hAnsi="Times New Roman" w:cs="Times New Roman"/>
          <w:b/>
        </w:rPr>
      </w:pPr>
    </w:p>
    <w:p w:rsidR="00720D0C" w:rsidRPr="00933696" w:rsidRDefault="00720D0C" w:rsidP="00720D0C">
      <w:pPr>
        <w:spacing w:after="240" w:line="276" w:lineRule="auto"/>
        <w:jc w:val="both"/>
        <w:rPr>
          <w:rFonts w:ascii="Times New Roman" w:hAnsi="Times New Roman" w:cs="Times New Roman"/>
          <w:sz w:val="24"/>
          <w:szCs w:val="24"/>
        </w:rPr>
      </w:pPr>
      <w:r w:rsidRPr="00CA4323" w:rsidDel="00CE2512">
        <w:rPr>
          <w:rFonts w:ascii="Times New Roman" w:hAnsi="Times New Roman" w:cs="Times New Roman"/>
          <w:b/>
        </w:rPr>
        <w:lastRenderedPageBreak/>
        <w:t xml:space="preserve"> </w:t>
      </w:r>
      <w:r w:rsidRPr="00933696">
        <w:rPr>
          <w:rFonts w:ascii="Times New Roman" w:hAnsi="Times New Roman" w:cs="Times New Roman"/>
          <w:sz w:val="24"/>
          <w:szCs w:val="24"/>
        </w:rPr>
        <w:t>It seems that district electoral outcomes in the 2009 presidential election had no bearing on the distribution of subsidy coupons to households in 2010/11, while the DPP’s success in the 2009 parliamentary election did help determine household coupon receipt. This finding differs from Mason and Ricker-Gilbert (2013), who found that households in districts won by the ruling party in the 2004 presidential election received more fertilizer and improved seed than households in districts lost by the ruling party. Chinsinga and Poulton (2014) might provide some insight into this curious finding by highlighting two separate rounds of coupon distribution under Bingu wa Mutharika. While the first round of coupon distribution was conducted in a relatively technocratic manner, the second round seems to have been overtly political, with distribution occurring largely through politicians such as MPs and district level Governors (Chinsinga &amp; Poulton 2014). It is logical that if MPs have some control over coupon distribution, they will distribute coupons according to party performance in parliamentary elections. This finding also provides some preliminary evidence for the idea that MPs might feel greater pressure to gain votes through clientelism than do presidential candidates in Malawi.</w:t>
      </w:r>
    </w:p>
    <w:p w:rsidR="00720D0C" w:rsidRPr="00933696" w:rsidRDefault="00720D0C" w:rsidP="00720D0C">
      <w:pPr>
        <w:spacing w:after="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While this is speculative, we might assume that the DPP believed that coupon distribution by local politicians and party officials would contribute to the DPP’s overall electoral success in the future. The ruling DPP clearly favoured districts in its support base and highly competitive districts that it lost in the distribution of FISP coupons. A natural next question is whether this clientelistic manipulation of the subsidy programme played a role in the DPP’s performance in the 2014 election. The next section evaluates this question. </w:t>
      </w:r>
    </w:p>
    <w:p w:rsidR="00720D0C" w:rsidRPr="006B1B39" w:rsidRDefault="00720D0C" w:rsidP="00720D0C">
      <w:pPr>
        <w:spacing w:after="0" w:line="276" w:lineRule="auto"/>
        <w:ind w:left="-90" w:firstLine="450"/>
        <w:jc w:val="both"/>
        <w:rPr>
          <w:rFonts w:ascii="Times New Roman" w:hAnsi="Times New Roman" w:cs="Times New Roman"/>
          <w:sz w:val="28"/>
          <w:szCs w:val="28"/>
        </w:rPr>
      </w:pPr>
    </w:p>
    <w:p w:rsidR="00720D0C" w:rsidRPr="006B1B39" w:rsidRDefault="00720D0C" w:rsidP="002D57E3">
      <w:pPr>
        <w:pStyle w:val="ListParagraph"/>
        <w:numPr>
          <w:ilvl w:val="0"/>
          <w:numId w:val="29"/>
        </w:numPr>
        <w:spacing w:after="240" w:line="276" w:lineRule="auto"/>
        <w:ind w:left="567" w:hanging="567"/>
        <w:jc w:val="both"/>
        <w:rPr>
          <w:rFonts w:ascii="Times New Roman" w:hAnsi="Times New Roman" w:cs="Times New Roman"/>
          <w:b/>
          <w:sz w:val="28"/>
          <w:szCs w:val="28"/>
        </w:rPr>
      </w:pPr>
      <w:r w:rsidRPr="006B1B39">
        <w:rPr>
          <w:rFonts w:ascii="Times New Roman" w:hAnsi="Times New Roman" w:cs="Times New Roman"/>
          <w:b/>
          <w:sz w:val="28"/>
          <w:szCs w:val="28"/>
        </w:rPr>
        <w:t xml:space="preserve">DPP gaining from its </w:t>
      </w:r>
      <w:r>
        <w:rPr>
          <w:rFonts w:ascii="Times New Roman" w:hAnsi="Times New Roman" w:cs="Times New Roman"/>
          <w:b/>
          <w:sz w:val="28"/>
          <w:szCs w:val="28"/>
        </w:rPr>
        <w:t>a</w:t>
      </w:r>
      <w:r w:rsidRPr="006B1B39">
        <w:rPr>
          <w:rFonts w:ascii="Times New Roman" w:hAnsi="Times New Roman" w:cs="Times New Roman"/>
          <w:b/>
          <w:sz w:val="28"/>
          <w:szCs w:val="28"/>
        </w:rPr>
        <w:t xml:space="preserve">gricultural </w:t>
      </w:r>
      <w:r>
        <w:rPr>
          <w:rFonts w:ascii="Times New Roman" w:hAnsi="Times New Roman" w:cs="Times New Roman"/>
          <w:b/>
          <w:sz w:val="28"/>
          <w:szCs w:val="28"/>
        </w:rPr>
        <w:t>c</w:t>
      </w:r>
      <w:r w:rsidRPr="006B1B39">
        <w:rPr>
          <w:rFonts w:ascii="Times New Roman" w:hAnsi="Times New Roman" w:cs="Times New Roman"/>
          <w:b/>
          <w:sz w:val="28"/>
          <w:szCs w:val="28"/>
        </w:rPr>
        <w:t>lientelism?</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Clientelism is thought to be most effective as an electoral strategy when it involves an ongoing relationship between a party and voters. If voters know that they may stop receiving the clientelistic benefits if they switch loyalties, they are less likely to simply take the benefits and vote for another party. That the DPP under Bingu wa Mutharika distributed FISP coupons clientelistically both leading up to the 2009 election and after their 2009 victory suggests that the party was trying to cultivate this type of ongoing linkage with voters. This link between the ruling party and its voters was abruptly broken with Mutharika’s death in office in 2012 and Vice-President Joyce Banda’s rise to the presidency under her own party, the PP. However, it is worth considering whether voters in districts considered strategically important by the DPP under Bingu wa Mutharika associated the DPP with receipt of clientelistic benefits as the 2014 election drew near.</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I evaluate this possibility, again using Malawi’s ISA. The Integrated Surveys on Agriculture are a relatively new initiative and the Malawi survey was first conducted in 2010/11; a second wave was planned for 2013, but the data had not yet been made available at the time of writing. The analysis in this section thus looks at the impact of the pattern of subsidy distribution in 2010 on the 2014 election results. The objective is to see whether the DPP performed better in districts that received a disproportionate share of subsidy coupons in 2010.</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lastRenderedPageBreak/>
        <w:t>I examine the impact of clientelistic subsidy distribution on the DPP’s performance in both the 2014 parliamentary and presidential elections. As we are now interested in electoral performance by district, the unit of analysis becomes the district. However, with the parliamentary election data, districts that include a major city were separated between urban and rural, so that the district of Lilongwe was separated into Lilongwe and Lilongwe City, and Blantyre into Blantyre and Blantyre City. This was necessary in order to be consistent with the way in which sampling occurred in the ISA. It also makes theoretical sense; we would expect agricultural subsidies to be more electorally relevant in rural areas than in urban centres. The nature of the presidential election data, however, did not allow for districts to be divided into their urban and rural components.</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The models presented here use two different dependent variables, representing two different ways of measuring the DPP’s electoral success in a given district. The first dependent variable is the DPP’s vote share in both presidential and parliamentary elections. This is simply the share of the total district vote won by the DPP. The electoral field was extremely fragmented in this election and of course the DPP won the election with only 36.4 percent of the vote. The DPP’s district vote share ranged from 3.6 percent to 43.9 percent in the parliamentary election and from 7.6 percent to 91.1 percent in the presidential election. The second dependent variable is the DPP’s margin of winning or losing a district. This variable takes on the value of the difference between the DPP’s vote share and the vote share of the second highest party in districts won by the DPP. It also takes on the value of the difference between the DPP’s vote share and the vote share of the winning party in districts that the DPP did not win. The DPP’s margin of winning/losing ranges from -0.434 to 0.207 in the parliamentary election and from -0.710 to 0.876 in the presidential election. Larger negative values imply that the DPP lost by a wider margin relative to the winning party in the district, while larger positive values imply that the DPP won by a wider margin relative to the second place party in the district.</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The primary explanatory variables of interest include two different ways of representing the coupons received by a given district. The first, </w:t>
      </w:r>
      <w:r w:rsidRPr="00933696">
        <w:rPr>
          <w:rFonts w:ascii="Times New Roman" w:hAnsi="Times New Roman" w:cs="Times New Roman"/>
          <w:i/>
          <w:sz w:val="24"/>
          <w:szCs w:val="24"/>
        </w:rPr>
        <w:t>% Coupons</w:t>
      </w:r>
      <w:r w:rsidRPr="00933696">
        <w:rPr>
          <w:rFonts w:ascii="Times New Roman" w:hAnsi="Times New Roman" w:cs="Times New Roman"/>
          <w:sz w:val="24"/>
          <w:szCs w:val="24"/>
        </w:rPr>
        <w:t xml:space="preserve">, is the percentage of district households that received any FISP coupons. This variable ranges from only 3 percent of households receiving coupons (in Blantyre City) to 74 percent of households receiving coupons.  The second way of measuring the coupons received by district is the average number of coupons received per household in each district, </w:t>
      </w:r>
      <w:r w:rsidRPr="00933696">
        <w:rPr>
          <w:rFonts w:ascii="Times New Roman" w:hAnsi="Times New Roman" w:cs="Times New Roman"/>
          <w:i/>
          <w:sz w:val="24"/>
          <w:szCs w:val="24"/>
        </w:rPr>
        <w:t>Avg Coupons/HH</w:t>
      </w:r>
      <w:r w:rsidRPr="00933696">
        <w:rPr>
          <w:rFonts w:ascii="Times New Roman" w:hAnsi="Times New Roman" w:cs="Times New Roman"/>
          <w:sz w:val="24"/>
          <w:szCs w:val="24"/>
        </w:rPr>
        <w:t>. The mean district received 1 coupon per household while the highest average number of coupons per household is 2 coupons. If the DPP’s clientelistic distribution of subsidies under Bingu wa Mutharika was an important determinant of the DPP’s 2014 electoral success, we would expect the percentage of district households that received coupons and/or the average number of coupons received by household to be positively correlated with the DPP’s district electoral success, either as measured by the DPP’s vote share or by the DPP’s margin of winning. Table 3 contains the values for household coupon receipt by district in 2010 and for the DPP’s vote share in the 2014 parliamentary and presidential elections.</w:t>
      </w:r>
    </w:p>
    <w:p w:rsidR="00720D0C" w:rsidRPr="006B1B39" w:rsidRDefault="00720D0C" w:rsidP="00720D0C">
      <w:pPr>
        <w:jc w:val="both"/>
        <w:rPr>
          <w:rFonts w:ascii="Times New Roman" w:hAnsi="Times New Roman" w:cs="Times New Roman"/>
          <w:b/>
        </w:rPr>
      </w:pPr>
      <w:r w:rsidRPr="006B1B39">
        <w:rPr>
          <w:rFonts w:ascii="Times New Roman" w:hAnsi="Times New Roman" w:cs="Times New Roman"/>
          <w:b/>
        </w:rPr>
        <w:t>Table 3</w:t>
      </w:r>
      <w:r>
        <w:rPr>
          <w:rFonts w:ascii="Times New Roman" w:hAnsi="Times New Roman" w:cs="Times New Roman"/>
          <w:b/>
        </w:rPr>
        <w:t xml:space="preserve">: Household coupon receipt by district and DPP vote share in 2014 </w:t>
      </w:r>
    </w:p>
    <w:tbl>
      <w:tblPr>
        <w:tblW w:w="0" w:type="auto"/>
        <w:tblInd w:w="108" w:type="dxa"/>
        <w:tblLook w:val="04A0" w:firstRow="1" w:lastRow="0" w:firstColumn="1" w:lastColumn="0" w:noHBand="0" w:noVBand="1"/>
      </w:tblPr>
      <w:tblGrid>
        <w:gridCol w:w="1800"/>
        <w:gridCol w:w="1528"/>
        <w:gridCol w:w="1731"/>
        <w:gridCol w:w="1686"/>
        <w:gridCol w:w="2003"/>
      </w:tblGrid>
      <w:tr w:rsidR="00720D0C" w:rsidRPr="00CA4323" w:rsidTr="00100088">
        <w:tc>
          <w:tcPr>
            <w:tcW w:w="1800" w:type="dxa"/>
          </w:tcPr>
          <w:p w:rsidR="00720D0C" w:rsidRPr="003200B1" w:rsidRDefault="00720D0C" w:rsidP="00100088">
            <w:pPr>
              <w:rPr>
                <w:rFonts w:ascii="Arial" w:hAnsi="Arial" w:cs="Arial"/>
                <w:b/>
              </w:rPr>
            </w:pPr>
            <w:r w:rsidRPr="003200B1">
              <w:rPr>
                <w:rFonts w:ascii="Arial" w:hAnsi="Arial" w:cs="Arial"/>
                <w:b/>
              </w:rPr>
              <w:lastRenderedPageBreak/>
              <w:t>District</w:t>
            </w:r>
          </w:p>
        </w:tc>
        <w:tc>
          <w:tcPr>
            <w:tcW w:w="1528" w:type="dxa"/>
          </w:tcPr>
          <w:p w:rsidR="00720D0C" w:rsidRPr="003200B1" w:rsidRDefault="00720D0C" w:rsidP="00100088">
            <w:pPr>
              <w:rPr>
                <w:rFonts w:ascii="Arial" w:hAnsi="Arial" w:cs="Arial"/>
                <w:b/>
              </w:rPr>
            </w:pPr>
            <w:r w:rsidRPr="003200B1">
              <w:rPr>
                <w:rFonts w:ascii="Arial" w:hAnsi="Arial" w:cs="Arial"/>
                <w:b/>
              </w:rPr>
              <w:t>Percent Households Receiving Coupons (2010)</w:t>
            </w:r>
          </w:p>
        </w:tc>
        <w:tc>
          <w:tcPr>
            <w:tcW w:w="1731" w:type="dxa"/>
          </w:tcPr>
          <w:p w:rsidR="00720D0C" w:rsidRPr="003200B1" w:rsidRDefault="00720D0C" w:rsidP="00100088">
            <w:pPr>
              <w:rPr>
                <w:rFonts w:ascii="Arial" w:hAnsi="Arial" w:cs="Arial"/>
                <w:b/>
              </w:rPr>
            </w:pPr>
            <w:r w:rsidRPr="003200B1">
              <w:rPr>
                <w:rFonts w:ascii="Arial" w:hAnsi="Arial" w:cs="Arial"/>
                <w:b/>
              </w:rPr>
              <w:t>Average Coupons Received per Household (2010)</w:t>
            </w:r>
          </w:p>
        </w:tc>
        <w:tc>
          <w:tcPr>
            <w:tcW w:w="1686" w:type="dxa"/>
          </w:tcPr>
          <w:p w:rsidR="00720D0C" w:rsidRPr="003200B1" w:rsidRDefault="00720D0C" w:rsidP="00100088">
            <w:pPr>
              <w:rPr>
                <w:rFonts w:ascii="Arial" w:hAnsi="Arial" w:cs="Arial"/>
                <w:b/>
              </w:rPr>
            </w:pPr>
            <w:r w:rsidRPr="003200B1">
              <w:rPr>
                <w:rFonts w:ascii="Arial" w:hAnsi="Arial" w:cs="Arial"/>
                <w:b/>
              </w:rPr>
              <w:t>DPP Percent Vote Share</w:t>
            </w:r>
          </w:p>
          <w:p w:rsidR="00720D0C" w:rsidRPr="003200B1" w:rsidRDefault="00720D0C" w:rsidP="00100088">
            <w:pPr>
              <w:rPr>
                <w:rFonts w:ascii="Arial" w:hAnsi="Arial" w:cs="Arial"/>
                <w:b/>
              </w:rPr>
            </w:pPr>
            <w:r w:rsidRPr="003200B1">
              <w:rPr>
                <w:rFonts w:ascii="Arial" w:hAnsi="Arial" w:cs="Arial"/>
                <w:b/>
              </w:rPr>
              <w:t>Parliamentary (2014)</w:t>
            </w:r>
          </w:p>
        </w:tc>
        <w:tc>
          <w:tcPr>
            <w:tcW w:w="2003" w:type="dxa"/>
          </w:tcPr>
          <w:p w:rsidR="00720D0C" w:rsidRPr="003200B1" w:rsidRDefault="00720D0C" w:rsidP="00100088">
            <w:pPr>
              <w:rPr>
                <w:rFonts w:ascii="Arial" w:hAnsi="Arial" w:cs="Arial"/>
                <w:b/>
              </w:rPr>
            </w:pPr>
            <w:r w:rsidRPr="003200B1">
              <w:rPr>
                <w:rFonts w:ascii="Arial" w:hAnsi="Arial" w:cs="Arial"/>
                <w:b/>
              </w:rPr>
              <w:t>DPP Percent Vote Share Presidential (2014)</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Balaka</w:t>
            </w:r>
          </w:p>
        </w:tc>
        <w:tc>
          <w:tcPr>
            <w:tcW w:w="1528" w:type="dxa"/>
          </w:tcPr>
          <w:p w:rsidR="00720D0C" w:rsidRPr="003200B1" w:rsidRDefault="00720D0C" w:rsidP="00100088">
            <w:pPr>
              <w:jc w:val="both"/>
              <w:rPr>
                <w:rFonts w:ascii="Arial" w:hAnsi="Arial" w:cs="Arial"/>
              </w:rPr>
            </w:pPr>
            <w:r w:rsidRPr="003200B1">
              <w:rPr>
                <w:rFonts w:ascii="Arial" w:hAnsi="Arial" w:cs="Arial"/>
              </w:rPr>
              <w:t>58</w:t>
            </w:r>
          </w:p>
        </w:tc>
        <w:tc>
          <w:tcPr>
            <w:tcW w:w="1731" w:type="dxa"/>
          </w:tcPr>
          <w:p w:rsidR="00720D0C" w:rsidRPr="003200B1" w:rsidRDefault="00720D0C" w:rsidP="00100088">
            <w:pPr>
              <w:jc w:val="both"/>
              <w:rPr>
                <w:rFonts w:ascii="Arial" w:hAnsi="Arial" w:cs="Arial"/>
              </w:rPr>
            </w:pPr>
            <w:r w:rsidRPr="003200B1">
              <w:rPr>
                <w:rFonts w:ascii="Arial" w:hAnsi="Arial" w:cs="Arial"/>
              </w:rPr>
              <w:t>1.24</w:t>
            </w:r>
          </w:p>
        </w:tc>
        <w:tc>
          <w:tcPr>
            <w:tcW w:w="1686" w:type="dxa"/>
          </w:tcPr>
          <w:p w:rsidR="00720D0C" w:rsidRPr="003200B1" w:rsidRDefault="00720D0C" w:rsidP="00100088">
            <w:pPr>
              <w:jc w:val="both"/>
              <w:rPr>
                <w:rFonts w:ascii="Arial" w:hAnsi="Arial" w:cs="Arial"/>
              </w:rPr>
            </w:pPr>
            <w:r w:rsidRPr="003200B1">
              <w:rPr>
                <w:rFonts w:ascii="Arial" w:hAnsi="Arial" w:cs="Arial"/>
              </w:rPr>
              <w:t>23.6</w:t>
            </w:r>
          </w:p>
        </w:tc>
        <w:tc>
          <w:tcPr>
            <w:tcW w:w="2003" w:type="dxa"/>
          </w:tcPr>
          <w:p w:rsidR="00720D0C" w:rsidRPr="003200B1" w:rsidRDefault="00720D0C" w:rsidP="00100088">
            <w:pPr>
              <w:jc w:val="both"/>
              <w:rPr>
                <w:rFonts w:ascii="Arial" w:hAnsi="Arial" w:cs="Arial"/>
              </w:rPr>
            </w:pPr>
            <w:r w:rsidRPr="003200B1">
              <w:rPr>
                <w:rFonts w:ascii="Arial" w:hAnsi="Arial" w:cs="Arial"/>
              </w:rPr>
              <w:t>42.7</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Blantyre</w:t>
            </w:r>
          </w:p>
        </w:tc>
        <w:tc>
          <w:tcPr>
            <w:tcW w:w="1528" w:type="dxa"/>
          </w:tcPr>
          <w:p w:rsidR="00720D0C" w:rsidRPr="003200B1" w:rsidRDefault="00720D0C" w:rsidP="00100088">
            <w:pPr>
              <w:jc w:val="both"/>
              <w:rPr>
                <w:rFonts w:ascii="Arial" w:hAnsi="Arial" w:cs="Arial"/>
              </w:rPr>
            </w:pPr>
            <w:r w:rsidRPr="003200B1">
              <w:rPr>
                <w:rFonts w:ascii="Arial" w:hAnsi="Arial" w:cs="Arial"/>
              </w:rPr>
              <w:t>74</w:t>
            </w:r>
          </w:p>
        </w:tc>
        <w:tc>
          <w:tcPr>
            <w:tcW w:w="1731" w:type="dxa"/>
          </w:tcPr>
          <w:p w:rsidR="00720D0C" w:rsidRPr="003200B1" w:rsidRDefault="00720D0C" w:rsidP="00100088">
            <w:pPr>
              <w:jc w:val="both"/>
              <w:rPr>
                <w:rFonts w:ascii="Arial" w:hAnsi="Arial" w:cs="Arial"/>
              </w:rPr>
            </w:pPr>
            <w:r w:rsidRPr="003200B1">
              <w:rPr>
                <w:rFonts w:ascii="Arial" w:hAnsi="Arial" w:cs="Arial"/>
              </w:rPr>
              <w:t>1.71</w:t>
            </w:r>
          </w:p>
        </w:tc>
        <w:tc>
          <w:tcPr>
            <w:tcW w:w="1686" w:type="dxa"/>
          </w:tcPr>
          <w:p w:rsidR="00720D0C" w:rsidRPr="003200B1" w:rsidRDefault="00720D0C" w:rsidP="00100088">
            <w:pPr>
              <w:jc w:val="both"/>
              <w:rPr>
                <w:rFonts w:ascii="Arial" w:hAnsi="Arial" w:cs="Arial"/>
              </w:rPr>
            </w:pPr>
            <w:r w:rsidRPr="003200B1">
              <w:rPr>
                <w:rFonts w:ascii="Arial" w:hAnsi="Arial" w:cs="Arial"/>
              </w:rPr>
              <w:t>34.1</w:t>
            </w:r>
          </w:p>
        </w:tc>
        <w:tc>
          <w:tcPr>
            <w:tcW w:w="2003" w:type="dxa"/>
          </w:tcPr>
          <w:p w:rsidR="00720D0C" w:rsidRPr="003200B1" w:rsidRDefault="00720D0C" w:rsidP="00100088">
            <w:pPr>
              <w:jc w:val="both"/>
              <w:rPr>
                <w:rFonts w:ascii="Arial" w:hAnsi="Arial" w:cs="Arial"/>
              </w:rPr>
            </w:pPr>
            <w:r w:rsidRPr="003200B1">
              <w:rPr>
                <w:rFonts w:ascii="Arial" w:hAnsi="Arial" w:cs="Arial"/>
              </w:rPr>
              <w:t>61.8</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Blantyre City</w:t>
            </w:r>
          </w:p>
        </w:tc>
        <w:tc>
          <w:tcPr>
            <w:tcW w:w="1528" w:type="dxa"/>
          </w:tcPr>
          <w:p w:rsidR="00720D0C" w:rsidRPr="003200B1" w:rsidRDefault="00720D0C" w:rsidP="00100088">
            <w:pPr>
              <w:jc w:val="both"/>
              <w:rPr>
                <w:rFonts w:ascii="Arial" w:hAnsi="Arial" w:cs="Arial"/>
              </w:rPr>
            </w:pPr>
            <w:r w:rsidRPr="003200B1">
              <w:rPr>
                <w:rFonts w:ascii="Arial" w:hAnsi="Arial" w:cs="Arial"/>
              </w:rPr>
              <w:t>3</w:t>
            </w:r>
          </w:p>
        </w:tc>
        <w:tc>
          <w:tcPr>
            <w:tcW w:w="1731" w:type="dxa"/>
          </w:tcPr>
          <w:p w:rsidR="00720D0C" w:rsidRPr="003200B1" w:rsidRDefault="00720D0C" w:rsidP="00100088">
            <w:pPr>
              <w:jc w:val="both"/>
              <w:rPr>
                <w:rFonts w:ascii="Arial" w:hAnsi="Arial" w:cs="Arial"/>
              </w:rPr>
            </w:pPr>
            <w:r w:rsidRPr="003200B1">
              <w:rPr>
                <w:rFonts w:ascii="Arial" w:hAnsi="Arial" w:cs="Arial"/>
              </w:rPr>
              <w:t>0.05</w:t>
            </w:r>
          </w:p>
        </w:tc>
        <w:tc>
          <w:tcPr>
            <w:tcW w:w="1686" w:type="dxa"/>
          </w:tcPr>
          <w:p w:rsidR="00720D0C" w:rsidRPr="003200B1" w:rsidRDefault="00720D0C" w:rsidP="00100088">
            <w:pPr>
              <w:jc w:val="both"/>
              <w:rPr>
                <w:rFonts w:ascii="Arial" w:hAnsi="Arial" w:cs="Arial"/>
              </w:rPr>
            </w:pPr>
            <w:r w:rsidRPr="003200B1">
              <w:rPr>
                <w:rFonts w:ascii="Arial" w:hAnsi="Arial" w:cs="Arial"/>
              </w:rPr>
              <w:t>37.1</w:t>
            </w:r>
          </w:p>
        </w:tc>
        <w:tc>
          <w:tcPr>
            <w:tcW w:w="2003" w:type="dxa"/>
          </w:tcPr>
          <w:p w:rsidR="00720D0C" w:rsidRPr="003200B1" w:rsidRDefault="00720D0C" w:rsidP="00100088">
            <w:pPr>
              <w:jc w:val="both"/>
              <w:rPr>
                <w:rFonts w:ascii="Arial" w:hAnsi="Arial" w:cs="Arial"/>
              </w:rPr>
            </w:pPr>
            <w:r w:rsidRPr="003200B1">
              <w:rPr>
                <w:rFonts w:ascii="Arial" w:hAnsi="Arial" w:cs="Arial"/>
              </w:rPr>
              <w:t>-</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Chikwawa</w:t>
            </w:r>
          </w:p>
        </w:tc>
        <w:tc>
          <w:tcPr>
            <w:tcW w:w="1528" w:type="dxa"/>
          </w:tcPr>
          <w:p w:rsidR="00720D0C" w:rsidRPr="003200B1" w:rsidRDefault="00720D0C" w:rsidP="00100088">
            <w:pPr>
              <w:jc w:val="both"/>
              <w:rPr>
                <w:rFonts w:ascii="Arial" w:hAnsi="Arial" w:cs="Arial"/>
              </w:rPr>
            </w:pPr>
            <w:r w:rsidRPr="003200B1">
              <w:rPr>
                <w:rFonts w:ascii="Arial" w:hAnsi="Arial" w:cs="Arial"/>
              </w:rPr>
              <w:t>7</w:t>
            </w:r>
          </w:p>
        </w:tc>
        <w:tc>
          <w:tcPr>
            <w:tcW w:w="1731" w:type="dxa"/>
          </w:tcPr>
          <w:p w:rsidR="00720D0C" w:rsidRPr="003200B1" w:rsidRDefault="00720D0C" w:rsidP="00100088">
            <w:pPr>
              <w:jc w:val="both"/>
              <w:rPr>
                <w:rFonts w:ascii="Arial" w:hAnsi="Arial" w:cs="Arial"/>
              </w:rPr>
            </w:pPr>
            <w:r w:rsidRPr="003200B1">
              <w:rPr>
                <w:rFonts w:ascii="Arial" w:hAnsi="Arial" w:cs="Arial"/>
              </w:rPr>
              <w:t>0.15</w:t>
            </w:r>
          </w:p>
        </w:tc>
        <w:tc>
          <w:tcPr>
            <w:tcW w:w="1686" w:type="dxa"/>
          </w:tcPr>
          <w:p w:rsidR="00720D0C" w:rsidRPr="003200B1" w:rsidRDefault="00720D0C" w:rsidP="00100088">
            <w:pPr>
              <w:jc w:val="both"/>
              <w:rPr>
                <w:rFonts w:ascii="Arial" w:hAnsi="Arial" w:cs="Arial"/>
              </w:rPr>
            </w:pPr>
            <w:r w:rsidRPr="003200B1">
              <w:rPr>
                <w:rFonts w:ascii="Arial" w:hAnsi="Arial" w:cs="Arial"/>
              </w:rPr>
              <w:t>32.2</w:t>
            </w:r>
          </w:p>
        </w:tc>
        <w:tc>
          <w:tcPr>
            <w:tcW w:w="2003" w:type="dxa"/>
          </w:tcPr>
          <w:p w:rsidR="00720D0C" w:rsidRPr="003200B1" w:rsidRDefault="00720D0C" w:rsidP="00100088">
            <w:pPr>
              <w:jc w:val="both"/>
              <w:rPr>
                <w:rFonts w:ascii="Arial" w:hAnsi="Arial" w:cs="Arial"/>
              </w:rPr>
            </w:pPr>
            <w:r w:rsidRPr="003200B1">
              <w:rPr>
                <w:rFonts w:ascii="Arial" w:hAnsi="Arial" w:cs="Arial"/>
              </w:rPr>
              <w:t>69.3</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Chiradzulu</w:t>
            </w:r>
          </w:p>
        </w:tc>
        <w:tc>
          <w:tcPr>
            <w:tcW w:w="1528" w:type="dxa"/>
          </w:tcPr>
          <w:p w:rsidR="00720D0C" w:rsidRPr="003200B1" w:rsidRDefault="00720D0C" w:rsidP="00100088">
            <w:pPr>
              <w:jc w:val="both"/>
              <w:rPr>
                <w:rFonts w:ascii="Arial" w:hAnsi="Arial" w:cs="Arial"/>
              </w:rPr>
            </w:pPr>
            <w:r w:rsidRPr="003200B1">
              <w:rPr>
                <w:rFonts w:ascii="Arial" w:hAnsi="Arial" w:cs="Arial"/>
              </w:rPr>
              <w:t>71</w:t>
            </w:r>
          </w:p>
        </w:tc>
        <w:tc>
          <w:tcPr>
            <w:tcW w:w="1731" w:type="dxa"/>
          </w:tcPr>
          <w:p w:rsidR="00720D0C" w:rsidRPr="003200B1" w:rsidRDefault="00720D0C" w:rsidP="00100088">
            <w:pPr>
              <w:jc w:val="both"/>
              <w:rPr>
                <w:rFonts w:ascii="Arial" w:hAnsi="Arial" w:cs="Arial"/>
              </w:rPr>
            </w:pPr>
            <w:r w:rsidRPr="003200B1">
              <w:rPr>
                <w:rFonts w:ascii="Arial" w:hAnsi="Arial" w:cs="Arial"/>
              </w:rPr>
              <w:t>1.43</w:t>
            </w:r>
          </w:p>
        </w:tc>
        <w:tc>
          <w:tcPr>
            <w:tcW w:w="1686" w:type="dxa"/>
          </w:tcPr>
          <w:p w:rsidR="00720D0C" w:rsidRPr="003200B1" w:rsidRDefault="00720D0C" w:rsidP="00100088">
            <w:pPr>
              <w:jc w:val="both"/>
              <w:rPr>
                <w:rFonts w:ascii="Arial" w:hAnsi="Arial" w:cs="Arial"/>
              </w:rPr>
            </w:pPr>
            <w:r w:rsidRPr="003200B1">
              <w:rPr>
                <w:rFonts w:ascii="Arial" w:hAnsi="Arial" w:cs="Arial"/>
              </w:rPr>
              <w:t>41.3</w:t>
            </w:r>
          </w:p>
        </w:tc>
        <w:tc>
          <w:tcPr>
            <w:tcW w:w="2003" w:type="dxa"/>
          </w:tcPr>
          <w:p w:rsidR="00720D0C" w:rsidRPr="003200B1" w:rsidRDefault="00720D0C" w:rsidP="00100088">
            <w:pPr>
              <w:jc w:val="both"/>
              <w:rPr>
                <w:rFonts w:ascii="Arial" w:hAnsi="Arial" w:cs="Arial"/>
              </w:rPr>
            </w:pPr>
            <w:r w:rsidRPr="003200B1">
              <w:rPr>
                <w:rFonts w:ascii="Arial" w:hAnsi="Arial" w:cs="Arial"/>
              </w:rPr>
              <w:t>74.3</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Chitipa</w:t>
            </w:r>
          </w:p>
        </w:tc>
        <w:tc>
          <w:tcPr>
            <w:tcW w:w="1528" w:type="dxa"/>
          </w:tcPr>
          <w:p w:rsidR="00720D0C" w:rsidRPr="003200B1" w:rsidRDefault="00720D0C" w:rsidP="00100088">
            <w:pPr>
              <w:jc w:val="both"/>
              <w:rPr>
                <w:rFonts w:ascii="Arial" w:hAnsi="Arial" w:cs="Arial"/>
              </w:rPr>
            </w:pPr>
            <w:r w:rsidRPr="003200B1">
              <w:rPr>
                <w:rFonts w:ascii="Arial" w:hAnsi="Arial" w:cs="Arial"/>
              </w:rPr>
              <w:t>68</w:t>
            </w:r>
          </w:p>
        </w:tc>
        <w:tc>
          <w:tcPr>
            <w:tcW w:w="1731" w:type="dxa"/>
          </w:tcPr>
          <w:p w:rsidR="00720D0C" w:rsidRPr="003200B1" w:rsidRDefault="00720D0C" w:rsidP="00100088">
            <w:pPr>
              <w:jc w:val="both"/>
              <w:rPr>
                <w:rFonts w:ascii="Arial" w:hAnsi="Arial" w:cs="Arial"/>
              </w:rPr>
            </w:pPr>
            <w:r w:rsidRPr="003200B1">
              <w:rPr>
                <w:rFonts w:ascii="Arial" w:hAnsi="Arial" w:cs="Arial"/>
              </w:rPr>
              <w:t>1.99</w:t>
            </w:r>
          </w:p>
        </w:tc>
        <w:tc>
          <w:tcPr>
            <w:tcW w:w="1686" w:type="dxa"/>
          </w:tcPr>
          <w:p w:rsidR="00720D0C" w:rsidRPr="003200B1" w:rsidRDefault="00720D0C" w:rsidP="00100088">
            <w:pPr>
              <w:jc w:val="both"/>
              <w:rPr>
                <w:rFonts w:ascii="Arial" w:hAnsi="Arial" w:cs="Arial"/>
              </w:rPr>
            </w:pPr>
            <w:r w:rsidRPr="003200B1">
              <w:rPr>
                <w:rFonts w:ascii="Arial" w:hAnsi="Arial" w:cs="Arial"/>
              </w:rPr>
              <w:t>29.7</w:t>
            </w:r>
          </w:p>
        </w:tc>
        <w:tc>
          <w:tcPr>
            <w:tcW w:w="2003" w:type="dxa"/>
          </w:tcPr>
          <w:p w:rsidR="00720D0C" w:rsidRPr="003200B1" w:rsidRDefault="00720D0C" w:rsidP="00100088">
            <w:pPr>
              <w:jc w:val="both"/>
              <w:rPr>
                <w:rFonts w:ascii="Arial" w:hAnsi="Arial" w:cs="Arial"/>
              </w:rPr>
            </w:pPr>
            <w:r w:rsidRPr="003200B1">
              <w:rPr>
                <w:rFonts w:ascii="Arial" w:hAnsi="Arial" w:cs="Arial"/>
              </w:rPr>
              <w:t>39.1</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Dedza</w:t>
            </w:r>
          </w:p>
        </w:tc>
        <w:tc>
          <w:tcPr>
            <w:tcW w:w="1528" w:type="dxa"/>
          </w:tcPr>
          <w:p w:rsidR="00720D0C" w:rsidRPr="003200B1" w:rsidRDefault="00720D0C" w:rsidP="00100088">
            <w:pPr>
              <w:jc w:val="both"/>
              <w:rPr>
                <w:rFonts w:ascii="Arial" w:hAnsi="Arial" w:cs="Arial"/>
              </w:rPr>
            </w:pPr>
            <w:r w:rsidRPr="003200B1">
              <w:rPr>
                <w:rFonts w:ascii="Arial" w:hAnsi="Arial" w:cs="Arial"/>
              </w:rPr>
              <w:t>38</w:t>
            </w:r>
          </w:p>
        </w:tc>
        <w:tc>
          <w:tcPr>
            <w:tcW w:w="1731" w:type="dxa"/>
          </w:tcPr>
          <w:p w:rsidR="00720D0C" w:rsidRPr="003200B1" w:rsidRDefault="00720D0C" w:rsidP="00100088">
            <w:pPr>
              <w:jc w:val="both"/>
              <w:rPr>
                <w:rFonts w:ascii="Arial" w:hAnsi="Arial" w:cs="Arial"/>
              </w:rPr>
            </w:pPr>
            <w:r w:rsidRPr="003200B1">
              <w:rPr>
                <w:rFonts w:ascii="Arial" w:hAnsi="Arial" w:cs="Arial"/>
              </w:rPr>
              <w:t>0.66</w:t>
            </w:r>
          </w:p>
        </w:tc>
        <w:tc>
          <w:tcPr>
            <w:tcW w:w="1686" w:type="dxa"/>
          </w:tcPr>
          <w:p w:rsidR="00720D0C" w:rsidRPr="003200B1" w:rsidRDefault="00720D0C" w:rsidP="00100088">
            <w:pPr>
              <w:jc w:val="both"/>
              <w:rPr>
                <w:rFonts w:ascii="Arial" w:hAnsi="Arial" w:cs="Arial"/>
              </w:rPr>
            </w:pPr>
            <w:r w:rsidRPr="003200B1">
              <w:rPr>
                <w:rFonts w:ascii="Arial" w:hAnsi="Arial" w:cs="Arial"/>
              </w:rPr>
              <w:t>6.9</w:t>
            </w:r>
          </w:p>
        </w:tc>
        <w:tc>
          <w:tcPr>
            <w:tcW w:w="2003" w:type="dxa"/>
          </w:tcPr>
          <w:p w:rsidR="00720D0C" w:rsidRPr="003200B1" w:rsidRDefault="00720D0C" w:rsidP="00100088">
            <w:pPr>
              <w:jc w:val="both"/>
              <w:rPr>
                <w:rFonts w:ascii="Arial" w:hAnsi="Arial" w:cs="Arial"/>
              </w:rPr>
            </w:pPr>
            <w:r w:rsidRPr="003200B1">
              <w:rPr>
                <w:rFonts w:ascii="Arial" w:hAnsi="Arial" w:cs="Arial"/>
              </w:rPr>
              <w:t>10.0</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Dowa</w:t>
            </w:r>
          </w:p>
        </w:tc>
        <w:tc>
          <w:tcPr>
            <w:tcW w:w="1528" w:type="dxa"/>
          </w:tcPr>
          <w:p w:rsidR="00720D0C" w:rsidRPr="003200B1" w:rsidRDefault="00720D0C" w:rsidP="00100088">
            <w:pPr>
              <w:jc w:val="both"/>
              <w:rPr>
                <w:rFonts w:ascii="Arial" w:hAnsi="Arial" w:cs="Arial"/>
              </w:rPr>
            </w:pPr>
            <w:r w:rsidRPr="003200B1">
              <w:rPr>
                <w:rFonts w:ascii="Arial" w:hAnsi="Arial" w:cs="Arial"/>
              </w:rPr>
              <w:t>48</w:t>
            </w:r>
          </w:p>
        </w:tc>
        <w:tc>
          <w:tcPr>
            <w:tcW w:w="1731" w:type="dxa"/>
          </w:tcPr>
          <w:p w:rsidR="00720D0C" w:rsidRPr="003200B1" w:rsidRDefault="00720D0C" w:rsidP="00100088">
            <w:pPr>
              <w:jc w:val="both"/>
              <w:rPr>
                <w:rFonts w:ascii="Arial" w:hAnsi="Arial" w:cs="Arial"/>
              </w:rPr>
            </w:pPr>
            <w:r w:rsidRPr="003200B1">
              <w:rPr>
                <w:rFonts w:ascii="Arial" w:hAnsi="Arial" w:cs="Arial"/>
              </w:rPr>
              <w:t>0.86</w:t>
            </w:r>
          </w:p>
        </w:tc>
        <w:tc>
          <w:tcPr>
            <w:tcW w:w="1686" w:type="dxa"/>
          </w:tcPr>
          <w:p w:rsidR="00720D0C" w:rsidRPr="003200B1" w:rsidRDefault="00720D0C" w:rsidP="00100088">
            <w:pPr>
              <w:jc w:val="both"/>
              <w:rPr>
                <w:rFonts w:ascii="Arial" w:hAnsi="Arial" w:cs="Arial"/>
              </w:rPr>
            </w:pPr>
            <w:r w:rsidRPr="003200B1">
              <w:rPr>
                <w:rFonts w:ascii="Arial" w:hAnsi="Arial" w:cs="Arial"/>
              </w:rPr>
              <w:t>15.2</w:t>
            </w:r>
          </w:p>
        </w:tc>
        <w:tc>
          <w:tcPr>
            <w:tcW w:w="2003" w:type="dxa"/>
          </w:tcPr>
          <w:p w:rsidR="00720D0C" w:rsidRPr="003200B1" w:rsidRDefault="00720D0C" w:rsidP="00100088">
            <w:pPr>
              <w:jc w:val="both"/>
              <w:rPr>
                <w:rFonts w:ascii="Arial" w:hAnsi="Arial" w:cs="Arial"/>
              </w:rPr>
            </w:pPr>
            <w:r w:rsidRPr="003200B1">
              <w:rPr>
                <w:rFonts w:ascii="Arial" w:hAnsi="Arial" w:cs="Arial"/>
              </w:rPr>
              <w:t>8.3</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Karonga</w:t>
            </w:r>
          </w:p>
        </w:tc>
        <w:tc>
          <w:tcPr>
            <w:tcW w:w="1528" w:type="dxa"/>
          </w:tcPr>
          <w:p w:rsidR="00720D0C" w:rsidRPr="003200B1" w:rsidRDefault="00720D0C" w:rsidP="00100088">
            <w:pPr>
              <w:jc w:val="both"/>
              <w:rPr>
                <w:rFonts w:ascii="Arial" w:hAnsi="Arial" w:cs="Arial"/>
              </w:rPr>
            </w:pPr>
            <w:r w:rsidRPr="003200B1">
              <w:rPr>
                <w:rFonts w:ascii="Arial" w:hAnsi="Arial" w:cs="Arial"/>
              </w:rPr>
              <w:t>38</w:t>
            </w:r>
          </w:p>
        </w:tc>
        <w:tc>
          <w:tcPr>
            <w:tcW w:w="1731" w:type="dxa"/>
          </w:tcPr>
          <w:p w:rsidR="00720D0C" w:rsidRPr="003200B1" w:rsidRDefault="00720D0C" w:rsidP="00100088">
            <w:pPr>
              <w:jc w:val="both"/>
              <w:rPr>
                <w:rFonts w:ascii="Arial" w:hAnsi="Arial" w:cs="Arial"/>
              </w:rPr>
            </w:pPr>
            <w:r w:rsidRPr="003200B1">
              <w:rPr>
                <w:rFonts w:ascii="Arial" w:hAnsi="Arial" w:cs="Arial"/>
              </w:rPr>
              <w:t>1.09</w:t>
            </w:r>
          </w:p>
        </w:tc>
        <w:tc>
          <w:tcPr>
            <w:tcW w:w="1686" w:type="dxa"/>
          </w:tcPr>
          <w:p w:rsidR="00720D0C" w:rsidRPr="003200B1" w:rsidRDefault="00720D0C" w:rsidP="00100088">
            <w:pPr>
              <w:jc w:val="both"/>
              <w:rPr>
                <w:rFonts w:ascii="Arial" w:hAnsi="Arial" w:cs="Arial"/>
              </w:rPr>
            </w:pPr>
            <w:r w:rsidRPr="003200B1">
              <w:rPr>
                <w:rFonts w:ascii="Arial" w:hAnsi="Arial" w:cs="Arial"/>
              </w:rPr>
              <w:t>37.2</w:t>
            </w:r>
          </w:p>
        </w:tc>
        <w:tc>
          <w:tcPr>
            <w:tcW w:w="2003" w:type="dxa"/>
          </w:tcPr>
          <w:p w:rsidR="00720D0C" w:rsidRPr="003200B1" w:rsidRDefault="00720D0C" w:rsidP="00100088">
            <w:pPr>
              <w:jc w:val="both"/>
              <w:rPr>
                <w:rFonts w:ascii="Arial" w:hAnsi="Arial" w:cs="Arial"/>
              </w:rPr>
            </w:pPr>
            <w:r w:rsidRPr="003200B1">
              <w:rPr>
                <w:rFonts w:ascii="Arial" w:hAnsi="Arial" w:cs="Arial"/>
              </w:rPr>
              <w:t>22.5</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Kasungu</w:t>
            </w:r>
          </w:p>
        </w:tc>
        <w:tc>
          <w:tcPr>
            <w:tcW w:w="1528" w:type="dxa"/>
          </w:tcPr>
          <w:p w:rsidR="00720D0C" w:rsidRPr="003200B1" w:rsidRDefault="00720D0C" w:rsidP="00100088">
            <w:pPr>
              <w:jc w:val="both"/>
              <w:rPr>
                <w:rFonts w:ascii="Arial" w:hAnsi="Arial" w:cs="Arial"/>
              </w:rPr>
            </w:pPr>
            <w:r w:rsidRPr="003200B1">
              <w:rPr>
                <w:rFonts w:ascii="Arial" w:hAnsi="Arial" w:cs="Arial"/>
              </w:rPr>
              <w:t>51</w:t>
            </w:r>
          </w:p>
        </w:tc>
        <w:tc>
          <w:tcPr>
            <w:tcW w:w="1731" w:type="dxa"/>
          </w:tcPr>
          <w:p w:rsidR="00720D0C" w:rsidRPr="003200B1" w:rsidRDefault="00720D0C" w:rsidP="00100088">
            <w:pPr>
              <w:jc w:val="both"/>
              <w:rPr>
                <w:rFonts w:ascii="Arial" w:hAnsi="Arial" w:cs="Arial"/>
              </w:rPr>
            </w:pPr>
            <w:r w:rsidRPr="003200B1">
              <w:rPr>
                <w:rFonts w:ascii="Arial" w:hAnsi="Arial" w:cs="Arial"/>
              </w:rPr>
              <w:t>0.98</w:t>
            </w:r>
          </w:p>
        </w:tc>
        <w:tc>
          <w:tcPr>
            <w:tcW w:w="1686" w:type="dxa"/>
          </w:tcPr>
          <w:p w:rsidR="00720D0C" w:rsidRPr="003200B1" w:rsidRDefault="00720D0C" w:rsidP="00100088">
            <w:pPr>
              <w:jc w:val="both"/>
              <w:rPr>
                <w:rFonts w:ascii="Arial" w:hAnsi="Arial" w:cs="Arial"/>
              </w:rPr>
            </w:pPr>
            <w:r w:rsidRPr="003200B1">
              <w:rPr>
                <w:rFonts w:ascii="Arial" w:hAnsi="Arial" w:cs="Arial"/>
              </w:rPr>
              <w:t>13.0</w:t>
            </w:r>
          </w:p>
        </w:tc>
        <w:tc>
          <w:tcPr>
            <w:tcW w:w="2003" w:type="dxa"/>
          </w:tcPr>
          <w:p w:rsidR="00720D0C" w:rsidRPr="003200B1" w:rsidRDefault="00720D0C" w:rsidP="00100088">
            <w:pPr>
              <w:jc w:val="both"/>
              <w:rPr>
                <w:rFonts w:ascii="Arial" w:hAnsi="Arial" w:cs="Arial"/>
              </w:rPr>
            </w:pPr>
            <w:r w:rsidRPr="003200B1">
              <w:rPr>
                <w:rFonts w:ascii="Arial" w:hAnsi="Arial" w:cs="Arial"/>
              </w:rPr>
              <w:t>15.6</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Likoma</w:t>
            </w:r>
          </w:p>
        </w:tc>
        <w:tc>
          <w:tcPr>
            <w:tcW w:w="1528" w:type="dxa"/>
          </w:tcPr>
          <w:p w:rsidR="00720D0C" w:rsidRPr="003200B1" w:rsidRDefault="00720D0C" w:rsidP="00100088">
            <w:pPr>
              <w:jc w:val="both"/>
              <w:rPr>
                <w:rFonts w:ascii="Arial" w:hAnsi="Arial" w:cs="Arial"/>
              </w:rPr>
            </w:pPr>
            <w:r w:rsidRPr="003200B1">
              <w:rPr>
                <w:rFonts w:ascii="Arial" w:hAnsi="Arial" w:cs="Arial"/>
              </w:rPr>
              <w:t>-</w:t>
            </w:r>
          </w:p>
        </w:tc>
        <w:tc>
          <w:tcPr>
            <w:tcW w:w="1731" w:type="dxa"/>
          </w:tcPr>
          <w:p w:rsidR="00720D0C" w:rsidRPr="003200B1" w:rsidRDefault="00720D0C" w:rsidP="00100088">
            <w:pPr>
              <w:jc w:val="both"/>
              <w:rPr>
                <w:rFonts w:ascii="Arial" w:hAnsi="Arial" w:cs="Arial"/>
              </w:rPr>
            </w:pPr>
            <w:r w:rsidRPr="003200B1">
              <w:rPr>
                <w:rFonts w:ascii="Arial" w:hAnsi="Arial" w:cs="Arial"/>
              </w:rPr>
              <w:t>-</w:t>
            </w:r>
          </w:p>
        </w:tc>
        <w:tc>
          <w:tcPr>
            <w:tcW w:w="1686" w:type="dxa"/>
          </w:tcPr>
          <w:p w:rsidR="00720D0C" w:rsidRPr="003200B1" w:rsidRDefault="00720D0C" w:rsidP="00100088">
            <w:pPr>
              <w:jc w:val="both"/>
              <w:rPr>
                <w:rFonts w:ascii="Arial" w:hAnsi="Arial" w:cs="Arial"/>
              </w:rPr>
            </w:pPr>
            <w:r w:rsidRPr="003200B1">
              <w:rPr>
                <w:rFonts w:ascii="Arial" w:hAnsi="Arial" w:cs="Arial"/>
              </w:rPr>
              <w:t>31.1</w:t>
            </w:r>
          </w:p>
        </w:tc>
        <w:tc>
          <w:tcPr>
            <w:tcW w:w="2003" w:type="dxa"/>
          </w:tcPr>
          <w:p w:rsidR="00720D0C" w:rsidRPr="003200B1" w:rsidRDefault="00720D0C" w:rsidP="00100088">
            <w:pPr>
              <w:jc w:val="both"/>
              <w:rPr>
                <w:rFonts w:ascii="Arial" w:hAnsi="Arial" w:cs="Arial"/>
              </w:rPr>
            </w:pPr>
            <w:r w:rsidRPr="003200B1">
              <w:rPr>
                <w:rFonts w:ascii="Arial" w:hAnsi="Arial" w:cs="Arial"/>
              </w:rPr>
              <w:t>42.4</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Lilongwe</w:t>
            </w:r>
          </w:p>
        </w:tc>
        <w:tc>
          <w:tcPr>
            <w:tcW w:w="1528" w:type="dxa"/>
          </w:tcPr>
          <w:p w:rsidR="00720D0C" w:rsidRPr="003200B1" w:rsidRDefault="00720D0C" w:rsidP="00100088">
            <w:pPr>
              <w:jc w:val="both"/>
              <w:rPr>
                <w:rFonts w:ascii="Arial" w:hAnsi="Arial" w:cs="Arial"/>
              </w:rPr>
            </w:pPr>
            <w:r w:rsidRPr="003200B1">
              <w:rPr>
                <w:rFonts w:ascii="Arial" w:hAnsi="Arial" w:cs="Arial"/>
              </w:rPr>
              <w:t>48</w:t>
            </w:r>
          </w:p>
        </w:tc>
        <w:tc>
          <w:tcPr>
            <w:tcW w:w="1731" w:type="dxa"/>
          </w:tcPr>
          <w:p w:rsidR="00720D0C" w:rsidRPr="003200B1" w:rsidRDefault="00720D0C" w:rsidP="00100088">
            <w:pPr>
              <w:jc w:val="both"/>
              <w:rPr>
                <w:rFonts w:ascii="Arial" w:hAnsi="Arial" w:cs="Arial"/>
              </w:rPr>
            </w:pPr>
            <w:r w:rsidRPr="003200B1">
              <w:rPr>
                <w:rFonts w:ascii="Arial" w:hAnsi="Arial" w:cs="Arial"/>
              </w:rPr>
              <w:t>0.66</w:t>
            </w:r>
          </w:p>
        </w:tc>
        <w:tc>
          <w:tcPr>
            <w:tcW w:w="1686" w:type="dxa"/>
          </w:tcPr>
          <w:p w:rsidR="00720D0C" w:rsidRPr="003200B1" w:rsidRDefault="00720D0C" w:rsidP="00100088">
            <w:pPr>
              <w:jc w:val="both"/>
              <w:rPr>
                <w:rFonts w:ascii="Arial" w:hAnsi="Arial" w:cs="Arial"/>
              </w:rPr>
            </w:pPr>
            <w:r w:rsidRPr="003200B1">
              <w:rPr>
                <w:rFonts w:ascii="Arial" w:hAnsi="Arial" w:cs="Arial"/>
              </w:rPr>
              <w:t>9.1</w:t>
            </w:r>
          </w:p>
        </w:tc>
        <w:tc>
          <w:tcPr>
            <w:tcW w:w="2003" w:type="dxa"/>
          </w:tcPr>
          <w:p w:rsidR="00720D0C" w:rsidRPr="003200B1" w:rsidRDefault="00720D0C" w:rsidP="00100088">
            <w:pPr>
              <w:jc w:val="both"/>
              <w:rPr>
                <w:rFonts w:ascii="Arial" w:hAnsi="Arial" w:cs="Arial"/>
              </w:rPr>
            </w:pPr>
            <w:r w:rsidRPr="003200B1">
              <w:rPr>
                <w:rFonts w:ascii="Arial" w:hAnsi="Arial" w:cs="Arial"/>
              </w:rPr>
              <w:t>18.4</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Lilongwe City</w:t>
            </w:r>
          </w:p>
        </w:tc>
        <w:tc>
          <w:tcPr>
            <w:tcW w:w="1528" w:type="dxa"/>
          </w:tcPr>
          <w:p w:rsidR="00720D0C" w:rsidRPr="003200B1" w:rsidRDefault="00720D0C" w:rsidP="00100088">
            <w:pPr>
              <w:jc w:val="both"/>
              <w:rPr>
                <w:rFonts w:ascii="Arial" w:hAnsi="Arial" w:cs="Arial"/>
              </w:rPr>
            </w:pPr>
            <w:r w:rsidRPr="003200B1">
              <w:rPr>
                <w:rFonts w:ascii="Arial" w:hAnsi="Arial" w:cs="Arial"/>
              </w:rPr>
              <w:t>7</w:t>
            </w:r>
          </w:p>
        </w:tc>
        <w:tc>
          <w:tcPr>
            <w:tcW w:w="1731" w:type="dxa"/>
          </w:tcPr>
          <w:p w:rsidR="00720D0C" w:rsidRPr="003200B1" w:rsidRDefault="00720D0C" w:rsidP="00100088">
            <w:pPr>
              <w:jc w:val="both"/>
              <w:rPr>
                <w:rFonts w:ascii="Arial" w:hAnsi="Arial" w:cs="Arial"/>
              </w:rPr>
            </w:pPr>
            <w:r w:rsidRPr="003200B1">
              <w:rPr>
                <w:rFonts w:ascii="Arial" w:hAnsi="Arial" w:cs="Arial"/>
              </w:rPr>
              <w:t>0.12</w:t>
            </w:r>
          </w:p>
        </w:tc>
        <w:tc>
          <w:tcPr>
            <w:tcW w:w="1686" w:type="dxa"/>
          </w:tcPr>
          <w:p w:rsidR="00720D0C" w:rsidRPr="003200B1" w:rsidRDefault="00720D0C" w:rsidP="00100088">
            <w:pPr>
              <w:jc w:val="both"/>
              <w:rPr>
                <w:rFonts w:ascii="Arial" w:hAnsi="Arial" w:cs="Arial"/>
              </w:rPr>
            </w:pPr>
            <w:r w:rsidRPr="003200B1">
              <w:rPr>
                <w:rFonts w:ascii="Arial" w:hAnsi="Arial" w:cs="Arial"/>
              </w:rPr>
              <w:t>24.0</w:t>
            </w:r>
          </w:p>
        </w:tc>
        <w:tc>
          <w:tcPr>
            <w:tcW w:w="2003" w:type="dxa"/>
          </w:tcPr>
          <w:p w:rsidR="00720D0C" w:rsidRPr="003200B1" w:rsidRDefault="00720D0C" w:rsidP="00100088">
            <w:pPr>
              <w:jc w:val="both"/>
              <w:rPr>
                <w:rFonts w:ascii="Arial" w:hAnsi="Arial" w:cs="Arial"/>
              </w:rPr>
            </w:pPr>
            <w:r w:rsidRPr="003200B1">
              <w:rPr>
                <w:rFonts w:ascii="Arial" w:hAnsi="Arial" w:cs="Arial"/>
              </w:rPr>
              <w:t>-</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Machinga</w:t>
            </w:r>
          </w:p>
        </w:tc>
        <w:tc>
          <w:tcPr>
            <w:tcW w:w="1528" w:type="dxa"/>
          </w:tcPr>
          <w:p w:rsidR="00720D0C" w:rsidRPr="003200B1" w:rsidRDefault="00720D0C" w:rsidP="00100088">
            <w:pPr>
              <w:jc w:val="both"/>
              <w:rPr>
                <w:rFonts w:ascii="Arial" w:hAnsi="Arial" w:cs="Arial"/>
              </w:rPr>
            </w:pPr>
            <w:r w:rsidRPr="003200B1">
              <w:rPr>
                <w:rFonts w:ascii="Arial" w:hAnsi="Arial" w:cs="Arial"/>
              </w:rPr>
              <w:t>60</w:t>
            </w:r>
          </w:p>
        </w:tc>
        <w:tc>
          <w:tcPr>
            <w:tcW w:w="1731" w:type="dxa"/>
          </w:tcPr>
          <w:p w:rsidR="00720D0C" w:rsidRPr="003200B1" w:rsidRDefault="00720D0C" w:rsidP="00100088">
            <w:pPr>
              <w:jc w:val="both"/>
              <w:rPr>
                <w:rFonts w:ascii="Arial" w:hAnsi="Arial" w:cs="Arial"/>
              </w:rPr>
            </w:pPr>
            <w:r w:rsidRPr="003200B1">
              <w:rPr>
                <w:rFonts w:ascii="Arial" w:hAnsi="Arial" w:cs="Arial"/>
              </w:rPr>
              <w:t>1.45</w:t>
            </w:r>
          </w:p>
        </w:tc>
        <w:tc>
          <w:tcPr>
            <w:tcW w:w="1686" w:type="dxa"/>
          </w:tcPr>
          <w:p w:rsidR="00720D0C" w:rsidRPr="003200B1" w:rsidRDefault="00720D0C" w:rsidP="00100088">
            <w:pPr>
              <w:jc w:val="both"/>
              <w:rPr>
                <w:rFonts w:ascii="Arial" w:hAnsi="Arial" w:cs="Arial"/>
              </w:rPr>
            </w:pPr>
            <w:r w:rsidRPr="003200B1">
              <w:rPr>
                <w:rFonts w:ascii="Arial" w:hAnsi="Arial" w:cs="Arial"/>
              </w:rPr>
              <w:t>8.8</w:t>
            </w:r>
          </w:p>
        </w:tc>
        <w:tc>
          <w:tcPr>
            <w:tcW w:w="2003" w:type="dxa"/>
          </w:tcPr>
          <w:p w:rsidR="00720D0C" w:rsidRPr="003200B1" w:rsidRDefault="00720D0C" w:rsidP="00100088">
            <w:pPr>
              <w:jc w:val="both"/>
              <w:rPr>
                <w:rFonts w:ascii="Arial" w:hAnsi="Arial" w:cs="Arial"/>
              </w:rPr>
            </w:pPr>
            <w:r w:rsidRPr="003200B1">
              <w:rPr>
                <w:rFonts w:ascii="Arial" w:hAnsi="Arial" w:cs="Arial"/>
              </w:rPr>
              <w:t>19.1</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Mangochi</w:t>
            </w:r>
          </w:p>
        </w:tc>
        <w:tc>
          <w:tcPr>
            <w:tcW w:w="1528" w:type="dxa"/>
          </w:tcPr>
          <w:p w:rsidR="00720D0C" w:rsidRPr="003200B1" w:rsidRDefault="00720D0C" w:rsidP="00100088">
            <w:pPr>
              <w:jc w:val="both"/>
              <w:rPr>
                <w:rFonts w:ascii="Arial" w:hAnsi="Arial" w:cs="Arial"/>
              </w:rPr>
            </w:pPr>
            <w:r w:rsidRPr="003200B1">
              <w:rPr>
                <w:rFonts w:ascii="Arial" w:hAnsi="Arial" w:cs="Arial"/>
              </w:rPr>
              <w:t>38</w:t>
            </w:r>
          </w:p>
        </w:tc>
        <w:tc>
          <w:tcPr>
            <w:tcW w:w="1731" w:type="dxa"/>
          </w:tcPr>
          <w:p w:rsidR="00720D0C" w:rsidRPr="003200B1" w:rsidRDefault="00720D0C" w:rsidP="00100088">
            <w:pPr>
              <w:jc w:val="both"/>
              <w:rPr>
                <w:rFonts w:ascii="Arial" w:hAnsi="Arial" w:cs="Arial"/>
              </w:rPr>
            </w:pPr>
            <w:r w:rsidRPr="003200B1">
              <w:rPr>
                <w:rFonts w:ascii="Arial" w:hAnsi="Arial" w:cs="Arial"/>
              </w:rPr>
              <w:t>0.89</w:t>
            </w:r>
          </w:p>
        </w:tc>
        <w:tc>
          <w:tcPr>
            <w:tcW w:w="1686" w:type="dxa"/>
          </w:tcPr>
          <w:p w:rsidR="00720D0C" w:rsidRPr="003200B1" w:rsidRDefault="00720D0C" w:rsidP="00100088">
            <w:pPr>
              <w:jc w:val="both"/>
              <w:rPr>
                <w:rFonts w:ascii="Arial" w:hAnsi="Arial" w:cs="Arial"/>
              </w:rPr>
            </w:pPr>
            <w:r w:rsidRPr="003200B1">
              <w:rPr>
                <w:rFonts w:ascii="Arial" w:hAnsi="Arial" w:cs="Arial"/>
              </w:rPr>
              <w:t>10.8</w:t>
            </w:r>
          </w:p>
        </w:tc>
        <w:tc>
          <w:tcPr>
            <w:tcW w:w="2003" w:type="dxa"/>
          </w:tcPr>
          <w:p w:rsidR="00720D0C" w:rsidRPr="003200B1" w:rsidRDefault="00720D0C" w:rsidP="00100088">
            <w:pPr>
              <w:jc w:val="both"/>
              <w:rPr>
                <w:rFonts w:ascii="Arial" w:hAnsi="Arial" w:cs="Arial"/>
              </w:rPr>
            </w:pPr>
            <w:r w:rsidRPr="003200B1">
              <w:rPr>
                <w:rFonts w:ascii="Arial" w:hAnsi="Arial" w:cs="Arial"/>
              </w:rPr>
              <w:t>18.1</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Mchinji</w:t>
            </w:r>
          </w:p>
        </w:tc>
        <w:tc>
          <w:tcPr>
            <w:tcW w:w="1528" w:type="dxa"/>
          </w:tcPr>
          <w:p w:rsidR="00720D0C" w:rsidRPr="003200B1" w:rsidRDefault="00720D0C" w:rsidP="00100088">
            <w:pPr>
              <w:jc w:val="both"/>
              <w:rPr>
                <w:rFonts w:ascii="Arial" w:hAnsi="Arial" w:cs="Arial"/>
              </w:rPr>
            </w:pPr>
            <w:r w:rsidRPr="003200B1">
              <w:rPr>
                <w:rFonts w:ascii="Arial" w:hAnsi="Arial" w:cs="Arial"/>
              </w:rPr>
              <w:t>55</w:t>
            </w:r>
          </w:p>
        </w:tc>
        <w:tc>
          <w:tcPr>
            <w:tcW w:w="1731" w:type="dxa"/>
          </w:tcPr>
          <w:p w:rsidR="00720D0C" w:rsidRPr="003200B1" w:rsidRDefault="00720D0C" w:rsidP="00100088">
            <w:pPr>
              <w:jc w:val="both"/>
              <w:rPr>
                <w:rFonts w:ascii="Arial" w:hAnsi="Arial" w:cs="Arial"/>
              </w:rPr>
            </w:pPr>
            <w:r w:rsidRPr="003200B1">
              <w:rPr>
                <w:rFonts w:ascii="Arial" w:hAnsi="Arial" w:cs="Arial"/>
              </w:rPr>
              <w:t>0.97</w:t>
            </w:r>
          </w:p>
        </w:tc>
        <w:tc>
          <w:tcPr>
            <w:tcW w:w="1686" w:type="dxa"/>
          </w:tcPr>
          <w:p w:rsidR="00720D0C" w:rsidRPr="003200B1" w:rsidRDefault="00720D0C" w:rsidP="00100088">
            <w:pPr>
              <w:jc w:val="both"/>
              <w:rPr>
                <w:rFonts w:ascii="Arial" w:hAnsi="Arial" w:cs="Arial"/>
              </w:rPr>
            </w:pPr>
            <w:r w:rsidRPr="003200B1">
              <w:rPr>
                <w:rFonts w:ascii="Arial" w:hAnsi="Arial" w:cs="Arial"/>
              </w:rPr>
              <w:t>10.7</w:t>
            </w:r>
          </w:p>
        </w:tc>
        <w:tc>
          <w:tcPr>
            <w:tcW w:w="2003" w:type="dxa"/>
          </w:tcPr>
          <w:p w:rsidR="00720D0C" w:rsidRPr="003200B1" w:rsidRDefault="00720D0C" w:rsidP="00100088">
            <w:pPr>
              <w:jc w:val="both"/>
              <w:rPr>
                <w:rFonts w:ascii="Arial" w:hAnsi="Arial" w:cs="Arial"/>
              </w:rPr>
            </w:pPr>
            <w:r w:rsidRPr="003200B1">
              <w:rPr>
                <w:rFonts w:ascii="Arial" w:hAnsi="Arial" w:cs="Arial"/>
              </w:rPr>
              <w:t>11.7</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Mulanje</w:t>
            </w:r>
          </w:p>
        </w:tc>
        <w:tc>
          <w:tcPr>
            <w:tcW w:w="1528" w:type="dxa"/>
          </w:tcPr>
          <w:p w:rsidR="00720D0C" w:rsidRPr="003200B1" w:rsidRDefault="00720D0C" w:rsidP="00100088">
            <w:pPr>
              <w:jc w:val="both"/>
              <w:rPr>
                <w:rFonts w:ascii="Arial" w:hAnsi="Arial" w:cs="Arial"/>
              </w:rPr>
            </w:pPr>
            <w:r w:rsidRPr="003200B1">
              <w:rPr>
                <w:rFonts w:ascii="Arial" w:hAnsi="Arial" w:cs="Arial"/>
              </w:rPr>
              <w:t>59</w:t>
            </w:r>
          </w:p>
        </w:tc>
        <w:tc>
          <w:tcPr>
            <w:tcW w:w="1731" w:type="dxa"/>
          </w:tcPr>
          <w:p w:rsidR="00720D0C" w:rsidRPr="003200B1" w:rsidRDefault="00720D0C" w:rsidP="00100088">
            <w:pPr>
              <w:jc w:val="both"/>
              <w:rPr>
                <w:rFonts w:ascii="Arial" w:hAnsi="Arial" w:cs="Arial"/>
              </w:rPr>
            </w:pPr>
            <w:r w:rsidRPr="003200B1">
              <w:rPr>
                <w:rFonts w:ascii="Arial" w:hAnsi="Arial" w:cs="Arial"/>
              </w:rPr>
              <w:t>1.22</w:t>
            </w:r>
          </w:p>
        </w:tc>
        <w:tc>
          <w:tcPr>
            <w:tcW w:w="1686" w:type="dxa"/>
          </w:tcPr>
          <w:p w:rsidR="00720D0C" w:rsidRPr="003200B1" w:rsidRDefault="00720D0C" w:rsidP="00100088">
            <w:pPr>
              <w:jc w:val="both"/>
              <w:rPr>
                <w:rFonts w:ascii="Arial" w:hAnsi="Arial" w:cs="Arial"/>
              </w:rPr>
            </w:pPr>
            <w:r w:rsidRPr="003200B1">
              <w:rPr>
                <w:rFonts w:ascii="Arial" w:hAnsi="Arial" w:cs="Arial"/>
              </w:rPr>
              <w:t>37.7</w:t>
            </w:r>
          </w:p>
        </w:tc>
        <w:tc>
          <w:tcPr>
            <w:tcW w:w="2003" w:type="dxa"/>
          </w:tcPr>
          <w:p w:rsidR="00720D0C" w:rsidRPr="003200B1" w:rsidRDefault="00720D0C" w:rsidP="00100088">
            <w:pPr>
              <w:jc w:val="both"/>
              <w:rPr>
                <w:rFonts w:ascii="Arial" w:hAnsi="Arial" w:cs="Arial"/>
              </w:rPr>
            </w:pPr>
            <w:r w:rsidRPr="003200B1">
              <w:rPr>
                <w:rFonts w:ascii="Arial" w:hAnsi="Arial" w:cs="Arial"/>
              </w:rPr>
              <w:t>81.6</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Mwanza</w:t>
            </w:r>
          </w:p>
        </w:tc>
        <w:tc>
          <w:tcPr>
            <w:tcW w:w="1528" w:type="dxa"/>
          </w:tcPr>
          <w:p w:rsidR="00720D0C" w:rsidRPr="003200B1" w:rsidRDefault="00720D0C" w:rsidP="00100088">
            <w:pPr>
              <w:jc w:val="both"/>
              <w:rPr>
                <w:rFonts w:ascii="Arial" w:hAnsi="Arial" w:cs="Arial"/>
              </w:rPr>
            </w:pPr>
            <w:r w:rsidRPr="003200B1">
              <w:rPr>
                <w:rFonts w:ascii="Arial" w:hAnsi="Arial" w:cs="Arial"/>
              </w:rPr>
              <w:t>61</w:t>
            </w:r>
          </w:p>
        </w:tc>
        <w:tc>
          <w:tcPr>
            <w:tcW w:w="1731" w:type="dxa"/>
          </w:tcPr>
          <w:p w:rsidR="00720D0C" w:rsidRPr="003200B1" w:rsidRDefault="00720D0C" w:rsidP="00100088">
            <w:pPr>
              <w:jc w:val="both"/>
              <w:rPr>
                <w:rFonts w:ascii="Arial" w:hAnsi="Arial" w:cs="Arial"/>
              </w:rPr>
            </w:pPr>
            <w:r w:rsidRPr="003200B1">
              <w:rPr>
                <w:rFonts w:ascii="Arial" w:hAnsi="Arial" w:cs="Arial"/>
              </w:rPr>
              <w:t>1.63</w:t>
            </w:r>
          </w:p>
        </w:tc>
        <w:tc>
          <w:tcPr>
            <w:tcW w:w="1686" w:type="dxa"/>
          </w:tcPr>
          <w:p w:rsidR="00720D0C" w:rsidRPr="003200B1" w:rsidRDefault="00720D0C" w:rsidP="00100088">
            <w:pPr>
              <w:jc w:val="both"/>
              <w:rPr>
                <w:rFonts w:ascii="Arial" w:hAnsi="Arial" w:cs="Arial"/>
              </w:rPr>
            </w:pPr>
            <w:r w:rsidRPr="003200B1">
              <w:rPr>
                <w:rFonts w:ascii="Arial" w:hAnsi="Arial" w:cs="Arial"/>
              </w:rPr>
              <w:t>29.9</w:t>
            </w:r>
          </w:p>
        </w:tc>
        <w:tc>
          <w:tcPr>
            <w:tcW w:w="2003" w:type="dxa"/>
          </w:tcPr>
          <w:p w:rsidR="00720D0C" w:rsidRPr="003200B1" w:rsidRDefault="00720D0C" w:rsidP="00100088">
            <w:pPr>
              <w:jc w:val="both"/>
              <w:rPr>
                <w:rFonts w:ascii="Arial" w:hAnsi="Arial" w:cs="Arial"/>
              </w:rPr>
            </w:pPr>
            <w:r w:rsidRPr="003200B1">
              <w:rPr>
                <w:rFonts w:ascii="Arial" w:hAnsi="Arial" w:cs="Arial"/>
              </w:rPr>
              <w:t>59.5</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Mzimba</w:t>
            </w:r>
          </w:p>
        </w:tc>
        <w:tc>
          <w:tcPr>
            <w:tcW w:w="1528" w:type="dxa"/>
          </w:tcPr>
          <w:p w:rsidR="00720D0C" w:rsidRPr="003200B1" w:rsidRDefault="00720D0C" w:rsidP="00100088">
            <w:pPr>
              <w:jc w:val="both"/>
              <w:rPr>
                <w:rFonts w:ascii="Arial" w:hAnsi="Arial" w:cs="Arial"/>
              </w:rPr>
            </w:pPr>
            <w:r w:rsidRPr="003200B1">
              <w:rPr>
                <w:rFonts w:ascii="Arial" w:hAnsi="Arial" w:cs="Arial"/>
              </w:rPr>
              <w:t>54</w:t>
            </w:r>
          </w:p>
        </w:tc>
        <w:tc>
          <w:tcPr>
            <w:tcW w:w="1731" w:type="dxa"/>
          </w:tcPr>
          <w:p w:rsidR="00720D0C" w:rsidRPr="003200B1" w:rsidRDefault="00720D0C" w:rsidP="00100088">
            <w:pPr>
              <w:jc w:val="both"/>
              <w:rPr>
                <w:rFonts w:ascii="Arial" w:hAnsi="Arial" w:cs="Arial"/>
              </w:rPr>
            </w:pPr>
            <w:r w:rsidRPr="003200B1">
              <w:rPr>
                <w:rFonts w:ascii="Arial" w:hAnsi="Arial" w:cs="Arial"/>
              </w:rPr>
              <w:t>1.09</w:t>
            </w:r>
          </w:p>
        </w:tc>
        <w:tc>
          <w:tcPr>
            <w:tcW w:w="1686" w:type="dxa"/>
          </w:tcPr>
          <w:p w:rsidR="00720D0C" w:rsidRPr="003200B1" w:rsidRDefault="00720D0C" w:rsidP="00100088">
            <w:pPr>
              <w:jc w:val="both"/>
              <w:rPr>
                <w:rFonts w:ascii="Arial" w:hAnsi="Arial" w:cs="Arial"/>
              </w:rPr>
            </w:pPr>
            <w:r w:rsidRPr="003200B1">
              <w:rPr>
                <w:rFonts w:ascii="Arial" w:hAnsi="Arial" w:cs="Arial"/>
              </w:rPr>
              <w:t>8.5</w:t>
            </w:r>
          </w:p>
        </w:tc>
        <w:tc>
          <w:tcPr>
            <w:tcW w:w="2003" w:type="dxa"/>
          </w:tcPr>
          <w:p w:rsidR="00720D0C" w:rsidRPr="003200B1" w:rsidRDefault="00720D0C" w:rsidP="00100088">
            <w:pPr>
              <w:jc w:val="both"/>
              <w:rPr>
                <w:rFonts w:ascii="Arial" w:hAnsi="Arial" w:cs="Arial"/>
              </w:rPr>
            </w:pPr>
            <w:r w:rsidRPr="003200B1">
              <w:rPr>
                <w:rFonts w:ascii="Arial" w:hAnsi="Arial" w:cs="Arial"/>
              </w:rPr>
              <w:t>20.0</w:t>
            </w:r>
          </w:p>
        </w:tc>
      </w:tr>
      <w:tr w:rsidR="00720D0C" w:rsidRPr="003200B1" w:rsidTr="00100088">
        <w:tc>
          <w:tcPr>
            <w:tcW w:w="1800" w:type="dxa"/>
          </w:tcPr>
          <w:p w:rsidR="00720D0C" w:rsidRPr="003200B1" w:rsidRDefault="00720D0C" w:rsidP="00100088">
            <w:pPr>
              <w:jc w:val="both"/>
              <w:rPr>
                <w:rFonts w:ascii="Arial" w:hAnsi="Arial" w:cs="Arial"/>
              </w:rPr>
            </w:pPr>
            <w:r w:rsidRPr="003200B1">
              <w:rPr>
                <w:rFonts w:ascii="Arial" w:hAnsi="Arial" w:cs="Arial"/>
                <w:b/>
              </w:rPr>
              <w:t>Mzuzu City</w:t>
            </w:r>
          </w:p>
        </w:tc>
        <w:tc>
          <w:tcPr>
            <w:tcW w:w="1528" w:type="dxa"/>
          </w:tcPr>
          <w:p w:rsidR="00720D0C" w:rsidRPr="003200B1" w:rsidRDefault="00720D0C" w:rsidP="00100088">
            <w:pPr>
              <w:jc w:val="both"/>
              <w:rPr>
                <w:rFonts w:ascii="Arial" w:hAnsi="Arial" w:cs="Arial"/>
              </w:rPr>
            </w:pPr>
            <w:r w:rsidRPr="003200B1">
              <w:rPr>
                <w:rFonts w:ascii="Arial" w:hAnsi="Arial" w:cs="Arial"/>
              </w:rPr>
              <w:t>6</w:t>
            </w:r>
          </w:p>
        </w:tc>
        <w:tc>
          <w:tcPr>
            <w:tcW w:w="1731" w:type="dxa"/>
          </w:tcPr>
          <w:p w:rsidR="00720D0C" w:rsidRPr="003200B1" w:rsidRDefault="00720D0C" w:rsidP="00100088">
            <w:pPr>
              <w:jc w:val="both"/>
              <w:rPr>
                <w:rFonts w:ascii="Arial" w:hAnsi="Arial" w:cs="Arial"/>
              </w:rPr>
            </w:pPr>
            <w:r w:rsidRPr="003200B1">
              <w:rPr>
                <w:rFonts w:ascii="Arial" w:hAnsi="Arial" w:cs="Arial"/>
              </w:rPr>
              <w:t>0.15</w:t>
            </w:r>
          </w:p>
        </w:tc>
        <w:tc>
          <w:tcPr>
            <w:tcW w:w="1686" w:type="dxa"/>
          </w:tcPr>
          <w:p w:rsidR="00720D0C" w:rsidRPr="003200B1" w:rsidRDefault="00720D0C" w:rsidP="00100088">
            <w:pPr>
              <w:jc w:val="both"/>
              <w:rPr>
                <w:rFonts w:ascii="Arial" w:hAnsi="Arial" w:cs="Arial"/>
              </w:rPr>
            </w:pPr>
            <w:r w:rsidRPr="003200B1">
              <w:rPr>
                <w:rFonts w:ascii="Arial" w:hAnsi="Arial" w:cs="Arial"/>
              </w:rPr>
              <w:t>10.9</w:t>
            </w:r>
          </w:p>
        </w:tc>
        <w:tc>
          <w:tcPr>
            <w:tcW w:w="2003" w:type="dxa"/>
          </w:tcPr>
          <w:p w:rsidR="00720D0C" w:rsidRPr="003200B1" w:rsidRDefault="00720D0C" w:rsidP="00100088">
            <w:pPr>
              <w:jc w:val="both"/>
              <w:rPr>
                <w:rFonts w:ascii="Arial" w:hAnsi="Arial" w:cs="Arial"/>
              </w:rPr>
            </w:pPr>
            <w:r w:rsidRPr="003200B1">
              <w:rPr>
                <w:rFonts w:ascii="Arial" w:hAnsi="Arial" w:cs="Arial"/>
              </w:rPr>
              <w:t>-</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Neno</w:t>
            </w:r>
          </w:p>
        </w:tc>
        <w:tc>
          <w:tcPr>
            <w:tcW w:w="1528" w:type="dxa"/>
          </w:tcPr>
          <w:p w:rsidR="00720D0C" w:rsidRPr="003200B1" w:rsidRDefault="00720D0C" w:rsidP="00100088">
            <w:pPr>
              <w:jc w:val="both"/>
              <w:rPr>
                <w:rFonts w:ascii="Arial" w:hAnsi="Arial" w:cs="Arial"/>
              </w:rPr>
            </w:pPr>
            <w:r w:rsidRPr="003200B1">
              <w:rPr>
                <w:rFonts w:ascii="Arial" w:hAnsi="Arial" w:cs="Arial"/>
              </w:rPr>
              <w:t>57</w:t>
            </w:r>
          </w:p>
        </w:tc>
        <w:tc>
          <w:tcPr>
            <w:tcW w:w="1731" w:type="dxa"/>
          </w:tcPr>
          <w:p w:rsidR="00720D0C" w:rsidRPr="003200B1" w:rsidRDefault="00720D0C" w:rsidP="00100088">
            <w:pPr>
              <w:jc w:val="both"/>
              <w:rPr>
                <w:rFonts w:ascii="Arial" w:hAnsi="Arial" w:cs="Arial"/>
              </w:rPr>
            </w:pPr>
            <w:r w:rsidRPr="003200B1">
              <w:rPr>
                <w:rFonts w:ascii="Arial" w:hAnsi="Arial" w:cs="Arial"/>
              </w:rPr>
              <w:t>1.48</w:t>
            </w:r>
          </w:p>
        </w:tc>
        <w:tc>
          <w:tcPr>
            <w:tcW w:w="1686" w:type="dxa"/>
          </w:tcPr>
          <w:p w:rsidR="00720D0C" w:rsidRPr="003200B1" w:rsidRDefault="00720D0C" w:rsidP="00100088">
            <w:pPr>
              <w:jc w:val="both"/>
              <w:rPr>
                <w:rFonts w:ascii="Arial" w:hAnsi="Arial" w:cs="Arial"/>
              </w:rPr>
            </w:pPr>
            <w:r w:rsidRPr="003200B1">
              <w:rPr>
                <w:rFonts w:ascii="Arial" w:hAnsi="Arial" w:cs="Arial"/>
              </w:rPr>
              <w:t>20.9</w:t>
            </w:r>
          </w:p>
        </w:tc>
        <w:tc>
          <w:tcPr>
            <w:tcW w:w="2003" w:type="dxa"/>
          </w:tcPr>
          <w:p w:rsidR="00720D0C" w:rsidRPr="003200B1" w:rsidRDefault="00720D0C" w:rsidP="00100088">
            <w:pPr>
              <w:jc w:val="both"/>
              <w:rPr>
                <w:rFonts w:ascii="Arial" w:hAnsi="Arial" w:cs="Arial"/>
              </w:rPr>
            </w:pPr>
            <w:r w:rsidRPr="003200B1">
              <w:rPr>
                <w:rFonts w:ascii="Arial" w:hAnsi="Arial" w:cs="Arial"/>
              </w:rPr>
              <w:t>68.5</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Nkhata Bay</w:t>
            </w:r>
          </w:p>
        </w:tc>
        <w:tc>
          <w:tcPr>
            <w:tcW w:w="1528" w:type="dxa"/>
          </w:tcPr>
          <w:p w:rsidR="00720D0C" w:rsidRPr="003200B1" w:rsidRDefault="00720D0C" w:rsidP="00100088">
            <w:pPr>
              <w:jc w:val="both"/>
              <w:rPr>
                <w:rFonts w:ascii="Arial" w:hAnsi="Arial" w:cs="Arial"/>
              </w:rPr>
            </w:pPr>
            <w:r w:rsidRPr="003200B1">
              <w:rPr>
                <w:rFonts w:ascii="Arial" w:hAnsi="Arial" w:cs="Arial"/>
              </w:rPr>
              <w:t>29</w:t>
            </w:r>
          </w:p>
        </w:tc>
        <w:tc>
          <w:tcPr>
            <w:tcW w:w="1731" w:type="dxa"/>
          </w:tcPr>
          <w:p w:rsidR="00720D0C" w:rsidRPr="003200B1" w:rsidRDefault="00720D0C" w:rsidP="00100088">
            <w:pPr>
              <w:jc w:val="both"/>
              <w:rPr>
                <w:rFonts w:ascii="Arial" w:hAnsi="Arial" w:cs="Arial"/>
              </w:rPr>
            </w:pPr>
            <w:r w:rsidRPr="003200B1">
              <w:rPr>
                <w:rFonts w:ascii="Arial" w:hAnsi="Arial" w:cs="Arial"/>
              </w:rPr>
              <w:t>0.79</w:t>
            </w:r>
          </w:p>
        </w:tc>
        <w:tc>
          <w:tcPr>
            <w:tcW w:w="1686" w:type="dxa"/>
          </w:tcPr>
          <w:p w:rsidR="00720D0C" w:rsidRPr="003200B1" w:rsidRDefault="00720D0C" w:rsidP="00100088">
            <w:pPr>
              <w:jc w:val="both"/>
              <w:rPr>
                <w:rFonts w:ascii="Arial" w:hAnsi="Arial" w:cs="Arial"/>
              </w:rPr>
            </w:pPr>
            <w:r w:rsidRPr="003200B1">
              <w:rPr>
                <w:rFonts w:ascii="Arial" w:hAnsi="Arial" w:cs="Arial"/>
              </w:rPr>
              <w:t>16.7</w:t>
            </w:r>
          </w:p>
        </w:tc>
        <w:tc>
          <w:tcPr>
            <w:tcW w:w="2003" w:type="dxa"/>
          </w:tcPr>
          <w:p w:rsidR="00720D0C" w:rsidRPr="003200B1" w:rsidRDefault="00720D0C" w:rsidP="00100088">
            <w:pPr>
              <w:jc w:val="both"/>
              <w:rPr>
                <w:rFonts w:ascii="Arial" w:hAnsi="Arial" w:cs="Arial"/>
              </w:rPr>
            </w:pPr>
            <w:r w:rsidRPr="003200B1">
              <w:rPr>
                <w:rFonts w:ascii="Arial" w:hAnsi="Arial" w:cs="Arial"/>
              </w:rPr>
              <w:t>25.2</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Nkhotakota</w:t>
            </w:r>
          </w:p>
        </w:tc>
        <w:tc>
          <w:tcPr>
            <w:tcW w:w="1528" w:type="dxa"/>
          </w:tcPr>
          <w:p w:rsidR="00720D0C" w:rsidRPr="003200B1" w:rsidRDefault="00720D0C" w:rsidP="00100088">
            <w:pPr>
              <w:jc w:val="both"/>
              <w:rPr>
                <w:rFonts w:ascii="Arial" w:hAnsi="Arial" w:cs="Arial"/>
              </w:rPr>
            </w:pPr>
            <w:r w:rsidRPr="003200B1">
              <w:rPr>
                <w:rFonts w:ascii="Arial" w:hAnsi="Arial" w:cs="Arial"/>
              </w:rPr>
              <w:t>42</w:t>
            </w:r>
          </w:p>
        </w:tc>
        <w:tc>
          <w:tcPr>
            <w:tcW w:w="1731" w:type="dxa"/>
          </w:tcPr>
          <w:p w:rsidR="00720D0C" w:rsidRPr="003200B1" w:rsidRDefault="00720D0C" w:rsidP="00100088">
            <w:pPr>
              <w:jc w:val="both"/>
              <w:rPr>
                <w:rFonts w:ascii="Arial" w:hAnsi="Arial" w:cs="Arial"/>
              </w:rPr>
            </w:pPr>
            <w:r w:rsidRPr="003200B1">
              <w:rPr>
                <w:rFonts w:ascii="Arial" w:hAnsi="Arial" w:cs="Arial"/>
              </w:rPr>
              <w:t>0.88</w:t>
            </w:r>
          </w:p>
        </w:tc>
        <w:tc>
          <w:tcPr>
            <w:tcW w:w="1686" w:type="dxa"/>
          </w:tcPr>
          <w:p w:rsidR="00720D0C" w:rsidRPr="003200B1" w:rsidRDefault="00720D0C" w:rsidP="00100088">
            <w:pPr>
              <w:jc w:val="both"/>
              <w:rPr>
                <w:rFonts w:ascii="Arial" w:hAnsi="Arial" w:cs="Arial"/>
              </w:rPr>
            </w:pPr>
            <w:r w:rsidRPr="003200B1">
              <w:rPr>
                <w:rFonts w:ascii="Arial" w:hAnsi="Arial" w:cs="Arial"/>
              </w:rPr>
              <w:t>25.5</w:t>
            </w:r>
          </w:p>
        </w:tc>
        <w:tc>
          <w:tcPr>
            <w:tcW w:w="2003" w:type="dxa"/>
          </w:tcPr>
          <w:p w:rsidR="00720D0C" w:rsidRPr="003200B1" w:rsidRDefault="00720D0C" w:rsidP="00100088">
            <w:pPr>
              <w:jc w:val="both"/>
              <w:rPr>
                <w:rFonts w:ascii="Arial" w:hAnsi="Arial" w:cs="Arial"/>
              </w:rPr>
            </w:pPr>
            <w:r w:rsidRPr="003200B1">
              <w:rPr>
                <w:rFonts w:ascii="Arial" w:hAnsi="Arial" w:cs="Arial"/>
              </w:rPr>
              <w:t>39.1</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Nsanje</w:t>
            </w:r>
          </w:p>
        </w:tc>
        <w:tc>
          <w:tcPr>
            <w:tcW w:w="1528" w:type="dxa"/>
          </w:tcPr>
          <w:p w:rsidR="00720D0C" w:rsidRPr="003200B1" w:rsidRDefault="00720D0C" w:rsidP="00100088">
            <w:pPr>
              <w:jc w:val="both"/>
              <w:rPr>
                <w:rFonts w:ascii="Arial" w:hAnsi="Arial" w:cs="Arial"/>
              </w:rPr>
            </w:pPr>
            <w:r w:rsidRPr="003200B1">
              <w:rPr>
                <w:rFonts w:ascii="Arial" w:hAnsi="Arial" w:cs="Arial"/>
              </w:rPr>
              <w:t>7</w:t>
            </w:r>
          </w:p>
        </w:tc>
        <w:tc>
          <w:tcPr>
            <w:tcW w:w="1731" w:type="dxa"/>
          </w:tcPr>
          <w:p w:rsidR="00720D0C" w:rsidRPr="003200B1" w:rsidRDefault="00720D0C" w:rsidP="00100088">
            <w:pPr>
              <w:jc w:val="both"/>
              <w:rPr>
                <w:rFonts w:ascii="Arial" w:hAnsi="Arial" w:cs="Arial"/>
              </w:rPr>
            </w:pPr>
            <w:r w:rsidRPr="003200B1">
              <w:rPr>
                <w:rFonts w:ascii="Arial" w:hAnsi="Arial" w:cs="Arial"/>
              </w:rPr>
              <w:t>0.13</w:t>
            </w:r>
          </w:p>
        </w:tc>
        <w:tc>
          <w:tcPr>
            <w:tcW w:w="1686" w:type="dxa"/>
          </w:tcPr>
          <w:p w:rsidR="00720D0C" w:rsidRPr="003200B1" w:rsidRDefault="00720D0C" w:rsidP="00100088">
            <w:pPr>
              <w:jc w:val="both"/>
              <w:rPr>
                <w:rFonts w:ascii="Arial" w:hAnsi="Arial" w:cs="Arial"/>
              </w:rPr>
            </w:pPr>
            <w:r w:rsidRPr="003200B1">
              <w:rPr>
                <w:rFonts w:ascii="Arial" w:hAnsi="Arial" w:cs="Arial"/>
              </w:rPr>
              <w:t>24.1</w:t>
            </w:r>
          </w:p>
        </w:tc>
        <w:tc>
          <w:tcPr>
            <w:tcW w:w="2003" w:type="dxa"/>
          </w:tcPr>
          <w:p w:rsidR="00720D0C" w:rsidRPr="003200B1" w:rsidRDefault="00720D0C" w:rsidP="00100088">
            <w:pPr>
              <w:jc w:val="both"/>
              <w:rPr>
                <w:rFonts w:ascii="Arial" w:hAnsi="Arial" w:cs="Arial"/>
              </w:rPr>
            </w:pPr>
            <w:r w:rsidRPr="003200B1">
              <w:rPr>
                <w:rFonts w:ascii="Arial" w:hAnsi="Arial" w:cs="Arial"/>
              </w:rPr>
              <w:t>64.6</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Ntcheu</w:t>
            </w:r>
          </w:p>
        </w:tc>
        <w:tc>
          <w:tcPr>
            <w:tcW w:w="1528" w:type="dxa"/>
          </w:tcPr>
          <w:p w:rsidR="00720D0C" w:rsidRPr="003200B1" w:rsidRDefault="00720D0C" w:rsidP="00100088">
            <w:pPr>
              <w:jc w:val="both"/>
              <w:rPr>
                <w:rFonts w:ascii="Arial" w:hAnsi="Arial" w:cs="Arial"/>
              </w:rPr>
            </w:pPr>
            <w:r w:rsidRPr="003200B1">
              <w:rPr>
                <w:rFonts w:ascii="Arial" w:hAnsi="Arial" w:cs="Arial"/>
              </w:rPr>
              <w:t>66</w:t>
            </w:r>
          </w:p>
        </w:tc>
        <w:tc>
          <w:tcPr>
            <w:tcW w:w="1731" w:type="dxa"/>
          </w:tcPr>
          <w:p w:rsidR="00720D0C" w:rsidRPr="003200B1" w:rsidRDefault="00720D0C" w:rsidP="00100088">
            <w:pPr>
              <w:jc w:val="both"/>
              <w:rPr>
                <w:rFonts w:ascii="Arial" w:hAnsi="Arial" w:cs="Arial"/>
              </w:rPr>
            </w:pPr>
            <w:r w:rsidRPr="003200B1">
              <w:rPr>
                <w:rFonts w:ascii="Arial" w:hAnsi="Arial" w:cs="Arial"/>
              </w:rPr>
              <w:t>1.21</w:t>
            </w:r>
          </w:p>
        </w:tc>
        <w:tc>
          <w:tcPr>
            <w:tcW w:w="1686" w:type="dxa"/>
          </w:tcPr>
          <w:p w:rsidR="00720D0C" w:rsidRPr="003200B1" w:rsidRDefault="00720D0C" w:rsidP="00100088">
            <w:pPr>
              <w:jc w:val="both"/>
              <w:rPr>
                <w:rFonts w:ascii="Arial" w:hAnsi="Arial" w:cs="Arial"/>
              </w:rPr>
            </w:pPr>
            <w:r w:rsidRPr="003200B1">
              <w:rPr>
                <w:rFonts w:ascii="Arial" w:hAnsi="Arial" w:cs="Arial"/>
              </w:rPr>
              <w:t>33.7</w:t>
            </w:r>
          </w:p>
        </w:tc>
        <w:tc>
          <w:tcPr>
            <w:tcW w:w="2003" w:type="dxa"/>
          </w:tcPr>
          <w:p w:rsidR="00720D0C" w:rsidRPr="003200B1" w:rsidRDefault="00720D0C" w:rsidP="00100088">
            <w:pPr>
              <w:jc w:val="both"/>
              <w:rPr>
                <w:rFonts w:ascii="Arial" w:hAnsi="Arial" w:cs="Arial"/>
              </w:rPr>
            </w:pPr>
            <w:r w:rsidRPr="003200B1">
              <w:rPr>
                <w:rFonts w:ascii="Arial" w:hAnsi="Arial" w:cs="Arial"/>
              </w:rPr>
              <w:t>69.2</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Ntchisi</w:t>
            </w:r>
          </w:p>
        </w:tc>
        <w:tc>
          <w:tcPr>
            <w:tcW w:w="1528" w:type="dxa"/>
          </w:tcPr>
          <w:p w:rsidR="00720D0C" w:rsidRPr="003200B1" w:rsidRDefault="00720D0C" w:rsidP="00100088">
            <w:pPr>
              <w:jc w:val="both"/>
              <w:rPr>
                <w:rFonts w:ascii="Arial" w:hAnsi="Arial" w:cs="Arial"/>
              </w:rPr>
            </w:pPr>
            <w:r w:rsidRPr="003200B1">
              <w:rPr>
                <w:rFonts w:ascii="Arial" w:hAnsi="Arial" w:cs="Arial"/>
              </w:rPr>
              <w:t>59</w:t>
            </w:r>
          </w:p>
        </w:tc>
        <w:tc>
          <w:tcPr>
            <w:tcW w:w="1731" w:type="dxa"/>
          </w:tcPr>
          <w:p w:rsidR="00720D0C" w:rsidRPr="003200B1" w:rsidRDefault="00720D0C" w:rsidP="00100088">
            <w:pPr>
              <w:jc w:val="both"/>
              <w:rPr>
                <w:rFonts w:ascii="Arial" w:hAnsi="Arial" w:cs="Arial"/>
              </w:rPr>
            </w:pPr>
            <w:r w:rsidRPr="003200B1">
              <w:rPr>
                <w:rFonts w:ascii="Arial" w:hAnsi="Arial" w:cs="Arial"/>
              </w:rPr>
              <w:t>1.19</w:t>
            </w:r>
          </w:p>
        </w:tc>
        <w:tc>
          <w:tcPr>
            <w:tcW w:w="1686" w:type="dxa"/>
          </w:tcPr>
          <w:p w:rsidR="00720D0C" w:rsidRPr="003200B1" w:rsidRDefault="00720D0C" w:rsidP="00100088">
            <w:pPr>
              <w:jc w:val="both"/>
              <w:rPr>
                <w:rFonts w:ascii="Arial" w:hAnsi="Arial" w:cs="Arial"/>
              </w:rPr>
            </w:pPr>
            <w:r w:rsidRPr="003200B1">
              <w:rPr>
                <w:rFonts w:ascii="Arial" w:hAnsi="Arial" w:cs="Arial"/>
              </w:rPr>
              <w:t>15.3</w:t>
            </w:r>
          </w:p>
        </w:tc>
        <w:tc>
          <w:tcPr>
            <w:tcW w:w="2003" w:type="dxa"/>
          </w:tcPr>
          <w:p w:rsidR="00720D0C" w:rsidRPr="003200B1" w:rsidRDefault="00720D0C" w:rsidP="00100088">
            <w:pPr>
              <w:jc w:val="both"/>
              <w:rPr>
                <w:rFonts w:ascii="Arial" w:hAnsi="Arial" w:cs="Arial"/>
              </w:rPr>
            </w:pPr>
            <w:r w:rsidRPr="003200B1">
              <w:rPr>
                <w:rFonts w:ascii="Arial" w:hAnsi="Arial" w:cs="Arial"/>
              </w:rPr>
              <w:t>18.0</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Phalombe</w:t>
            </w:r>
          </w:p>
        </w:tc>
        <w:tc>
          <w:tcPr>
            <w:tcW w:w="1528" w:type="dxa"/>
          </w:tcPr>
          <w:p w:rsidR="00720D0C" w:rsidRPr="003200B1" w:rsidRDefault="00720D0C" w:rsidP="00100088">
            <w:pPr>
              <w:jc w:val="both"/>
              <w:rPr>
                <w:rFonts w:ascii="Arial" w:hAnsi="Arial" w:cs="Arial"/>
              </w:rPr>
            </w:pPr>
            <w:r w:rsidRPr="003200B1">
              <w:rPr>
                <w:rFonts w:ascii="Arial" w:hAnsi="Arial" w:cs="Arial"/>
              </w:rPr>
              <w:t>65</w:t>
            </w:r>
          </w:p>
        </w:tc>
        <w:tc>
          <w:tcPr>
            <w:tcW w:w="1731" w:type="dxa"/>
          </w:tcPr>
          <w:p w:rsidR="00720D0C" w:rsidRPr="003200B1" w:rsidRDefault="00720D0C" w:rsidP="00100088">
            <w:pPr>
              <w:jc w:val="both"/>
              <w:rPr>
                <w:rFonts w:ascii="Arial" w:hAnsi="Arial" w:cs="Arial"/>
              </w:rPr>
            </w:pPr>
            <w:r w:rsidRPr="003200B1">
              <w:rPr>
                <w:rFonts w:ascii="Arial" w:hAnsi="Arial" w:cs="Arial"/>
              </w:rPr>
              <w:t>1.57</w:t>
            </w:r>
          </w:p>
        </w:tc>
        <w:tc>
          <w:tcPr>
            <w:tcW w:w="1686" w:type="dxa"/>
          </w:tcPr>
          <w:p w:rsidR="00720D0C" w:rsidRPr="003200B1" w:rsidRDefault="00720D0C" w:rsidP="00100088">
            <w:pPr>
              <w:jc w:val="both"/>
              <w:rPr>
                <w:rFonts w:ascii="Arial" w:hAnsi="Arial" w:cs="Arial"/>
              </w:rPr>
            </w:pPr>
            <w:r w:rsidRPr="003200B1">
              <w:rPr>
                <w:rFonts w:ascii="Arial" w:hAnsi="Arial" w:cs="Arial"/>
              </w:rPr>
              <w:t>34.9</w:t>
            </w:r>
          </w:p>
        </w:tc>
        <w:tc>
          <w:tcPr>
            <w:tcW w:w="2003" w:type="dxa"/>
          </w:tcPr>
          <w:p w:rsidR="00720D0C" w:rsidRPr="003200B1" w:rsidRDefault="00720D0C" w:rsidP="00100088">
            <w:pPr>
              <w:jc w:val="both"/>
              <w:rPr>
                <w:rFonts w:ascii="Arial" w:hAnsi="Arial" w:cs="Arial"/>
              </w:rPr>
            </w:pPr>
            <w:r w:rsidRPr="003200B1">
              <w:rPr>
                <w:rFonts w:ascii="Arial" w:hAnsi="Arial" w:cs="Arial"/>
              </w:rPr>
              <w:t>78.9</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Rumphi</w:t>
            </w:r>
          </w:p>
        </w:tc>
        <w:tc>
          <w:tcPr>
            <w:tcW w:w="1528" w:type="dxa"/>
          </w:tcPr>
          <w:p w:rsidR="00720D0C" w:rsidRPr="003200B1" w:rsidRDefault="00720D0C" w:rsidP="00100088">
            <w:pPr>
              <w:jc w:val="both"/>
              <w:rPr>
                <w:rFonts w:ascii="Arial" w:hAnsi="Arial" w:cs="Arial"/>
              </w:rPr>
            </w:pPr>
            <w:r w:rsidRPr="003200B1">
              <w:rPr>
                <w:rFonts w:ascii="Arial" w:hAnsi="Arial" w:cs="Arial"/>
              </w:rPr>
              <w:t>56</w:t>
            </w:r>
          </w:p>
        </w:tc>
        <w:tc>
          <w:tcPr>
            <w:tcW w:w="1731" w:type="dxa"/>
          </w:tcPr>
          <w:p w:rsidR="00720D0C" w:rsidRPr="003200B1" w:rsidRDefault="00720D0C" w:rsidP="00100088">
            <w:pPr>
              <w:jc w:val="both"/>
              <w:rPr>
                <w:rFonts w:ascii="Arial" w:hAnsi="Arial" w:cs="Arial"/>
              </w:rPr>
            </w:pPr>
            <w:r w:rsidRPr="003200B1">
              <w:rPr>
                <w:rFonts w:ascii="Arial" w:hAnsi="Arial" w:cs="Arial"/>
              </w:rPr>
              <w:t>1.58</w:t>
            </w:r>
          </w:p>
        </w:tc>
        <w:tc>
          <w:tcPr>
            <w:tcW w:w="1686" w:type="dxa"/>
          </w:tcPr>
          <w:p w:rsidR="00720D0C" w:rsidRPr="003200B1" w:rsidRDefault="00720D0C" w:rsidP="00100088">
            <w:pPr>
              <w:jc w:val="both"/>
              <w:rPr>
                <w:rFonts w:ascii="Arial" w:hAnsi="Arial" w:cs="Arial"/>
              </w:rPr>
            </w:pPr>
            <w:r w:rsidRPr="003200B1">
              <w:rPr>
                <w:rFonts w:ascii="Arial" w:hAnsi="Arial" w:cs="Arial"/>
              </w:rPr>
              <w:t>3.6</w:t>
            </w:r>
          </w:p>
        </w:tc>
        <w:tc>
          <w:tcPr>
            <w:tcW w:w="2003" w:type="dxa"/>
          </w:tcPr>
          <w:p w:rsidR="00720D0C" w:rsidRPr="003200B1" w:rsidRDefault="00720D0C" w:rsidP="00100088">
            <w:pPr>
              <w:jc w:val="both"/>
              <w:rPr>
                <w:rFonts w:ascii="Arial" w:hAnsi="Arial" w:cs="Arial"/>
              </w:rPr>
            </w:pPr>
            <w:r w:rsidRPr="003200B1">
              <w:rPr>
                <w:rFonts w:ascii="Arial" w:hAnsi="Arial" w:cs="Arial"/>
              </w:rPr>
              <w:t>7.6</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lastRenderedPageBreak/>
              <w:t>Salima</w:t>
            </w:r>
          </w:p>
        </w:tc>
        <w:tc>
          <w:tcPr>
            <w:tcW w:w="1528" w:type="dxa"/>
          </w:tcPr>
          <w:p w:rsidR="00720D0C" w:rsidRPr="003200B1" w:rsidRDefault="00720D0C" w:rsidP="00100088">
            <w:pPr>
              <w:jc w:val="both"/>
              <w:rPr>
                <w:rFonts w:ascii="Arial" w:hAnsi="Arial" w:cs="Arial"/>
              </w:rPr>
            </w:pPr>
            <w:r w:rsidRPr="003200B1">
              <w:rPr>
                <w:rFonts w:ascii="Arial" w:hAnsi="Arial" w:cs="Arial"/>
              </w:rPr>
              <w:t>44</w:t>
            </w:r>
          </w:p>
        </w:tc>
        <w:tc>
          <w:tcPr>
            <w:tcW w:w="1731" w:type="dxa"/>
          </w:tcPr>
          <w:p w:rsidR="00720D0C" w:rsidRPr="003200B1" w:rsidRDefault="00720D0C" w:rsidP="00100088">
            <w:pPr>
              <w:jc w:val="both"/>
              <w:rPr>
                <w:rFonts w:ascii="Arial" w:hAnsi="Arial" w:cs="Arial"/>
              </w:rPr>
            </w:pPr>
            <w:r w:rsidRPr="003200B1">
              <w:rPr>
                <w:rFonts w:ascii="Arial" w:hAnsi="Arial" w:cs="Arial"/>
              </w:rPr>
              <w:t>0.90</w:t>
            </w:r>
          </w:p>
        </w:tc>
        <w:tc>
          <w:tcPr>
            <w:tcW w:w="1686" w:type="dxa"/>
          </w:tcPr>
          <w:p w:rsidR="00720D0C" w:rsidRPr="003200B1" w:rsidRDefault="00720D0C" w:rsidP="00100088">
            <w:pPr>
              <w:jc w:val="both"/>
              <w:rPr>
                <w:rFonts w:ascii="Arial" w:hAnsi="Arial" w:cs="Arial"/>
              </w:rPr>
            </w:pPr>
            <w:r w:rsidRPr="003200B1">
              <w:rPr>
                <w:rFonts w:ascii="Arial" w:hAnsi="Arial" w:cs="Arial"/>
              </w:rPr>
              <w:t>16.9</w:t>
            </w:r>
          </w:p>
        </w:tc>
        <w:tc>
          <w:tcPr>
            <w:tcW w:w="2003" w:type="dxa"/>
          </w:tcPr>
          <w:p w:rsidR="00720D0C" w:rsidRPr="003200B1" w:rsidRDefault="00720D0C" w:rsidP="00100088">
            <w:pPr>
              <w:jc w:val="both"/>
              <w:rPr>
                <w:rFonts w:ascii="Arial" w:hAnsi="Arial" w:cs="Arial"/>
              </w:rPr>
            </w:pPr>
            <w:r w:rsidRPr="003200B1">
              <w:rPr>
                <w:rFonts w:ascii="Arial" w:hAnsi="Arial" w:cs="Arial"/>
              </w:rPr>
              <w:t>17.1</w:t>
            </w:r>
          </w:p>
        </w:tc>
      </w:tr>
      <w:tr w:rsidR="00720D0C" w:rsidRPr="003200B1" w:rsidTr="00100088">
        <w:tc>
          <w:tcPr>
            <w:tcW w:w="1800" w:type="dxa"/>
          </w:tcPr>
          <w:p w:rsidR="00720D0C" w:rsidRPr="003200B1" w:rsidRDefault="00720D0C" w:rsidP="00100088">
            <w:pPr>
              <w:jc w:val="both"/>
              <w:rPr>
                <w:rFonts w:ascii="Arial" w:hAnsi="Arial" w:cs="Arial"/>
                <w:b/>
              </w:rPr>
            </w:pPr>
            <w:r w:rsidRPr="003200B1">
              <w:rPr>
                <w:rFonts w:ascii="Arial" w:hAnsi="Arial" w:cs="Arial"/>
                <w:b/>
              </w:rPr>
              <w:t>Thyolo</w:t>
            </w:r>
          </w:p>
        </w:tc>
        <w:tc>
          <w:tcPr>
            <w:tcW w:w="1528" w:type="dxa"/>
          </w:tcPr>
          <w:p w:rsidR="00720D0C" w:rsidRPr="003200B1" w:rsidRDefault="00720D0C" w:rsidP="00100088">
            <w:pPr>
              <w:jc w:val="both"/>
              <w:rPr>
                <w:rFonts w:ascii="Arial" w:hAnsi="Arial" w:cs="Arial"/>
              </w:rPr>
            </w:pPr>
            <w:r w:rsidRPr="003200B1">
              <w:rPr>
                <w:rFonts w:ascii="Arial" w:hAnsi="Arial" w:cs="Arial"/>
              </w:rPr>
              <w:t>46</w:t>
            </w:r>
          </w:p>
        </w:tc>
        <w:tc>
          <w:tcPr>
            <w:tcW w:w="1731" w:type="dxa"/>
          </w:tcPr>
          <w:p w:rsidR="00720D0C" w:rsidRPr="003200B1" w:rsidRDefault="00720D0C" w:rsidP="00100088">
            <w:pPr>
              <w:jc w:val="both"/>
              <w:rPr>
                <w:rFonts w:ascii="Arial" w:hAnsi="Arial" w:cs="Arial"/>
              </w:rPr>
            </w:pPr>
            <w:r w:rsidRPr="003200B1">
              <w:rPr>
                <w:rFonts w:ascii="Arial" w:hAnsi="Arial" w:cs="Arial"/>
              </w:rPr>
              <w:t>0.85</w:t>
            </w:r>
          </w:p>
        </w:tc>
        <w:tc>
          <w:tcPr>
            <w:tcW w:w="1686" w:type="dxa"/>
          </w:tcPr>
          <w:p w:rsidR="00720D0C" w:rsidRPr="003200B1" w:rsidRDefault="00720D0C" w:rsidP="00100088">
            <w:pPr>
              <w:jc w:val="both"/>
              <w:rPr>
                <w:rFonts w:ascii="Arial" w:hAnsi="Arial" w:cs="Arial"/>
              </w:rPr>
            </w:pPr>
            <w:r w:rsidRPr="003200B1">
              <w:rPr>
                <w:rFonts w:ascii="Arial" w:hAnsi="Arial" w:cs="Arial"/>
              </w:rPr>
              <w:t>43.9</w:t>
            </w:r>
          </w:p>
        </w:tc>
        <w:tc>
          <w:tcPr>
            <w:tcW w:w="2003" w:type="dxa"/>
          </w:tcPr>
          <w:p w:rsidR="00720D0C" w:rsidRPr="003200B1" w:rsidRDefault="00720D0C" w:rsidP="00100088">
            <w:pPr>
              <w:jc w:val="both"/>
              <w:rPr>
                <w:rFonts w:ascii="Arial" w:hAnsi="Arial" w:cs="Arial"/>
              </w:rPr>
            </w:pPr>
            <w:r w:rsidRPr="003200B1">
              <w:rPr>
                <w:rFonts w:ascii="Arial" w:hAnsi="Arial" w:cs="Arial"/>
              </w:rPr>
              <w:t>91.1</w:t>
            </w:r>
          </w:p>
        </w:tc>
      </w:tr>
      <w:tr w:rsidR="00720D0C" w:rsidRPr="003200B1" w:rsidTr="00100088">
        <w:trPr>
          <w:trHeight w:val="269"/>
        </w:trPr>
        <w:tc>
          <w:tcPr>
            <w:tcW w:w="1800" w:type="dxa"/>
          </w:tcPr>
          <w:p w:rsidR="00720D0C" w:rsidRPr="003200B1" w:rsidRDefault="00720D0C" w:rsidP="00100088">
            <w:pPr>
              <w:jc w:val="both"/>
              <w:rPr>
                <w:rFonts w:ascii="Arial" w:hAnsi="Arial" w:cs="Arial"/>
                <w:b/>
              </w:rPr>
            </w:pPr>
            <w:r w:rsidRPr="003200B1">
              <w:rPr>
                <w:rFonts w:ascii="Arial" w:hAnsi="Arial" w:cs="Arial"/>
                <w:b/>
              </w:rPr>
              <w:t>Zomba</w:t>
            </w:r>
          </w:p>
        </w:tc>
        <w:tc>
          <w:tcPr>
            <w:tcW w:w="1528" w:type="dxa"/>
          </w:tcPr>
          <w:p w:rsidR="00720D0C" w:rsidRPr="003200B1" w:rsidRDefault="00720D0C" w:rsidP="00100088">
            <w:pPr>
              <w:jc w:val="both"/>
              <w:rPr>
                <w:rFonts w:ascii="Arial" w:hAnsi="Arial" w:cs="Arial"/>
              </w:rPr>
            </w:pPr>
            <w:r w:rsidRPr="003200B1">
              <w:rPr>
                <w:rFonts w:ascii="Arial" w:hAnsi="Arial" w:cs="Arial"/>
              </w:rPr>
              <w:t>70</w:t>
            </w:r>
          </w:p>
        </w:tc>
        <w:tc>
          <w:tcPr>
            <w:tcW w:w="1731" w:type="dxa"/>
          </w:tcPr>
          <w:p w:rsidR="00720D0C" w:rsidRPr="003200B1" w:rsidRDefault="00720D0C" w:rsidP="00100088">
            <w:pPr>
              <w:jc w:val="both"/>
              <w:rPr>
                <w:rFonts w:ascii="Arial" w:hAnsi="Arial" w:cs="Arial"/>
              </w:rPr>
            </w:pPr>
            <w:r w:rsidRPr="003200B1">
              <w:rPr>
                <w:rFonts w:ascii="Arial" w:hAnsi="Arial" w:cs="Arial"/>
              </w:rPr>
              <w:t>1.31</w:t>
            </w:r>
          </w:p>
        </w:tc>
        <w:tc>
          <w:tcPr>
            <w:tcW w:w="1686" w:type="dxa"/>
          </w:tcPr>
          <w:p w:rsidR="00720D0C" w:rsidRPr="003200B1" w:rsidRDefault="00720D0C" w:rsidP="00100088">
            <w:pPr>
              <w:jc w:val="both"/>
              <w:rPr>
                <w:rFonts w:ascii="Arial" w:hAnsi="Arial" w:cs="Arial"/>
              </w:rPr>
            </w:pPr>
            <w:r w:rsidRPr="003200B1">
              <w:rPr>
                <w:rFonts w:ascii="Arial" w:hAnsi="Arial" w:cs="Arial"/>
              </w:rPr>
              <w:t>29.1</w:t>
            </w:r>
          </w:p>
        </w:tc>
        <w:tc>
          <w:tcPr>
            <w:tcW w:w="2003" w:type="dxa"/>
          </w:tcPr>
          <w:p w:rsidR="00720D0C" w:rsidRPr="003200B1" w:rsidRDefault="00720D0C" w:rsidP="00100088">
            <w:pPr>
              <w:jc w:val="both"/>
              <w:rPr>
                <w:rFonts w:ascii="Arial" w:hAnsi="Arial" w:cs="Arial"/>
              </w:rPr>
            </w:pPr>
            <w:r w:rsidRPr="003200B1">
              <w:rPr>
                <w:rFonts w:ascii="Arial" w:hAnsi="Arial" w:cs="Arial"/>
              </w:rPr>
              <w:t>47.6</w:t>
            </w:r>
          </w:p>
        </w:tc>
      </w:tr>
    </w:tbl>
    <w:p w:rsidR="00720D0C" w:rsidRPr="00CA4323" w:rsidRDefault="00720D0C" w:rsidP="00720D0C">
      <w:pPr>
        <w:jc w:val="both"/>
        <w:rPr>
          <w:rFonts w:ascii="Times New Roman" w:hAnsi="Times New Roman" w:cs="Times New Roman"/>
        </w:rPr>
      </w:pP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The models contain several other explanatory variables. Whether a district is an urban or rural district is captured by the dummy variable </w:t>
      </w:r>
      <w:r w:rsidRPr="00933696">
        <w:rPr>
          <w:rFonts w:ascii="Times New Roman" w:hAnsi="Times New Roman" w:cs="Times New Roman"/>
          <w:i/>
          <w:sz w:val="24"/>
          <w:szCs w:val="24"/>
        </w:rPr>
        <w:t>Rural</w:t>
      </w:r>
      <w:r w:rsidRPr="00933696">
        <w:rPr>
          <w:rFonts w:ascii="Times New Roman" w:hAnsi="Times New Roman" w:cs="Times New Roman"/>
          <w:sz w:val="24"/>
          <w:szCs w:val="24"/>
        </w:rPr>
        <w:t xml:space="preserve">; this variable can only be included in the parliamentary analysis. Dummy variables are also included for whether the district is in Malawi’s Central region or Southern region, excluding the Northern region. These variables, as well as the percentage of the district voters who identify as Lomwe, are meant to get at whether the DPP’s success followed an ethno-regional pattern in this election. </w:t>
      </w:r>
      <w:r w:rsidRPr="00933696">
        <w:rPr>
          <w:rFonts w:ascii="Times New Roman" w:hAnsi="Times New Roman" w:cs="Times New Roman"/>
          <w:i/>
          <w:sz w:val="24"/>
          <w:szCs w:val="24"/>
        </w:rPr>
        <w:t>DPP 09</w:t>
      </w:r>
      <w:r w:rsidRPr="00933696">
        <w:rPr>
          <w:rFonts w:ascii="Times New Roman" w:hAnsi="Times New Roman" w:cs="Times New Roman"/>
          <w:sz w:val="24"/>
          <w:szCs w:val="24"/>
        </w:rPr>
        <w:t xml:space="preserve"> captures whether the DPP won the district in the 2009 election. This is meant to indicate whether the DPP held on to its electoral base between 2009 and 2014. The models also alternately use the DPP’s district vote share in 2009 (</w:t>
      </w:r>
      <w:r w:rsidRPr="00933696">
        <w:rPr>
          <w:rFonts w:ascii="Times New Roman" w:hAnsi="Times New Roman" w:cs="Times New Roman"/>
          <w:i/>
          <w:sz w:val="24"/>
          <w:szCs w:val="24"/>
        </w:rPr>
        <w:t>DPP Share 09)</w:t>
      </w:r>
      <w:r w:rsidRPr="00933696">
        <w:rPr>
          <w:rFonts w:ascii="Times New Roman" w:hAnsi="Times New Roman" w:cs="Times New Roman"/>
          <w:sz w:val="24"/>
          <w:szCs w:val="24"/>
        </w:rPr>
        <w:t xml:space="preserve"> and the DPP’s margin of winning/losing in 2009 (</w:t>
      </w:r>
      <w:r w:rsidRPr="00933696">
        <w:rPr>
          <w:rFonts w:ascii="Times New Roman" w:hAnsi="Times New Roman" w:cs="Times New Roman"/>
          <w:i/>
          <w:sz w:val="24"/>
          <w:szCs w:val="24"/>
        </w:rPr>
        <w:t>DPP Margin 09</w:t>
      </w:r>
      <w:r w:rsidRPr="00933696">
        <w:rPr>
          <w:rFonts w:ascii="Times New Roman" w:hAnsi="Times New Roman" w:cs="Times New Roman"/>
          <w:sz w:val="24"/>
          <w:szCs w:val="24"/>
        </w:rPr>
        <w:t>) in order to capture the effect of the DPP’s district competitiveness in 2009 on its success in 2014.</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All of the models use OLS. The fact that the unit of analysis is necessarily the district results in an analysis based on 29 observations for the parliamentary analyses and 27 observations for the presidential analysis (Likoma is excluded due to missing data). One of the primary challenges of a small number of observations is that it employs inappropriate assumptions in calculating the uncertainty, producing biased standard errors. Therefore, these models include bootstrapped standard errors.  </w:t>
      </w:r>
    </w:p>
    <w:p w:rsidR="00720D0C" w:rsidRPr="00933696" w:rsidRDefault="00720D0C" w:rsidP="00720D0C">
      <w:pPr>
        <w:spacing w:after="240" w:line="276" w:lineRule="auto"/>
        <w:jc w:val="both"/>
        <w:rPr>
          <w:rFonts w:ascii="Times New Roman" w:hAnsi="Times New Roman" w:cs="Times New Roman"/>
          <w:sz w:val="24"/>
          <w:szCs w:val="24"/>
        </w:rPr>
      </w:pPr>
      <w:r w:rsidRPr="00933696">
        <w:rPr>
          <w:rFonts w:ascii="Times New Roman" w:hAnsi="Times New Roman" w:cs="Times New Roman"/>
          <w:sz w:val="24"/>
          <w:szCs w:val="24"/>
        </w:rPr>
        <w:t xml:space="preserve">Table 4 contains the results for the models that predict the DPP’s vote share in the 2014 parliamentary election. Models 7 and 8 include the percentage of district households receiving coupons as the primary explanatory variable and Model 9 uses the average number of coupons received per household as the primary explanatory variable. The first thing to notice is that district receipt of coupons, measured either as the percentage of households receiving coupons or as the average number of coupons received per household, seems to have had no effect whatsoever on the DPP’s vote share. It is generally harder to find significant results with fewer observations, but the FISP coupon variables come nowhere near to achieving statistical significance.  In Models 8 and 9, </w:t>
      </w:r>
      <w:r w:rsidRPr="00933696">
        <w:rPr>
          <w:rFonts w:ascii="Times New Roman" w:hAnsi="Times New Roman" w:cs="Times New Roman"/>
          <w:i/>
          <w:sz w:val="24"/>
          <w:szCs w:val="24"/>
        </w:rPr>
        <w:t>Lomwe %</w:t>
      </w:r>
      <w:r w:rsidRPr="00933696">
        <w:rPr>
          <w:rFonts w:ascii="Times New Roman" w:hAnsi="Times New Roman" w:cs="Times New Roman"/>
          <w:sz w:val="24"/>
          <w:szCs w:val="24"/>
        </w:rPr>
        <w:t xml:space="preserve"> is positive and significant at the 0.05 level. This suggests that the DPP received a slightly larger vote share in districts with higher percentages of those identifying as Lomwe. The effects of the DPP’s past performance, measured as having won a district in 2009 or vote share in 2009, as well as the effects of region, are indistinguishable from zero.</w:t>
      </w:r>
    </w:p>
    <w:p w:rsidR="00720D0C" w:rsidRPr="00794DEF" w:rsidRDefault="00720D0C" w:rsidP="00720D0C">
      <w:pPr>
        <w:widowControl w:val="0"/>
        <w:autoSpaceDE w:val="0"/>
        <w:autoSpaceDN w:val="0"/>
        <w:adjustRightInd w:val="0"/>
        <w:jc w:val="both"/>
        <w:rPr>
          <w:rFonts w:ascii="Times New Roman" w:hAnsi="Times New Roman" w:cs="Times New Roman"/>
          <w:b/>
        </w:rPr>
      </w:pPr>
      <w:r w:rsidRPr="00794DEF">
        <w:rPr>
          <w:rFonts w:ascii="Times New Roman" w:hAnsi="Times New Roman" w:cs="Times New Roman"/>
          <w:b/>
        </w:rPr>
        <w:t>Table 4: Effect of District Coupon Receipt on DPP’s Parliamentary 2014 Vote Share</w:t>
      </w:r>
    </w:p>
    <w:tbl>
      <w:tblPr>
        <w:tblW w:w="0" w:type="auto"/>
        <w:tblInd w:w="108" w:type="dxa"/>
        <w:tblLayout w:type="fixed"/>
        <w:tblLook w:val="0000" w:firstRow="0" w:lastRow="0" w:firstColumn="0" w:lastColumn="0" w:noHBand="0" w:noVBand="0"/>
      </w:tblPr>
      <w:tblGrid>
        <w:gridCol w:w="2160"/>
        <w:gridCol w:w="2160"/>
        <w:gridCol w:w="2160"/>
        <w:gridCol w:w="2160"/>
      </w:tblGrid>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rPr>
            </w:pP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7</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8</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9</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 Coupons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0.0204</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-0.0265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(0.165)</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lastRenderedPageBreak/>
              <w:t>Rural</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-0.0302</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(0.0755)</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-0.0218</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(0.0986)</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-0.0153</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(0.0861)</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Central</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-0.0922</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(0.0924)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-0.0860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(0.111)</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-0.0970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(0.123)</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Southern</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0.000225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(0.0912)</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-0.0195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(0.115)</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-0.0271</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(0.120)</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DPP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0.0776</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(0.0483)</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Lomwe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0.167</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(0.106)</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0.230</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(0.103)</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0.231</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(0.0976)</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DPP Share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0.0437</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(0.219)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0.0480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(0.221)</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Avg Coupons / HH</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-0.0200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(0.0660)</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Constant</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0.199</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(0.0932)</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0.250</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(0.151)</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0.259</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(0.153)</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Observations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30</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29</w:t>
            </w:r>
          </w:p>
        </w:tc>
      </w:tr>
    </w:tbl>
    <w:p w:rsidR="00720D0C" w:rsidRPr="00CA4323" w:rsidRDefault="00720D0C" w:rsidP="00720D0C">
      <w:pPr>
        <w:jc w:val="both"/>
        <w:rPr>
          <w:rFonts w:ascii="Arial" w:hAnsi="Arial" w:cs="Arial"/>
        </w:rPr>
      </w:pPr>
    </w:p>
    <w:p w:rsidR="00720D0C" w:rsidRPr="006B1B39" w:rsidRDefault="00720D0C" w:rsidP="00720D0C">
      <w:pPr>
        <w:jc w:val="both"/>
        <w:rPr>
          <w:rFonts w:ascii="Times New Roman" w:hAnsi="Times New Roman" w:cs="Times New Roman"/>
          <w:sz w:val="20"/>
          <w:szCs w:val="20"/>
        </w:rPr>
      </w:pPr>
      <w:r w:rsidRPr="006B1B39">
        <w:rPr>
          <w:rFonts w:ascii="Times New Roman" w:hAnsi="Times New Roman" w:cs="Times New Roman"/>
          <w:sz w:val="20"/>
          <w:szCs w:val="20"/>
        </w:rPr>
        <w:t xml:space="preserve">Notes: OLS regression models with bootstrapped standard errors.  Entries are coefficients with standard errors in parentheses.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0.10,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0.05</w:t>
      </w:r>
    </w:p>
    <w:p w:rsidR="00720D0C" w:rsidRPr="00CA4323" w:rsidRDefault="00720D0C" w:rsidP="00720D0C">
      <w:pPr>
        <w:jc w:val="both"/>
        <w:rPr>
          <w:rFonts w:ascii="Arial" w:hAnsi="Arial" w:cs="Arial"/>
        </w:rPr>
      </w:pPr>
    </w:p>
    <w:p w:rsidR="00720D0C" w:rsidRPr="009F49D1" w:rsidRDefault="00720D0C" w:rsidP="00720D0C">
      <w:pPr>
        <w:spacing w:after="240" w:line="276" w:lineRule="auto"/>
        <w:jc w:val="both"/>
        <w:rPr>
          <w:rFonts w:ascii="Times New Roman" w:hAnsi="Times New Roman" w:cs="Times New Roman"/>
          <w:sz w:val="24"/>
          <w:szCs w:val="24"/>
        </w:rPr>
      </w:pPr>
      <w:r w:rsidRPr="009F49D1">
        <w:rPr>
          <w:rFonts w:ascii="Times New Roman" w:hAnsi="Times New Roman" w:cs="Times New Roman"/>
          <w:sz w:val="24"/>
          <w:szCs w:val="24"/>
        </w:rPr>
        <w:t>Table 5</w:t>
      </w:r>
      <w:r w:rsidRPr="009F49D1">
        <w:rPr>
          <w:rFonts w:ascii="Times New Roman" w:hAnsi="Times New Roman" w:cs="Times New Roman"/>
          <w:b/>
          <w:i/>
          <w:sz w:val="24"/>
          <w:szCs w:val="24"/>
        </w:rPr>
        <w:t xml:space="preserve"> </w:t>
      </w:r>
      <w:r w:rsidRPr="009F49D1">
        <w:rPr>
          <w:rFonts w:ascii="Times New Roman" w:hAnsi="Times New Roman" w:cs="Times New Roman"/>
          <w:sz w:val="24"/>
          <w:szCs w:val="24"/>
        </w:rPr>
        <w:t xml:space="preserve">contains the results for models that predict the DPP’s margin of winning/losing in the 2014 parliamentary election. Models 10 and 11 measure district coupon receipt as the percentage of district households receiving coupons and Model 12 measures coupon receipt as the average number of coupons received per household. Again, neither district level measure of subsidy coupon receipt had any impact on the DPP’s electoral performance. In these models, the regional dummies, the district urban/rural status, and the co-ethnic measure do not attain statistical significance. However, </w:t>
      </w:r>
      <w:r w:rsidRPr="009F49D1">
        <w:rPr>
          <w:rFonts w:ascii="Times New Roman" w:hAnsi="Times New Roman" w:cs="Times New Roman"/>
          <w:i/>
          <w:sz w:val="24"/>
          <w:szCs w:val="24"/>
        </w:rPr>
        <w:t>DPP 09</w:t>
      </w:r>
      <w:r w:rsidRPr="009F49D1">
        <w:rPr>
          <w:rFonts w:ascii="Times New Roman" w:hAnsi="Times New Roman" w:cs="Times New Roman"/>
          <w:sz w:val="24"/>
          <w:szCs w:val="24"/>
        </w:rPr>
        <w:t xml:space="preserve"> is positive and significant in Model 10, providing some evidence that the DPP performed better in districts that it won in 2009. This suggests that the DPP was largely able to hold on to its parliamentary seats in the two years that it did not control the presidency.</w:t>
      </w:r>
    </w:p>
    <w:p w:rsidR="00720D0C" w:rsidRPr="006B1B39" w:rsidRDefault="00720D0C" w:rsidP="00720D0C">
      <w:pPr>
        <w:widowControl w:val="0"/>
        <w:autoSpaceDE w:val="0"/>
        <w:autoSpaceDN w:val="0"/>
        <w:adjustRightInd w:val="0"/>
        <w:jc w:val="both"/>
        <w:rPr>
          <w:rFonts w:ascii="Times New Roman" w:hAnsi="Times New Roman" w:cs="Times New Roman"/>
          <w:b/>
        </w:rPr>
      </w:pPr>
      <w:r w:rsidRPr="006B1B39">
        <w:rPr>
          <w:rFonts w:ascii="Times New Roman" w:hAnsi="Times New Roman" w:cs="Times New Roman"/>
          <w:b/>
        </w:rPr>
        <w:t>Table 5: Effect of District Coupons Receipt on DPP’s 2014 Parliamentary Vote Margins</w:t>
      </w:r>
    </w:p>
    <w:tbl>
      <w:tblPr>
        <w:tblW w:w="0" w:type="auto"/>
        <w:tblInd w:w="108" w:type="dxa"/>
        <w:tblLayout w:type="fixed"/>
        <w:tblLook w:val="0000" w:firstRow="0" w:lastRow="0" w:firstColumn="0" w:lastColumn="0" w:noHBand="0" w:noVBand="0"/>
      </w:tblPr>
      <w:tblGrid>
        <w:gridCol w:w="2160"/>
        <w:gridCol w:w="2160"/>
        <w:gridCol w:w="2160"/>
        <w:gridCol w:w="2160"/>
      </w:tblGrid>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10</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11</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12</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 Coupons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0.0827</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(0.201)</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0.0262</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(0.238)</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lastRenderedPageBreak/>
              <w:t> </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lastRenderedPageBreak/>
              <w:t>Rural</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-0.131</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(0.120)</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-0.112</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(0.153)</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-0.102</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(0.133)</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Central</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-0.123</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-0.0898</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(0.167)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-0.0888</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(0.182)</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Southern</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0.110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(0.129)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0.108</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(0.167)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0.106</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(0.174)</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DPP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0.144</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(0.0694)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Lomwe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0.0449</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0.136</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(0.161)</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0.142</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(0.155)</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DPP Margin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(0.198)</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(0.197)</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Avg Coupons / HH</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0.00308</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(0.0886)</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Constant</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-0.0665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(0.188)</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-0.0665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(0.202)</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Observations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30</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29</w:t>
            </w:r>
          </w:p>
        </w:tc>
      </w:tr>
    </w:tbl>
    <w:p w:rsidR="00720D0C" w:rsidRPr="00CA4323" w:rsidRDefault="00720D0C" w:rsidP="00720D0C">
      <w:pPr>
        <w:widowControl w:val="0"/>
        <w:autoSpaceDE w:val="0"/>
        <w:autoSpaceDN w:val="0"/>
        <w:adjustRightInd w:val="0"/>
        <w:jc w:val="both"/>
        <w:rPr>
          <w:rFonts w:ascii="Times New Roman" w:hAnsi="Times New Roman" w:cs="Times New Roman"/>
        </w:rPr>
      </w:pPr>
    </w:p>
    <w:p w:rsidR="00720D0C" w:rsidRPr="006B1B39" w:rsidRDefault="00720D0C" w:rsidP="00720D0C">
      <w:pPr>
        <w:widowControl w:val="0"/>
        <w:autoSpaceDE w:val="0"/>
        <w:autoSpaceDN w:val="0"/>
        <w:adjustRightInd w:val="0"/>
        <w:jc w:val="both"/>
        <w:rPr>
          <w:rFonts w:ascii="Times New Roman" w:hAnsi="Times New Roman" w:cs="Times New Roman"/>
          <w:sz w:val="20"/>
          <w:szCs w:val="20"/>
        </w:rPr>
      </w:pPr>
      <w:r w:rsidRPr="006B1B39">
        <w:rPr>
          <w:rFonts w:ascii="Times New Roman" w:hAnsi="Times New Roman" w:cs="Times New Roman"/>
          <w:sz w:val="20"/>
          <w:szCs w:val="20"/>
        </w:rPr>
        <w:t xml:space="preserve">Notes: OLS regression models with bootstrapped standard errors.  Entries are coefficients with standard errors in parentheses.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0.10,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0.05</w:t>
      </w:r>
    </w:p>
    <w:p w:rsidR="00720D0C" w:rsidRPr="00CA4323" w:rsidRDefault="00720D0C" w:rsidP="00720D0C">
      <w:pPr>
        <w:widowControl w:val="0"/>
        <w:autoSpaceDE w:val="0"/>
        <w:autoSpaceDN w:val="0"/>
        <w:adjustRightInd w:val="0"/>
        <w:jc w:val="both"/>
        <w:rPr>
          <w:rFonts w:ascii="Times New Roman" w:hAnsi="Times New Roman" w:cs="Times New Roman"/>
        </w:rPr>
      </w:pPr>
    </w:p>
    <w:p w:rsidR="00720D0C" w:rsidRPr="009F49D1" w:rsidRDefault="00720D0C" w:rsidP="00720D0C">
      <w:pPr>
        <w:spacing w:line="276" w:lineRule="auto"/>
        <w:jc w:val="both"/>
        <w:rPr>
          <w:rFonts w:ascii="Times New Roman" w:hAnsi="Times New Roman" w:cs="Times New Roman"/>
          <w:sz w:val="24"/>
          <w:szCs w:val="24"/>
        </w:rPr>
      </w:pPr>
      <w:r w:rsidRPr="009F49D1">
        <w:rPr>
          <w:rFonts w:ascii="Times New Roman" w:hAnsi="Times New Roman" w:cs="Times New Roman"/>
          <w:sz w:val="24"/>
          <w:szCs w:val="24"/>
        </w:rPr>
        <w:t>Tables 6 and 7 contain the results for the 2014 presidential election. In Table 6, the DPP’s success is measured in terms of vote share and in Table 7, its success is measured in terms of its margin of winning/losing a district. The results are consistent across these two ways of measuring electoral success. As in the parliamentary election, coupon receipt, measured either as the percent of households receiving coupons in a district (</w:t>
      </w:r>
      <w:r w:rsidRPr="009F49D1">
        <w:rPr>
          <w:rFonts w:ascii="Times New Roman" w:hAnsi="Times New Roman" w:cs="Times New Roman"/>
          <w:i/>
          <w:sz w:val="24"/>
          <w:szCs w:val="24"/>
        </w:rPr>
        <w:t>% Coupons</w:t>
      </w:r>
      <w:r w:rsidRPr="009F49D1">
        <w:rPr>
          <w:rFonts w:ascii="Times New Roman" w:hAnsi="Times New Roman" w:cs="Times New Roman"/>
          <w:sz w:val="24"/>
          <w:szCs w:val="24"/>
        </w:rPr>
        <w:t>) or as the average number of coupons received per household (</w:t>
      </w:r>
      <w:r w:rsidRPr="009F49D1">
        <w:rPr>
          <w:rFonts w:ascii="Times New Roman" w:hAnsi="Times New Roman" w:cs="Times New Roman"/>
          <w:i/>
          <w:sz w:val="24"/>
          <w:szCs w:val="24"/>
        </w:rPr>
        <w:t>Avg Coupons/HH</w:t>
      </w:r>
      <w:r w:rsidRPr="009F49D1">
        <w:rPr>
          <w:rFonts w:ascii="Times New Roman" w:hAnsi="Times New Roman" w:cs="Times New Roman"/>
          <w:sz w:val="24"/>
          <w:szCs w:val="24"/>
        </w:rPr>
        <w:t xml:space="preserve">), had no impact on the DPP’s district-level electoral success in 2014. In Models 13-18, the dummy variable indicating whether a district is in the Southern region is positive and significant, indicating that districts in the Southern region voted more heavily for the DPP in the presidential election relative to the other two regions. Additionally, </w:t>
      </w:r>
      <w:r w:rsidRPr="009F49D1">
        <w:rPr>
          <w:rFonts w:ascii="Times New Roman" w:hAnsi="Times New Roman" w:cs="Times New Roman"/>
          <w:i/>
          <w:sz w:val="24"/>
          <w:szCs w:val="24"/>
        </w:rPr>
        <w:t>Lomwe %</w:t>
      </w:r>
      <w:r w:rsidRPr="009F49D1">
        <w:rPr>
          <w:rFonts w:ascii="Times New Roman" w:hAnsi="Times New Roman" w:cs="Times New Roman"/>
          <w:sz w:val="24"/>
          <w:szCs w:val="24"/>
        </w:rPr>
        <w:t xml:space="preserve"> is positive and significant in all models at the 0.01 level (a reasonable standard for significance with few observations), suggesting that districts with a higher percentage of members of the Lomwe ethnicity voted more heavily for </w:t>
      </w:r>
      <w:r w:rsidRPr="009F49D1">
        <w:rPr>
          <w:rFonts w:ascii="Times New Roman" w:hAnsi="Times New Roman" w:cs="Times New Roman"/>
          <w:sz w:val="24"/>
          <w:szCs w:val="24"/>
        </w:rPr>
        <w:lastRenderedPageBreak/>
        <w:t>the DPP. These findings demonstrate that ethno-regional factors again played some role in the 2014 presidential election.</w:t>
      </w:r>
    </w:p>
    <w:p w:rsidR="00720D0C" w:rsidRPr="00CA4323" w:rsidRDefault="00720D0C" w:rsidP="00720D0C">
      <w:pPr>
        <w:spacing w:line="276" w:lineRule="auto"/>
        <w:ind w:firstLine="360"/>
        <w:jc w:val="both"/>
        <w:rPr>
          <w:rFonts w:ascii="Times New Roman" w:hAnsi="Times New Roman" w:cs="Times New Roman"/>
        </w:rPr>
      </w:pPr>
    </w:p>
    <w:p w:rsidR="00720D0C" w:rsidRPr="006B1B39" w:rsidRDefault="00720D0C" w:rsidP="00720D0C">
      <w:pPr>
        <w:widowControl w:val="0"/>
        <w:autoSpaceDE w:val="0"/>
        <w:autoSpaceDN w:val="0"/>
        <w:adjustRightInd w:val="0"/>
        <w:jc w:val="both"/>
        <w:rPr>
          <w:rFonts w:ascii="Times New Roman" w:hAnsi="Times New Roman" w:cs="Times New Roman"/>
          <w:b/>
        </w:rPr>
      </w:pPr>
      <w:r w:rsidRPr="006B1B39">
        <w:rPr>
          <w:rFonts w:ascii="Times New Roman" w:hAnsi="Times New Roman" w:cs="Times New Roman"/>
          <w:b/>
        </w:rPr>
        <w:t>Table 6: Effect of District Coupon Receipt on DPP's 2014 Presidential Vote Share</w:t>
      </w:r>
    </w:p>
    <w:tbl>
      <w:tblPr>
        <w:tblW w:w="0" w:type="auto"/>
        <w:tblInd w:w="108" w:type="dxa"/>
        <w:tblLayout w:type="fixed"/>
        <w:tblLook w:val="0000" w:firstRow="0" w:lastRow="0" w:firstColumn="0" w:lastColumn="0" w:noHBand="0" w:noVBand="0"/>
      </w:tblPr>
      <w:tblGrid>
        <w:gridCol w:w="2160"/>
        <w:gridCol w:w="2160"/>
        <w:gridCol w:w="2160"/>
        <w:gridCol w:w="2160"/>
      </w:tblGrid>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13</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14</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15</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 Coupons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-0.0761</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(0.303)</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-0.0317</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(0.263)</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Central</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0.0561</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0.225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(0.145)</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0.220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(0.139)</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Southern</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0.252</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(0.105)</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0.376</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0.374</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(0.106)</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DPP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0.123</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(0.145)</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Lomwe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0.422</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(0.233)</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0.327</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(0.179)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0.324</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(0.174)</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DPP Share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0.509</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(0.304)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0.511</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(0.311)</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Avg Coupons / HH</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-0.0148</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(0.0863)</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Constant</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0.137</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(0.144)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-0.243</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(0.256)</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-0.241</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(0.266)</w:t>
            </w:r>
          </w:p>
        </w:tc>
      </w:tr>
      <w:tr w:rsidR="00720D0C" w:rsidRPr="00CA4323" w:rsidTr="00100088">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Observations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27</w:t>
            </w:r>
          </w:p>
        </w:tc>
      </w:tr>
    </w:tbl>
    <w:p w:rsidR="00720D0C" w:rsidRPr="00CA4323" w:rsidRDefault="00720D0C" w:rsidP="00720D0C">
      <w:pPr>
        <w:widowControl w:val="0"/>
        <w:autoSpaceDE w:val="0"/>
        <w:autoSpaceDN w:val="0"/>
        <w:adjustRightInd w:val="0"/>
        <w:jc w:val="both"/>
        <w:rPr>
          <w:rFonts w:ascii="Times New Roman" w:hAnsi="Times New Roman" w:cs="Times New Roman"/>
        </w:rPr>
      </w:pPr>
    </w:p>
    <w:p w:rsidR="00720D0C" w:rsidRPr="006B1B39" w:rsidRDefault="00720D0C" w:rsidP="00720D0C">
      <w:pPr>
        <w:widowControl w:val="0"/>
        <w:autoSpaceDE w:val="0"/>
        <w:autoSpaceDN w:val="0"/>
        <w:adjustRightInd w:val="0"/>
        <w:jc w:val="both"/>
        <w:rPr>
          <w:rFonts w:ascii="Times New Roman" w:hAnsi="Times New Roman" w:cs="Times New Roman"/>
          <w:sz w:val="20"/>
          <w:szCs w:val="20"/>
        </w:rPr>
      </w:pPr>
      <w:r w:rsidRPr="006B1B39">
        <w:rPr>
          <w:rFonts w:ascii="Times New Roman" w:hAnsi="Times New Roman" w:cs="Times New Roman"/>
          <w:sz w:val="20"/>
          <w:szCs w:val="20"/>
        </w:rPr>
        <w:t xml:space="preserve">Notes: OLS regression models with bootstrapped standard errors.  Entries are coefficients with standard errors in parentheses.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0.10,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0.05</w:t>
      </w:r>
    </w:p>
    <w:p w:rsidR="00720D0C" w:rsidRPr="00CA4323" w:rsidRDefault="00720D0C" w:rsidP="00720D0C">
      <w:pPr>
        <w:spacing w:line="276" w:lineRule="auto"/>
        <w:jc w:val="both"/>
        <w:rPr>
          <w:rFonts w:ascii="Times New Roman" w:hAnsi="Times New Roman" w:cs="Times New Roman"/>
          <w:b/>
        </w:rPr>
      </w:pPr>
      <w:r w:rsidRPr="00CA4323">
        <w:rPr>
          <w:rFonts w:ascii="Times New Roman" w:hAnsi="Times New Roman" w:cs="Times New Roman"/>
          <w:b/>
        </w:rPr>
        <w:t xml:space="preserve"> </w:t>
      </w:r>
    </w:p>
    <w:p w:rsidR="00720D0C" w:rsidRPr="006B1B39" w:rsidRDefault="00720D0C" w:rsidP="00720D0C">
      <w:pPr>
        <w:widowControl w:val="0"/>
        <w:autoSpaceDE w:val="0"/>
        <w:autoSpaceDN w:val="0"/>
        <w:adjustRightInd w:val="0"/>
        <w:jc w:val="both"/>
        <w:rPr>
          <w:rFonts w:ascii="Times New Roman" w:hAnsi="Times New Roman" w:cs="Times New Roman"/>
          <w:b/>
        </w:rPr>
      </w:pPr>
      <w:r w:rsidRPr="006B1B39">
        <w:rPr>
          <w:rFonts w:ascii="Times New Roman" w:hAnsi="Times New Roman" w:cs="Times New Roman"/>
          <w:b/>
        </w:rPr>
        <w:t>Table 7: Effect of District Coupon Receipt on DPP's 2014 Presidential Vote Margins</w:t>
      </w:r>
    </w:p>
    <w:tbl>
      <w:tblPr>
        <w:tblW w:w="0" w:type="auto"/>
        <w:tblInd w:w="108" w:type="dxa"/>
        <w:tblLayout w:type="fixed"/>
        <w:tblLook w:val="0000" w:firstRow="0" w:lastRow="0" w:firstColumn="0" w:lastColumn="0" w:noHBand="0" w:noVBand="0"/>
      </w:tblPr>
      <w:tblGrid>
        <w:gridCol w:w="2160"/>
        <w:gridCol w:w="2160"/>
        <w:gridCol w:w="2160"/>
        <w:gridCol w:w="2160"/>
      </w:tblGrid>
      <w:tr w:rsidR="00720D0C" w:rsidRPr="00CA4323" w:rsidTr="00100088">
        <w:tc>
          <w:tcPr>
            <w:tcW w:w="2160" w:type="dxa"/>
          </w:tcPr>
          <w:p w:rsidR="00720D0C" w:rsidRPr="00CA4323" w:rsidRDefault="00720D0C" w:rsidP="00100088">
            <w:pPr>
              <w:widowControl w:val="0"/>
              <w:autoSpaceDE w:val="0"/>
              <w:autoSpaceDN w:val="0"/>
              <w:adjustRightInd w:val="0"/>
              <w:jc w:val="both"/>
              <w:rPr>
                <w:rFonts w:ascii="Arial" w:hAnsi="Arial" w:cs="Arial"/>
              </w:rPr>
            </w:pP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16</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17</w:t>
            </w:r>
          </w:p>
        </w:tc>
        <w:tc>
          <w:tcPr>
            <w:tcW w:w="2160" w:type="dxa"/>
          </w:tcPr>
          <w:p w:rsidR="00720D0C" w:rsidRPr="00794DEF" w:rsidRDefault="00720D0C" w:rsidP="00100088">
            <w:pPr>
              <w:widowControl w:val="0"/>
              <w:autoSpaceDE w:val="0"/>
              <w:autoSpaceDN w:val="0"/>
              <w:adjustRightInd w:val="0"/>
              <w:jc w:val="both"/>
              <w:rPr>
                <w:rFonts w:ascii="Arial" w:hAnsi="Arial" w:cs="Arial"/>
                <w:b/>
              </w:rPr>
            </w:pPr>
            <w:r w:rsidRPr="00794DEF">
              <w:rPr>
                <w:rFonts w:ascii="Arial" w:hAnsi="Arial" w:cs="Arial"/>
                <w:b/>
              </w:rPr>
              <w:t>Model 18</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 Coupons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-0.100</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(0.576)</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-0.0147</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(0.490)</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Central</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0.105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(0.201)</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0.436</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(0.277)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0.432</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lastRenderedPageBreak/>
              <w:t>(0.267)</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lastRenderedPageBreak/>
              <w:t>Southern</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0.503</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(0.199)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0.742</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(0.197)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0.740</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(0.193)</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DPP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0.169</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(0.288)</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Lomwe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0.713</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(0.392)</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0.524</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(0.293)</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0.525</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(0.279)</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DPP Margin 09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0.474</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(0.284)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0.475</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(0.292)</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Avg Coupons / HH</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CA4323" w:rsidRDefault="00720D0C" w:rsidP="00100088">
            <w:pPr>
              <w:widowControl w:val="0"/>
              <w:autoSpaceDE w:val="0"/>
              <w:autoSpaceDN w:val="0"/>
              <w:adjustRightInd w:val="0"/>
              <w:jc w:val="both"/>
              <w:rPr>
                <w:rFonts w:ascii="Arial" w:hAnsi="Arial" w:cs="Arial"/>
              </w:rPr>
            </w:pPr>
            <w:r w:rsidRPr="00CA4323">
              <w:rPr>
                <w:rFonts w:ascii="MS Gothic" w:eastAsia="MS Gothic" w:hAnsi="MS Gothic" w:cs="MS Gothic" w:hint="eastAsia"/>
              </w:rPr>
              <w:t> </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-0.0114</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(0.158)</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Constant</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-0.479</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(0.284)</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-0.784</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(0.259)</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-0.777</w:t>
            </w:r>
            <w:r w:rsidRPr="00794DEF">
              <w:rPr>
                <w:rFonts w:ascii="Arial" w:hAnsi="Arial" w:cs="Arial"/>
                <w:vertAlign w:val="superscript"/>
              </w:rPr>
              <w:t>**</w:t>
            </w:r>
            <w:r w:rsidRPr="00794DEF">
              <w:rPr>
                <w:rFonts w:ascii="MS Gothic" w:eastAsia="MS Gothic" w:hAnsi="MS Gothic" w:cs="MS Gothic" w:hint="eastAsia"/>
              </w:rPr>
              <w:t> </w:t>
            </w:r>
          </w:p>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(0.253)</w:t>
            </w:r>
          </w:p>
        </w:tc>
      </w:tr>
      <w:tr w:rsidR="00720D0C" w:rsidRPr="00CA4323" w:rsidTr="00100088">
        <w:tc>
          <w:tcPr>
            <w:tcW w:w="2160" w:type="dxa"/>
          </w:tcPr>
          <w:p w:rsidR="00720D0C" w:rsidRPr="00794DEF" w:rsidRDefault="00720D0C" w:rsidP="00100088">
            <w:pPr>
              <w:widowControl w:val="0"/>
              <w:autoSpaceDE w:val="0"/>
              <w:autoSpaceDN w:val="0"/>
              <w:adjustRightInd w:val="0"/>
              <w:rPr>
                <w:rFonts w:ascii="Arial" w:hAnsi="Arial" w:cs="Arial"/>
                <w:b/>
              </w:rPr>
            </w:pPr>
            <w:r w:rsidRPr="00794DEF">
              <w:rPr>
                <w:rFonts w:ascii="Arial" w:hAnsi="Arial" w:cs="Arial"/>
                <w:b/>
              </w:rPr>
              <w:t>Observations</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27</w:t>
            </w:r>
          </w:p>
        </w:tc>
        <w:tc>
          <w:tcPr>
            <w:tcW w:w="2160" w:type="dxa"/>
          </w:tcPr>
          <w:p w:rsidR="00720D0C" w:rsidRPr="00794DEF" w:rsidRDefault="00720D0C" w:rsidP="00100088">
            <w:pPr>
              <w:widowControl w:val="0"/>
              <w:autoSpaceDE w:val="0"/>
              <w:autoSpaceDN w:val="0"/>
              <w:adjustRightInd w:val="0"/>
              <w:jc w:val="both"/>
              <w:rPr>
                <w:rFonts w:ascii="Arial" w:hAnsi="Arial" w:cs="Arial"/>
              </w:rPr>
            </w:pPr>
            <w:r w:rsidRPr="00794DEF">
              <w:rPr>
                <w:rFonts w:ascii="Arial" w:hAnsi="Arial" w:cs="Arial"/>
              </w:rPr>
              <w:t>27</w:t>
            </w:r>
          </w:p>
        </w:tc>
      </w:tr>
    </w:tbl>
    <w:p w:rsidR="00720D0C" w:rsidRPr="00CA4323" w:rsidRDefault="00720D0C" w:rsidP="00720D0C">
      <w:pPr>
        <w:widowControl w:val="0"/>
        <w:autoSpaceDE w:val="0"/>
        <w:autoSpaceDN w:val="0"/>
        <w:adjustRightInd w:val="0"/>
        <w:jc w:val="both"/>
        <w:rPr>
          <w:rFonts w:ascii="Times New Roman" w:hAnsi="Times New Roman" w:cs="Times New Roman"/>
        </w:rPr>
      </w:pPr>
    </w:p>
    <w:p w:rsidR="00720D0C" w:rsidRPr="006B1B39" w:rsidRDefault="00720D0C" w:rsidP="00720D0C">
      <w:pPr>
        <w:widowControl w:val="0"/>
        <w:autoSpaceDE w:val="0"/>
        <w:autoSpaceDN w:val="0"/>
        <w:adjustRightInd w:val="0"/>
        <w:jc w:val="both"/>
        <w:rPr>
          <w:rFonts w:ascii="Times New Roman" w:hAnsi="Times New Roman" w:cs="Times New Roman"/>
          <w:sz w:val="20"/>
          <w:szCs w:val="20"/>
        </w:rPr>
      </w:pPr>
      <w:r w:rsidRPr="006B1B39">
        <w:rPr>
          <w:rFonts w:ascii="Times New Roman" w:hAnsi="Times New Roman" w:cs="Times New Roman"/>
          <w:sz w:val="20"/>
          <w:szCs w:val="20"/>
        </w:rPr>
        <w:t xml:space="preserve">Notes: OLS regression models with bootstrapped standard errors.  Entries are coefficients with standard errors in parentheses.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0.10, </w:t>
      </w:r>
      <w:r w:rsidRPr="006B1B39">
        <w:rPr>
          <w:rFonts w:ascii="Times New Roman" w:hAnsi="Times New Roman" w:cs="Times New Roman"/>
          <w:sz w:val="20"/>
          <w:szCs w:val="20"/>
          <w:vertAlign w:val="superscript"/>
        </w:rPr>
        <w:t>**</w:t>
      </w:r>
      <w:r w:rsidRPr="006B1B39">
        <w:rPr>
          <w:rFonts w:ascii="Times New Roman" w:hAnsi="Times New Roman" w:cs="Times New Roman"/>
          <w:sz w:val="20"/>
          <w:szCs w:val="20"/>
        </w:rPr>
        <w:t xml:space="preserve"> </w:t>
      </w:r>
      <w:r w:rsidRPr="006B1B39">
        <w:rPr>
          <w:rFonts w:ascii="Times New Roman" w:hAnsi="Times New Roman" w:cs="Times New Roman"/>
          <w:i/>
          <w:iCs/>
          <w:sz w:val="20"/>
          <w:szCs w:val="20"/>
        </w:rPr>
        <w:t>p</w:t>
      </w:r>
      <w:r w:rsidRPr="006B1B39">
        <w:rPr>
          <w:rFonts w:ascii="Times New Roman" w:hAnsi="Times New Roman" w:cs="Times New Roman"/>
          <w:sz w:val="20"/>
          <w:szCs w:val="20"/>
        </w:rPr>
        <w:t xml:space="preserve"> &lt; 0.05</w:t>
      </w:r>
    </w:p>
    <w:p w:rsidR="00720D0C" w:rsidRPr="006B1B39" w:rsidRDefault="00720D0C" w:rsidP="00720D0C">
      <w:pPr>
        <w:widowControl w:val="0"/>
        <w:autoSpaceDE w:val="0"/>
        <w:autoSpaceDN w:val="0"/>
        <w:adjustRightInd w:val="0"/>
        <w:jc w:val="both"/>
        <w:rPr>
          <w:rFonts w:ascii="Times New Roman" w:hAnsi="Times New Roman" w:cs="Times New Roman"/>
          <w:sz w:val="20"/>
          <w:szCs w:val="20"/>
        </w:rPr>
      </w:pPr>
    </w:p>
    <w:p w:rsidR="00720D0C" w:rsidRPr="009F49D1" w:rsidRDefault="00720D0C" w:rsidP="00720D0C">
      <w:pPr>
        <w:spacing w:after="0" w:line="276" w:lineRule="auto"/>
        <w:jc w:val="both"/>
        <w:rPr>
          <w:rFonts w:ascii="Times New Roman" w:hAnsi="Times New Roman" w:cs="Times New Roman"/>
          <w:sz w:val="24"/>
          <w:szCs w:val="24"/>
        </w:rPr>
      </w:pPr>
      <w:r w:rsidRPr="009F49D1">
        <w:rPr>
          <w:rFonts w:ascii="Times New Roman" w:hAnsi="Times New Roman" w:cs="Times New Roman"/>
          <w:sz w:val="24"/>
          <w:szCs w:val="24"/>
        </w:rPr>
        <w:t>The point that emerges most clearly from this analysis is that the DPP’s clientelistic distribution of FISP coupons under Bingu wa Mutharika had seemingly no effect on the DPP’s electoral success in 2014 in either the parliamentary or presidential elections. The analysis does not provide very clear insight into what was responsible for the DPP’s electoral victory. Other chapters in this volume addressing factors such as the economic context, gender, and Cashgate help shed light on this question. The following section provides some discussion of the fact that the DPP’s previous use of agricultural clientelism had no discernible impact on the outcomes of the 2014 elections.</w:t>
      </w:r>
    </w:p>
    <w:p w:rsidR="00720D0C" w:rsidRPr="00CA4323" w:rsidRDefault="00720D0C" w:rsidP="00720D0C">
      <w:pPr>
        <w:spacing w:line="276" w:lineRule="auto"/>
        <w:ind w:firstLine="360"/>
        <w:jc w:val="both"/>
        <w:rPr>
          <w:rFonts w:ascii="Times New Roman" w:hAnsi="Times New Roman" w:cs="Times New Roman"/>
        </w:rPr>
      </w:pPr>
    </w:p>
    <w:p w:rsidR="00720D0C" w:rsidRPr="00EF03A8" w:rsidRDefault="00720D0C" w:rsidP="002D57E3">
      <w:pPr>
        <w:pStyle w:val="ListParagraph"/>
        <w:numPr>
          <w:ilvl w:val="0"/>
          <w:numId w:val="29"/>
        </w:numPr>
        <w:spacing w:after="240" w:line="276" w:lineRule="auto"/>
        <w:ind w:left="567" w:hanging="567"/>
        <w:jc w:val="both"/>
        <w:rPr>
          <w:rFonts w:ascii="Times New Roman" w:hAnsi="Times New Roman" w:cs="Times New Roman"/>
          <w:b/>
        </w:rPr>
      </w:pPr>
      <w:r w:rsidRPr="00EF03A8">
        <w:rPr>
          <w:rFonts w:ascii="Times New Roman" w:hAnsi="Times New Roman" w:cs="Times New Roman"/>
          <w:b/>
          <w:sz w:val="28"/>
          <w:szCs w:val="28"/>
        </w:rPr>
        <w:t>Discussion and Analysis</w:t>
      </w:r>
    </w:p>
    <w:p w:rsidR="00720D0C" w:rsidRPr="009F49D1" w:rsidRDefault="00720D0C" w:rsidP="00720D0C">
      <w:pPr>
        <w:spacing w:line="276" w:lineRule="auto"/>
        <w:jc w:val="both"/>
        <w:rPr>
          <w:rFonts w:ascii="Times New Roman" w:hAnsi="Times New Roman" w:cs="Times New Roman"/>
          <w:sz w:val="24"/>
          <w:szCs w:val="24"/>
        </w:rPr>
      </w:pPr>
      <w:r w:rsidRPr="009F49D1">
        <w:rPr>
          <w:rFonts w:ascii="Times New Roman" w:hAnsi="Times New Roman" w:cs="Times New Roman"/>
          <w:sz w:val="24"/>
          <w:szCs w:val="24"/>
        </w:rPr>
        <w:t xml:space="preserve">While it is evident that the DPP’s political use of the Farm Input Subsidy Programme under Bingu wa Mutharika was not a key factor in the DPP’s electoral victory, the conclusions drawn from this finding must be tentative. It cannot be ignored that a different party – the PP – controlled the government from 2012-2014. We do not have household level data on coupon receipt for the three FISP years in between 2010 and 2014; therefore, it is difficult to know exactly how patterns of coupon allocation have changed since the start of Bingu wa Mutharika’s second term. Additionally, there is an ecological inference problem as we don’t have individual or household level voting data. It is thus difficult to make inferences about how </w:t>
      </w:r>
      <w:r w:rsidRPr="009F49D1">
        <w:rPr>
          <w:rFonts w:ascii="Times New Roman" w:hAnsi="Times New Roman" w:cs="Times New Roman"/>
          <w:sz w:val="24"/>
          <w:szCs w:val="24"/>
        </w:rPr>
        <w:lastRenderedPageBreak/>
        <w:t>the clientelistic manipulation of the subsidy programme impacted individual vote choice. However, given these limitations, I will provide several suggestions as to how we might think about the findings set out here.</w:t>
      </w:r>
    </w:p>
    <w:p w:rsidR="00720D0C" w:rsidRPr="009F49D1" w:rsidRDefault="00720D0C" w:rsidP="00720D0C">
      <w:pPr>
        <w:spacing w:before="240" w:after="240" w:line="276" w:lineRule="auto"/>
        <w:jc w:val="both"/>
        <w:rPr>
          <w:rFonts w:ascii="Times New Roman" w:hAnsi="Times New Roman" w:cs="Times New Roman"/>
          <w:sz w:val="24"/>
          <w:szCs w:val="24"/>
        </w:rPr>
      </w:pPr>
      <w:r w:rsidRPr="009F49D1">
        <w:rPr>
          <w:rFonts w:ascii="Times New Roman" w:hAnsi="Times New Roman" w:cs="Times New Roman"/>
          <w:sz w:val="24"/>
          <w:szCs w:val="24"/>
        </w:rPr>
        <w:t>If the subsidy programme continued to be highly politicised under Joyce Banda between 2012 and 2014, this could have nullified the potential efficacy of the DPP’s use of agricultural clientelism while it controlled the presidency. There is evidence that the FISP has continued to be susceptible to political manipulation. In the lead-up to the 2014 election, news reports contained numerous allegations that Joyce Banda’s People’s Party was attempting to manipulate the subsidy programme to its electoral advantage.</w:t>
      </w:r>
      <w:r w:rsidRPr="009F49D1">
        <w:rPr>
          <w:rStyle w:val="FootnoteReference"/>
          <w:rFonts w:ascii="Times New Roman" w:hAnsi="Times New Roman" w:cs="Times New Roman"/>
          <w:sz w:val="24"/>
          <w:szCs w:val="24"/>
        </w:rPr>
        <w:footnoteReference w:id="148"/>
      </w:r>
      <w:r w:rsidRPr="009F49D1">
        <w:rPr>
          <w:rFonts w:ascii="Times New Roman" w:hAnsi="Times New Roman" w:cs="Times New Roman"/>
          <w:sz w:val="24"/>
          <w:szCs w:val="24"/>
        </w:rPr>
        <w:t xml:space="preserve"> The nature of these allegations was more that the PP was seeking to use coupon distribution to potentially commit electoral fraud rather than to buy votes. Multiple stories emerged of PP officials demanding and taking recipients’ voter IDs in exchange for subsidy coupons. Additionally, local leaders in several localities reported feeling pressure to request voter IDs in distributing subsidy coupons. The subsidy programme might have erased the impact of the DPP’s agricultural clientelism if the FISP factored heavily into voters’ decisions and they came to associate coupon receipt with support for the PP. We do not have the data to evaluate whether FISP coupons were disproportionately allocated to districts in which Joyce Banda anticipated gaining greater electoral support. However, it is quite unlikely that the PP’s coupon distribution was a significant factor in this election. The PP was the top party in only four districts in the parliamentary election and the third place party overall in the presidential election. We might expect a better showing if the PP had effectively used the subsidy programme to buy votes and if the political distribution of coupons was an important determinant of voters’ loyalties.</w:t>
      </w:r>
    </w:p>
    <w:p w:rsidR="00720D0C" w:rsidRPr="009F49D1" w:rsidRDefault="00720D0C" w:rsidP="00720D0C">
      <w:pPr>
        <w:spacing w:after="240" w:line="276" w:lineRule="auto"/>
        <w:jc w:val="both"/>
        <w:rPr>
          <w:rFonts w:ascii="Times New Roman" w:hAnsi="Times New Roman" w:cs="Times New Roman"/>
          <w:sz w:val="24"/>
          <w:szCs w:val="24"/>
        </w:rPr>
      </w:pPr>
      <w:r w:rsidRPr="009F49D1">
        <w:rPr>
          <w:rFonts w:ascii="Times New Roman" w:hAnsi="Times New Roman" w:cs="Times New Roman"/>
          <w:sz w:val="24"/>
          <w:szCs w:val="24"/>
        </w:rPr>
        <w:t>The change in the DPP’s success between 2009 and 2014 further lends support to the idea that the subsidy programme simply did not factor heavily in electoral outcomes. The DPP was the winning party in 23 of 28 districts in the 2009 parliamentary election; it was the top party in less than half of Malawi’s districts in 2014. Additionally, the DPP’s vote share decreased in almost every district between 2009 and 2014 in both the parliamentary and presidential elections, including in districts in which it was the top party. We might expect the DPP’s success in the two elections to match more closely if Bingu wa Mutharika’s clientelistic distribution of coupons was responsible for his brother Peter Mutharika’s electoral success.</w:t>
      </w:r>
    </w:p>
    <w:p w:rsidR="00720D0C" w:rsidRPr="009F49D1" w:rsidRDefault="00720D0C" w:rsidP="00720D0C">
      <w:pPr>
        <w:spacing w:after="240" w:line="276" w:lineRule="auto"/>
        <w:jc w:val="both"/>
        <w:rPr>
          <w:rFonts w:ascii="Times New Roman" w:hAnsi="Times New Roman" w:cs="Times New Roman"/>
          <w:sz w:val="24"/>
          <w:szCs w:val="24"/>
        </w:rPr>
      </w:pPr>
      <w:r w:rsidRPr="009F49D1">
        <w:rPr>
          <w:rFonts w:ascii="Times New Roman" w:hAnsi="Times New Roman" w:cs="Times New Roman"/>
          <w:sz w:val="24"/>
          <w:szCs w:val="24"/>
        </w:rPr>
        <w:t xml:space="preserve">It would be committing an ecological fallacy to draw inferences about individual vote choice from the foregoing district level analysis and I emphasize that any suggestions about vote </w:t>
      </w:r>
      <w:r w:rsidRPr="009F49D1">
        <w:rPr>
          <w:rFonts w:ascii="Times New Roman" w:hAnsi="Times New Roman" w:cs="Times New Roman"/>
          <w:sz w:val="24"/>
          <w:szCs w:val="24"/>
        </w:rPr>
        <w:lastRenderedPageBreak/>
        <w:t>choice are merely speculative. The highly fragmented distribution of votes in this election, as well as the substantial support for independent candidates, would seem to suggest that voters in this election did not primarily base their vote choice on receiving material benefits central to their livelihoods from a particular political party. A cynical view of 2014 vote choice might be that Malawi is returning to ethno-regional patterns of electoral support. While not strictly an ethno-regional head count, the DPP did especially well in the Southern region and every district that the second place MCP won was in the Central region. A more optimistic interpretation is that voters are voting based on factors other than the material benefits they might get by supporting a particular political party, that they are fed up with corruption and eager to see progress in the country.</w:t>
      </w:r>
    </w:p>
    <w:p w:rsidR="00720D0C" w:rsidRPr="009F49D1" w:rsidRDefault="00720D0C" w:rsidP="00720D0C">
      <w:pPr>
        <w:spacing w:after="240" w:line="276" w:lineRule="auto"/>
        <w:jc w:val="both"/>
        <w:rPr>
          <w:rFonts w:ascii="Times New Roman" w:hAnsi="Times New Roman" w:cs="Times New Roman"/>
          <w:sz w:val="24"/>
          <w:szCs w:val="24"/>
        </w:rPr>
      </w:pPr>
      <w:r w:rsidRPr="009F49D1">
        <w:rPr>
          <w:rFonts w:ascii="Times New Roman" w:hAnsi="Times New Roman" w:cs="Times New Roman"/>
          <w:sz w:val="24"/>
          <w:szCs w:val="24"/>
        </w:rPr>
        <w:t>We cannot know the answer to the counterfactual question of whether agricultural clientelism would have had a greater impact on the DPP’s 2014 electoral success had the party remained in control of the government between 2012 and 2014. And we cannot speak with certainty about the reasoning behind individual voters’ vote choice.  But the foregoing discussion does raise interesting questions about the use of clientelism as an electoral strategy in Africa. On one hand, this analysis indicates that, at least in this context, clientelistic distribution does not effectively help parties in future elections. If this is the case, why do politicians so frequently choose to engage in clientelism? Do they misjudge voters or is there some other logic at play?  On the other hand, this finding contrasts with Briggs (2012) and Jablonski (2014) who both found that the clientelistic targeting of foreign aid benefited incumbent parties. A question for future research then is what makes clientelism more effective with some goods than others, or in some contexts more than others. Finally, the fact that clientelism was more evident in the 2009 parliamentary election than in the presidential election, as well as the fact that Bingu wa Mutharika’s use of clientelism did not benefit Peter Mutharika, raises questions of whether voters attribute clientelistic benefits either to parties or to individual politicians. Perhaps individual MPs use clientelistic distribution to cultivate a personal vote and this does not benefit the party more broadly. There is certainly room to better understand the use of clientelism in Africa.</w:t>
      </w:r>
    </w:p>
    <w:p w:rsidR="00720D0C" w:rsidRPr="009F49D1" w:rsidRDefault="00720D0C" w:rsidP="00720D0C">
      <w:pPr>
        <w:spacing w:after="240" w:line="276" w:lineRule="auto"/>
        <w:jc w:val="both"/>
        <w:rPr>
          <w:rFonts w:ascii="Times New Roman" w:hAnsi="Times New Roman" w:cs="Times New Roman"/>
          <w:sz w:val="24"/>
          <w:szCs w:val="24"/>
        </w:rPr>
      </w:pPr>
      <w:r w:rsidRPr="009F49D1">
        <w:rPr>
          <w:rFonts w:ascii="Times New Roman" w:hAnsi="Times New Roman" w:cs="Times New Roman"/>
          <w:sz w:val="24"/>
          <w:szCs w:val="24"/>
        </w:rPr>
        <w:t>What might the lack of relevance of earlier agricultural clientelism to the 2014 election outcomes tell us about the state of democracy in Malawi? Overall, the fact that the DPP’s clientelistic use of the subsidy programme was not a significant determinant of its electoral success in 2014 is a positive sign for vertical accountability in Malawi. It suggests that perhaps voters feel able to hold politicians accountable at the polls despite the political targeting of material benefits. It also suggests promising things for the state of electoral competition in Malawi. The fragmented electoral outcome is disconcerting for the legitimacy of the new government. However, it is also evident that no party is enjoying an uneven playing field due to the political manipulation of a major government programme.</w:t>
      </w:r>
    </w:p>
    <w:p w:rsidR="00720D0C" w:rsidRPr="009F49D1" w:rsidRDefault="00720D0C" w:rsidP="00720D0C">
      <w:pPr>
        <w:spacing w:after="0" w:line="276" w:lineRule="auto"/>
        <w:jc w:val="both"/>
        <w:rPr>
          <w:rFonts w:ascii="Times New Roman" w:hAnsi="Times New Roman" w:cs="Times New Roman"/>
          <w:sz w:val="24"/>
          <w:szCs w:val="24"/>
        </w:rPr>
      </w:pPr>
      <w:r w:rsidRPr="009F49D1">
        <w:rPr>
          <w:rFonts w:ascii="Times New Roman" w:hAnsi="Times New Roman" w:cs="Times New Roman"/>
          <w:sz w:val="24"/>
          <w:szCs w:val="24"/>
        </w:rPr>
        <w:t xml:space="preserve">Nonetheless, the fact that FISP continues to be susceptible to political manipulation highlights one area in which there is progress to be made in Malawi’s democracy. Clientelistic manipulation of government resources can lead to what Stokes (2005) calls “perverse accountability”. As a characteristic of well-functioning democracy, accountability is supposed </w:t>
      </w:r>
      <w:r w:rsidRPr="009F49D1">
        <w:rPr>
          <w:rFonts w:ascii="Times New Roman" w:hAnsi="Times New Roman" w:cs="Times New Roman"/>
          <w:sz w:val="24"/>
          <w:szCs w:val="24"/>
        </w:rPr>
        <w:lastRenderedPageBreak/>
        <w:t>to run upwards from citizens to elected officials; accountability means that citizens can punish or reward their elected leaders at the polls based on their performance in office. However, accountability runs the other way when political parties can reward or punish citizens based on what they do at the polls. The finding that agricultural clientelism was not an important determinant of outcomes in this election provides some hope that voters feel free to vote as they wish despite receiving clientelistic benefits. But the degree of political manipulation of the FISP and other government programmes should be watched as a factor that will continue to have important implications for the quality of Malawi’s democracy going forward.</w:t>
      </w:r>
    </w:p>
    <w:p w:rsidR="00720D0C" w:rsidRPr="00CA4323" w:rsidRDefault="00720D0C" w:rsidP="00720D0C">
      <w:pPr>
        <w:spacing w:after="240" w:line="276" w:lineRule="auto"/>
        <w:ind w:firstLine="360"/>
        <w:jc w:val="both"/>
        <w:rPr>
          <w:rFonts w:ascii="Times New Roman" w:hAnsi="Times New Roman" w:cs="Times New Roman"/>
        </w:rPr>
      </w:pPr>
    </w:p>
    <w:p w:rsidR="00720D0C" w:rsidRPr="00EF03A8" w:rsidRDefault="00720D0C" w:rsidP="002D57E3">
      <w:pPr>
        <w:pStyle w:val="ListParagraph"/>
        <w:numPr>
          <w:ilvl w:val="0"/>
          <w:numId w:val="30"/>
        </w:numPr>
        <w:spacing w:after="240" w:line="276" w:lineRule="auto"/>
        <w:ind w:left="567" w:hanging="567"/>
        <w:jc w:val="both"/>
        <w:rPr>
          <w:rFonts w:ascii="Times New Roman" w:hAnsi="Times New Roman" w:cs="Times New Roman"/>
          <w:b/>
          <w:sz w:val="28"/>
          <w:szCs w:val="28"/>
        </w:rPr>
      </w:pPr>
      <w:r w:rsidRPr="00EF03A8">
        <w:rPr>
          <w:rFonts w:ascii="Times New Roman" w:hAnsi="Times New Roman" w:cs="Times New Roman"/>
          <w:b/>
          <w:sz w:val="28"/>
          <w:szCs w:val="28"/>
        </w:rPr>
        <w:t>Conclusion</w:t>
      </w:r>
    </w:p>
    <w:p w:rsidR="00720D0C" w:rsidRPr="009F49D1" w:rsidRDefault="00720D0C" w:rsidP="00720D0C">
      <w:pPr>
        <w:spacing w:after="240" w:line="276" w:lineRule="auto"/>
        <w:jc w:val="both"/>
        <w:rPr>
          <w:rFonts w:ascii="Times New Roman" w:hAnsi="Times New Roman" w:cs="Times New Roman"/>
          <w:sz w:val="24"/>
          <w:szCs w:val="24"/>
        </w:rPr>
      </w:pPr>
      <w:r w:rsidRPr="009F49D1">
        <w:rPr>
          <w:rFonts w:ascii="Times New Roman" w:hAnsi="Times New Roman" w:cs="Times New Roman"/>
          <w:sz w:val="24"/>
          <w:szCs w:val="24"/>
        </w:rPr>
        <w:t>The analysis provided here has indicated that the DPP used the subsidy programme as an electoral tool under Bingu wa Mutharika, but that this did not contribute significantly to Peter Mutharika and the DPP’s electoral success in 2014. I have suggested that this should be tentatively taken as a promising sign for the state of democracy in Malawi. However, political manipulation of the FISP continues to be a source of concern. Such political manipulation has the potential both to detract from democratic accountability in Malawi and to undermine the objectives of the subsidy programme itself. Efforts should be made to insulate the implementation of this major government programme from political manipulation. However, such efforts require a commitment of political will on the part of the very actors who believe that they stand to benefit from this political manipulation.</w:t>
      </w:r>
    </w:p>
    <w:p w:rsidR="00720D0C" w:rsidRPr="009F49D1" w:rsidRDefault="00720D0C" w:rsidP="00720D0C">
      <w:pPr>
        <w:spacing w:after="0" w:line="276" w:lineRule="auto"/>
        <w:jc w:val="both"/>
        <w:rPr>
          <w:rFonts w:ascii="Times New Roman" w:hAnsi="Times New Roman" w:cs="Times New Roman"/>
          <w:sz w:val="24"/>
          <w:szCs w:val="24"/>
        </w:rPr>
      </w:pPr>
      <w:r w:rsidRPr="009F49D1">
        <w:rPr>
          <w:rFonts w:ascii="Times New Roman" w:hAnsi="Times New Roman" w:cs="Times New Roman"/>
          <w:sz w:val="24"/>
          <w:szCs w:val="24"/>
        </w:rPr>
        <w:t>The apparent fact that the DPP’s clientelistic distribution of subsidy coupons was not a determining factor in its recent electoral victory should provide some initial evidence that the electoral returns to such political manipulation are not as great as politicians might be tempted to think. The degree to which receipt of agricultural subsidies and other social initiatives aimed at rural areas factor into the vote choice of Malawian citizens, as well as the political returns to the clientelistic use of these programmes, deserves ongoing analytical attention. Should patterns of coupon distribution continue to factor insignificantly into electoral outcomes, this might provide the most persuasive evidence that such programmes should be insulated from political manipulation. The hope is that as democracy in Malawi continues to consolidate, electoral competition will be based on true policy differences between the major parties, rather than on who can best provide targeted goods.</w:t>
      </w:r>
    </w:p>
    <w:p w:rsidR="00720D0C" w:rsidRPr="00CA4323" w:rsidRDefault="00720D0C" w:rsidP="00720D0C">
      <w:pPr>
        <w:spacing w:line="276" w:lineRule="auto"/>
        <w:jc w:val="both"/>
        <w:rPr>
          <w:rFonts w:ascii="Times New Roman" w:hAnsi="Times New Roman" w:cs="Times New Roman"/>
          <w:b/>
        </w:rPr>
      </w:pPr>
    </w:p>
    <w:p w:rsidR="00720D0C" w:rsidRPr="00CA4323" w:rsidRDefault="00720D0C" w:rsidP="00720D0C">
      <w:pPr>
        <w:spacing w:line="276" w:lineRule="auto"/>
        <w:jc w:val="both"/>
        <w:rPr>
          <w:rFonts w:ascii="Times New Roman" w:hAnsi="Times New Roman" w:cs="Times New Roman"/>
          <w:b/>
        </w:rPr>
      </w:pPr>
    </w:p>
    <w:p w:rsidR="00720D0C" w:rsidRPr="006B1B39" w:rsidRDefault="00720D0C" w:rsidP="00720D0C">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R</w:t>
      </w:r>
      <w:r w:rsidRPr="006B1B39">
        <w:rPr>
          <w:rFonts w:ascii="Times New Roman" w:hAnsi="Times New Roman" w:cs="Times New Roman"/>
          <w:b/>
          <w:sz w:val="28"/>
          <w:szCs w:val="28"/>
        </w:rPr>
        <w:t>eferences</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Briggs, R.C. 2012. “Electrifying the Base?  Aid and Incumbent Advantage in Ghana.”  </w:t>
      </w:r>
      <w:r w:rsidRPr="00A24C6D">
        <w:rPr>
          <w:rFonts w:ascii="Times New Roman" w:hAnsi="Times New Roman" w:cs="Times New Roman"/>
          <w:i/>
        </w:rPr>
        <w:t>The Journal of Modern African Studies</w:t>
      </w:r>
      <w:r>
        <w:rPr>
          <w:rFonts w:ascii="Times New Roman" w:hAnsi="Times New Roman" w:cs="Times New Roman"/>
          <w:i/>
        </w:rPr>
        <w:t>,</w:t>
      </w:r>
      <w:r w:rsidRPr="00A24C6D">
        <w:rPr>
          <w:rFonts w:ascii="Times New Roman" w:hAnsi="Times New Roman" w:cs="Times New Roman"/>
        </w:rPr>
        <w:t xml:space="preserve"> 50</w:t>
      </w:r>
      <w:r>
        <w:rPr>
          <w:rFonts w:ascii="Times New Roman" w:hAnsi="Times New Roman" w:cs="Times New Roman"/>
        </w:rPr>
        <w:t>(</w:t>
      </w:r>
      <w:r w:rsidRPr="00A24C6D">
        <w:rPr>
          <w:rFonts w:ascii="Times New Roman" w:hAnsi="Times New Roman" w:cs="Times New Roman"/>
        </w:rPr>
        <w:t>4</w:t>
      </w:r>
      <w:r>
        <w:rPr>
          <w:rFonts w:ascii="Times New Roman" w:hAnsi="Times New Roman" w:cs="Times New Roman"/>
        </w:rPr>
        <w:t>)</w:t>
      </w:r>
      <w:r w:rsidRPr="00A24C6D">
        <w:rPr>
          <w:rFonts w:ascii="Times New Roman" w:hAnsi="Times New Roman" w:cs="Times New Roman"/>
        </w:rPr>
        <w:t>: 603-624.</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Calvo, E. &amp; M.V. Murillo. 2004. “Who Delivers? Partisan Clients in the Argentine Electoral Market.”  </w:t>
      </w:r>
      <w:r w:rsidRPr="00A24C6D">
        <w:rPr>
          <w:rFonts w:ascii="Times New Roman" w:hAnsi="Times New Roman" w:cs="Times New Roman"/>
          <w:i/>
        </w:rPr>
        <w:t>American Journal of Political Science</w:t>
      </w:r>
      <w:r>
        <w:rPr>
          <w:rFonts w:ascii="Times New Roman" w:hAnsi="Times New Roman" w:cs="Times New Roman"/>
          <w:i/>
        </w:rPr>
        <w:t>,</w:t>
      </w:r>
      <w:r w:rsidRPr="00A24C6D">
        <w:rPr>
          <w:rFonts w:ascii="Times New Roman" w:hAnsi="Times New Roman" w:cs="Times New Roman"/>
        </w:rPr>
        <w:t xml:space="preserve"> 48</w:t>
      </w:r>
      <w:r>
        <w:rPr>
          <w:rFonts w:ascii="Times New Roman" w:hAnsi="Times New Roman" w:cs="Times New Roman"/>
        </w:rPr>
        <w:t>(</w:t>
      </w:r>
      <w:r w:rsidRPr="00A24C6D">
        <w:rPr>
          <w:rFonts w:ascii="Times New Roman" w:hAnsi="Times New Roman" w:cs="Times New Roman"/>
        </w:rPr>
        <w:t>4</w:t>
      </w:r>
      <w:r>
        <w:rPr>
          <w:rFonts w:ascii="Times New Roman" w:hAnsi="Times New Roman" w:cs="Times New Roman"/>
        </w:rPr>
        <w:t>)</w:t>
      </w:r>
      <w:r w:rsidRPr="00A24C6D">
        <w:rPr>
          <w:rFonts w:ascii="Times New Roman" w:hAnsi="Times New Roman" w:cs="Times New Roman"/>
        </w:rPr>
        <w:t>: 742-757.</w:t>
      </w:r>
    </w:p>
    <w:p w:rsidR="00720D0C" w:rsidRPr="00A24C6D" w:rsidRDefault="00720D0C" w:rsidP="00720D0C">
      <w:pPr>
        <w:pStyle w:val="CommentText"/>
        <w:spacing w:line="276" w:lineRule="auto"/>
        <w:ind w:left="284" w:hanging="284"/>
        <w:contextualSpacing/>
        <w:rPr>
          <w:rFonts w:ascii="Times New Roman" w:hAnsi="Times New Roman"/>
          <w:color w:val="000000"/>
          <w:sz w:val="22"/>
          <w:szCs w:val="22"/>
          <w:shd w:val="clear" w:color="auto" w:fill="FFFFFF"/>
        </w:rPr>
      </w:pPr>
      <w:r w:rsidRPr="00A24C6D">
        <w:rPr>
          <w:rFonts w:ascii="Times New Roman" w:hAnsi="Times New Roman" w:cs="Times New Roman"/>
          <w:sz w:val="22"/>
          <w:szCs w:val="22"/>
        </w:rPr>
        <w:lastRenderedPageBreak/>
        <w:t xml:space="preserve">Chinsinga, B. 2009. “Malawi’s Political Landscape 2004-2009.” </w:t>
      </w:r>
      <w:r w:rsidRPr="00A24C6D">
        <w:rPr>
          <w:rFonts w:ascii="Times New Roman" w:hAnsi="Times New Roman"/>
          <w:sz w:val="22"/>
          <w:szCs w:val="22"/>
        </w:rPr>
        <w:t>I</w:t>
      </w:r>
      <w:r w:rsidRPr="00A24C6D">
        <w:rPr>
          <w:rFonts w:ascii="Times New Roman" w:hAnsi="Times New Roman"/>
          <w:color w:val="000000"/>
          <w:sz w:val="22"/>
          <w:szCs w:val="22"/>
          <w:shd w:val="clear" w:color="auto" w:fill="FFFFFF"/>
        </w:rPr>
        <w:t xml:space="preserve">n Ott, M. &amp; F.E. Kanyongolo (Eds.): </w:t>
      </w:r>
      <w:r w:rsidRPr="00A24C6D">
        <w:rPr>
          <w:rFonts w:ascii="Times New Roman" w:hAnsi="Times New Roman"/>
          <w:i/>
          <w:color w:val="000000"/>
          <w:sz w:val="22"/>
          <w:szCs w:val="22"/>
          <w:shd w:val="clear" w:color="auto" w:fill="FFFFFF"/>
        </w:rPr>
        <w:t>Democracy in progress. Malawi's 2009 parliamentary and presidential elections</w:t>
      </w:r>
      <w:r w:rsidRPr="00A24C6D">
        <w:rPr>
          <w:rFonts w:ascii="Times New Roman" w:hAnsi="Times New Roman"/>
          <w:color w:val="000000"/>
          <w:sz w:val="22"/>
          <w:szCs w:val="22"/>
          <w:shd w:val="clear" w:color="auto" w:fill="FFFFFF"/>
        </w:rPr>
        <w:t xml:space="preserve">. Zomba, Malawi: Kachere (Kachere books no. 48). </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Chinsinga, B. &amp; C. Poulton. 2014. “Beyond Technocratic Debates: The Significance and Transience of Political Incentives in the Malawi Farm Input Subsidy Programme (FISP).” </w:t>
      </w:r>
      <w:r w:rsidRPr="00A24C6D">
        <w:rPr>
          <w:rFonts w:ascii="Times New Roman" w:hAnsi="Times New Roman" w:cs="Times New Roman"/>
          <w:i/>
        </w:rPr>
        <w:t>Development Policy Review</w:t>
      </w:r>
      <w:r>
        <w:rPr>
          <w:rFonts w:ascii="Times New Roman" w:hAnsi="Times New Roman" w:cs="Times New Roman"/>
          <w:i/>
        </w:rPr>
        <w:t>,</w:t>
      </w:r>
      <w:r w:rsidRPr="00A24C6D">
        <w:rPr>
          <w:rFonts w:ascii="Times New Roman" w:hAnsi="Times New Roman" w:cs="Times New Roman"/>
        </w:rPr>
        <w:t xml:space="preserve"> 32 (S2): S123-S150.</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Chirwa, E.W.; M. Matita &amp; A. Dorward. 2011. “Factors Influencing Access to Agricultural Input Subsidy Coupons in Malawi.” </w:t>
      </w:r>
      <w:r w:rsidRPr="00F76A2C">
        <w:rPr>
          <w:rFonts w:ascii="Times New Roman" w:hAnsi="Times New Roman" w:cs="Times New Roman"/>
          <w:i/>
        </w:rPr>
        <w:t>Future Agricultures</w:t>
      </w:r>
      <w:r w:rsidRPr="00A24C6D">
        <w:rPr>
          <w:rFonts w:ascii="Times New Roman" w:hAnsi="Times New Roman" w:cs="Times New Roman"/>
        </w:rPr>
        <w:t>, Working Paper 027.</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Dorward, A. &amp; E. Chirwa. 2013. “Targeting in the Farm Input Subsidy Programme in Malawi: Issues and Options.” </w:t>
      </w:r>
      <w:r w:rsidRPr="00F76A2C">
        <w:rPr>
          <w:rFonts w:ascii="Times New Roman" w:hAnsi="Times New Roman" w:cs="Times New Roman"/>
          <w:i/>
        </w:rPr>
        <w:t>Future Agricultures</w:t>
      </w:r>
      <w:r w:rsidRPr="00A24C6D">
        <w:rPr>
          <w:rFonts w:ascii="Times New Roman" w:hAnsi="Times New Roman" w:cs="Times New Roman"/>
        </w:rPr>
        <w:t>, Working Paper 066.</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Ferree, K. &amp; J. Horowitz. 2010. “Ties that Bind? The Rise and Decline of Ethno-Regional Partisanship in Malawi, 1994-2009.” </w:t>
      </w:r>
      <w:r w:rsidRPr="00A24C6D">
        <w:rPr>
          <w:rFonts w:ascii="Times New Roman" w:hAnsi="Times New Roman" w:cs="Times New Roman"/>
          <w:i/>
        </w:rPr>
        <w:t>Democratization</w:t>
      </w:r>
      <w:r w:rsidRPr="00A24C6D">
        <w:rPr>
          <w:rFonts w:ascii="Times New Roman" w:hAnsi="Times New Roman" w:cs="Times New Roman"/>
        </w:rPr>
        <w:t xml:space="preserve"> 17</w:t>
      </w:r>
      <w:r>
        <w:rPr>
          <w:rFonts w:ascii="Times New Roman" w:hAnsi="Times New Roman" w:cs="Times New Roman"/>
        </w:rPr>
        <w:t>(</w:t>
      </w:r>
      <w:r w:rsidRPr="00A24C6D">
        <w:rPr>
          <w:rFonts w:ascii="Times New Roman" w:hAnsi="Times New Roman" w:cs="Times New Roman"/>
        </w:rPr>
        <w:t>3</w:t>
      </w:r>
      <w:r>
        <w:rPr>
          <w:rFonts w:ascii="Times New Roman" w:hAnsi="Times New Roman" w:cs="Times New Roman"/>
        </w:rPr>
        <w:t>)</w:t>
      </w:r>
      <w:r w:rsidRPr="00A24C6D">
        <w:rPr>
          <w:rFonts w:ascii="Times New Roman" w:hAnsi="Times New Roman" w:cs="Times New Roman"/>
        </w:rPr>
        <w:t>: 534-563.</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Jablonski, R. S. 2014. “How Aid Targets Votes: The Impact of Electoral Incentives on Foreign Aid Distribution.” </w:t>
      </w:r>
      <w:r w:rsidRPr="00A24C6D">
        <w:rPr>
          <w:rFonts w:ascii="Times New Roman" w:hAnsi="Times New Roman" w:cs="Times New Roman"/>
          <w:i/>
        </w:rPr>
        <w:t>World Politics</w:t>
      </w:r>
      <w:r>
        <w:rPr>
          <w:rFonts w:ascii="Times New Roman" w:hAnsi="Times New Roman" w:cs="Times New Roman"/>
        </w:rPr>
        <w:t xml:space="preserve">, </w:t>
      </w:r>
      <w:r w:rsidRPr="00A24C6D">
        <w:rPr>
          <w:rFonts w:ascii="Times New Roman" w:hAnsi="Times New Roman" w:cs="Times New Roman"/>
        </w:rPr>
        <w:t>66</w:t>
      </w:r>
      <w:r>
        <w:rPr>
          <w:rFonts w:ascii="Times New Roman" w:hAnsi="Times New Roman" w:cs="Times New Roman"/>
        </w:rPr>
        <w:t>(</w:t>
      </w:r>
      <w:r w:rsidRPr="00A24C6D">
        <w:rPr>
          <w:rFonts w:ascii="Times New Roman" w:hAnsi="Times New Roman" w:cs="Times New Roman"/>
        </w:rPr>
        <w:t>2</w:t>
      </w:r>
      <w:r>
        <w:rPr>
          <w:rFonts w:ascii="Times New Roman" w:hAnsi="Times New Roman" w:cs="Times New Roman"/>
        </w:rPr>
        <w:t>)</w:t>
      </w:r>
      <w:r w:rsidRPr="00A24C6D">
        <w:rPr>
          <w:rFonts w:ascii="Times New Roman" w:hAnsi="Times New Roman" w:cs="Times New Roman"/>
        </w:rPr>
        <w:t>: 293-330.</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Kasara, K. 2007. “Tax Me if You Can: Ethnic Geography, Democracy, and the Taxation of Agriculture in Africa.”  </w:t>
      </w:r>
      <w:r w:rsidRPr="00A24C6D">
        <w:rPr>
          <w:rFonts w:ascii="Times New Roman" w:hAnsi="Times New Roman" w:cs="Times New Roman"/>
          <w:i/>
        </w:rPr>
        <w:t>The American Political Science Review</w:t>
      </w:r>
      <w:r>
        <w:rPr>
          <w:rFonts w:ascii="Times New Roman" w:hAnsi="Times New Roman" w:cs="Times New Roman"/>
        </w:rPr>
        <w:t>,</w:t>
      </w:r>
      <w:r w:rsidRPr="00A24C6D">
        <w:rPr>
          <w:rFonts w:ascii="Times New Roman" w:hAnsi="Times New Roman" w:cs="Times New Roman"/>
        </w:rPr>
        <w:t>101</w:t>
      </w:r>
      <w:r>
        <w:rPr>
          <w:rFonts w:ascii="Times New Roman" w:hAnsi="Times New Roman" w:cs="Times New Roman"/>
        </w:rPr>
        <w:t>(</w:t>
      </w:r>
      <w:r w:rsidRPr="00A24C6D">
        <w:rPr>
          <w:rFonts w:ascii="Times New Roman" w:hAnsi="Times New Roman" w:cs="Times New Roman"/>
        </w:rPr>
        <w:t>1</w:t>
      </w:r>
      <w:r>
        <w:rPr>
          <w:rFonts w:ascii="Times New Roman" w:hAnsi="Times New Roman" w:cs="Times New Roman"/>
        </w:rPr>
        <w:t>)</w:t>
      </w:r>
      <w:r w:rsidRPr="00A24C6D">
        <w:rPr>
          <w:rFonts w:ascii="Times New Roman" w:hAnsi="Times New Roman" w:cs="Times New Roman"/>
        </w:rPr>
        <w:t>: 159-172.</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Kitschelt, H. &amp; S. Wilkinson. 2007. “Citizen-politician Linkages: An Introduction.” In Kitschelt, H. &amp; S. Wilkinson</w:t>
      </w:r>
      <w:r w:rsidRPr="00A24C6D">
        <w:rPr>
          <w:rFonts w:ascii="Times New Roman" w:hAnsi="Times New Roman" w:cs="Times New Roman"/>
          <w:i/>
        </w:rPr>
        <w:t xml:space="preserve"> </w:t>
      </w:r>
      <w:r w:rsidRPr="00A24C6D">
        <w:rPr>
          <w:rFonts w:ascii="Times New Roman" w:hAnsi="Times New Roman" w:cs="Times New Roman"/>
        </w:rPr>
        <w:t>(Eds.)</w:t>
      </w:r>
      <w:r w:rsidRPr="00A24C6D">
        <w:rPr>
          <w:rFonts w:ascii="Times New Roman" w:hAnsi="Times New Roman" w:cs="Times New Roman"/>
          <w:i/>
        </w:rPr>
        <w:t xml:space="preserve"> Patrons, Clients and Policies</w:t>
      </w:r>
      <w:r w:rsidRPr="00A24C6D">
        <w:rPr>
          <w:rFonts w:ascii="Times New Roman" w:hAnsi="Times New Roman" w:cs="Times New Roman"/>
        </w:rPr>
        <w:t xml:space="preserve">: </w:t>
      </w:r>
      <w:r w:rsidRPr="00A24C6D">
        <w:rPr>
          <w:rFonts w:ascii="Times New Roman" w:hAnsi="Times New Roman" w:cs="Times New Roman"/>
          <w:i/>
        </w:rPr>
        <w:t xml:space="preserve">Patterns of Democratic Accountability and Political Competition </w:t>
      </w:r>
      <w:r w:rsidRPr="00A24C6D">
        <w:rPr>
          <w:rFonts w:ascii="Times New Roman" w:hAnsi="Times New Roman" w:cs="Times New Roman"/>
        </w:rPr>
        <w:t>1-49. New York, NY: Cambridge University Press.</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Lunduka, R.; J. Ricker-Gilbert &amp; M. Fisher. 2013. “What are Farm-Level Impacts of Malawi’s Farm Input Subsidy Program? A Critical Review.” </w:t>
      </w:r>
      <w:r w:rsidRPr="00A24C6D">
        <w:rPr>
          <w:rFonts w:ascii="Times New Roman" w:hAnsi="Times New Roman" w:cs="Times New Roman"/>
          <w:i/>
        </w:rPr>
        <w:t>Agricultural Economics</w:t>
      </w:r>
      <w:r>
        <w:rPr>
          <w:rFonts w:ascii="Times New Roman" w:hAnsi="Times New Roman" w:cs="Times New Roman"/>
          <w:i/>
        </w:rPr>
        <w:t xml:space="preserve">, </w:t>
      </w:r>
      <w:r w:rsidRPr="00A24C6D">
        <w:rPr>
          <w:rFonts w:ascii="Times New Roman" w:hAnsi="Times New Roman" w:cs="Times New Roman"/>
        </w:rPr>
        <w:t>44: 563-579.</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Mason, N. M. &amp; and J. Ricker-Gilbert. 2013. “Disrupting Demand for Commercial Seed: Input Subsidies in Malawi and Zambia.” </w:t>
      </w:r>
      <w:r w:rsidRPr="00A24C6D">
        <w:rPr>
          <w:rFonts w:ascii="Times New Roman" w:hAnsi="Times New Roman" w:cs="Times New Roman"/>
          <w:i/>
        </w:rPr>
        <w:t>World Development</w:t>
      </w:r>
      <w:r>
        <w:rPr>
          <w:rFonts w:ascii="Times New Roman" w:hAnsi="Times New Roman" w:cs="Times New Roman"/>
          <w:i/>
        </w:rPr>
        <w:t>,</w:t>
      </w:r>
      <w:r w:rsidRPr="00A24C6D">
        <w:rPr>
          <w:rFonts w:ascii="Times New Roman" w:hAnsi="Times New Roman" w:cs="Times New Roman"/>
        </w:rPr>
        <w:t xml:space="preserve"> 45: 75-91.</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McIntosh, C. &amp; J. Allen. 2009. “Using the Error in Pre-Election Polls to Test for the Presence of Pork.” </w:t>
      </w:r>
      <w:r w:rsidRPr="00A24C6D">
        <w:rPr>
          <w:rFonts w:ascii="Times New Roman" w:hAnsi="Times New Roman" w:cs="Times New Roman"/>
          <w:i/>
        </w:rPr>
        <w:t>B.E. Journal of Economic Analysis and Policy</w:t>
      </w:r>
      <w:r>
        <w:rPr>
          <w:rFonts w:ascii="Times New Roman" w:hAnsi="Times New Roman" w:cs="Times New Roman"/>
          <w:i/>
        </w:rPr>
        <w:t>,</w:t>
      </w:r>
      <w:r w:rsidRPr="00A24C6D">
        <w:rPr>
          <w:rFonts w:ascii="Times New Roman" w:hAnsi="Times New Roman" w:cs="Times New Roman"/>
        </w:rPr>
        <w:t xml:space="preserve"> 9</w:t>
      </w:r>
      <w:r>
        <w:rPr>
          <w:rFonts w:ascii="Times New Roman" w:hAnsi="Times New Roman" w:cs="Times New Roman"/>
        </w:rPr>
        <w:t>:</w:t>
      </w:r>
      <w:r w:rsidRPr="00A24C6D">
        <w:rPr>
          <w:rFonts w:ascii="Times New Roman" w:hAnsi="Times New Roman" w:cs="Times New Roman"/>
        </w:rPr>
        <w:t xml:space="preserve"> 1.</w:t>
      </w:r>
    </w:p>
    <w:p w:rsidR="00720D0C"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Miguel, E. &amp; F. Zaidi. 2003. “Do Politicians Reward Their Supporters?  Public Spending and Incumbency Advantage in Ghana.” Unpublished paper, University of California at Berkeley.</w:t>
      </w:r>
    </w:p>
    <w:p w:rsidR="00720D0C" w:rsidRPr="00B63571" w:rsidRDefault="00720D0C" w:rsidP="00720D0C">
      <w:pPr>
        <w:spacing w:after="0" w:line="276" w:lineRule="auto"/>
        <w:ind w:left="284" w:hanging="284"/>
        <w:rPr>
          <w:rFonts w:ascii="Times New Roman" w:hAnsi="Times New Roman" w:cs="Times New Roman"/>
        </w:rPr>
      </w:pPr>
      <w:r>
        <w:rPr>
          <w:rFonts w:ascii="Times New Roman" w:hAnsi="Times New Roman" w:cs="Times New Roman"/>
        </w:rPr>
        <w:t xml:space="preserve">Nichter, S. 2008. “Vote Buying or Turnout Buying? Machine Politics and the Secret Ballot.” </w:t>
      </w:r>
      <w:r>
        <w:rPr>
          <w:rFonts w:ascii="Times New Roman" w:hAnsi="Times New Roman" w:cs="Times New Roman"/>
          <w:i/>
        </w:rPr>
        <w:t>American Political Science Review</w:t>
      </w:r>
      <w:r>
        <w:rPr>
          <w:rFonts w:ascii="Times New Roman" w:hAnsi="Times New Roman" w:cs="Times New Roman"/>
        </w:rPr>
        <w:t xml:space="preserve"> 102(1): 19-31.</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Stokes, S. C. 2005. “Perverse Accountability: A Formal Model of Machine Politics with Evidence from Argentina.” </w:t>
      </w:r>
      <w:r w:rsidRPr="00A24C6D">
        <w:rPr>
          <w:rFonts w:ascii="Times New Roman" w:hAnsi="Times New Roman" w:cs="Times New Roman"/>
          <w:i/>
        </w:rPr>
        <w:t>American Political Science Review</w:t>
      </w:r>
      <w:r>
        <w:rPr>
          <w:rFonts w:ascii="Times New Roman" w:hAnsi="Times New Roman" w:cs="Times New Roman"/>
          <w:i/>
        </w:rPr>
        <w:t>,</w:t>
      </w:r>
      <w:r w:rsidRPr="00A24C6D">
        <w:rPr>
          <w:rFonts w:ascii="Times New Roman" w:hAnsi="Times New Roman" w:cs="Times New Roman"/>
        </w:rPr>
        <w:t xml:space="preserve"> 99</w:t>
      </w:r>
      <w:r>
        <w:rPr>
          <w:rFonts w:ascii="Times New Roman" w:hAnsi="Times New Roman" w:cs="Times New Roman"/>
        </w:rPr>
        <w:t>(</w:t>
      </w:r>
      <w:r w:rsidRPr="00A24C6D">
        <w:rPr>
          <w:rFonts w:ascii="Times New Roman" w:hAnsi="Times New Roman" w:cs="Times New Roman"/>
        </w:rPr>
        <w:t>3</w:t>
      </w:r>
      <w:r>
        <w:rPr>
          <w:rFonts w:ascii="Times New Roman" w:hAnsi="Times New Roman" w:cs="Times New Roman"/>
        </w:rPr>
        <w:t>)</w:t>
      </w:r>
      <w:r w:rsidRPr="00A24C6D">
        <w:rPr>
          <w:rFonts w:ascii="Times New Roman" w:hAnsi="Times New Roman" w:cs="Times New Roman"/>
        </w:rPr>
        <w:t>: 315-325.</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Vicente, P. C. 2014. “Is Vote Buying Effective?  Evidence from a Field Experiment in West Africa.” </w:t>
      </w:r>
      <w:r w:rsidRPr="00A24C6D">
        <w:rPr>
          <w:rFonts w:ascii="Times New Roman" w:hAnsi="Times New Roman" w:cs="Times New Roman"/>
          <w:i/>
        </w:rPr>
        <w:t>The Economic Journal</w:t>
      </w:r>
      <w:r w:rsidRPr="00A24C6D">
        <w:rPr>
          <w:rFonts w:ascii="Times New Roman" w:hAnsi="Times New Roman" w:cs="Times New Roman"/>
        </w:rPr>
        <w:t xml:space="preserve"> 124 (February): F356-F387.</w:t>
      </w:r>
    </w:p>
    <w:p w:rsidR="00720D0C" w:rsidRPr="00A24C6D" w:rsidRDefault="00720D0C" w:rsidP="00720D0C">
      <w:pPr>
        <w:spacing w:after="0" w:line="276" w:lineRule="auto"/>
        <w:ind w:left="284" w:hanging="284"/>
        <w:contextualSpacing/>
        <w:rPr>
          <w:rFonts w:ascii="Times New Roman" w:hAnsi="Times New Roman" w:cs="Times New Roman"/>
        </w:rPr>
      </w:pPr>
      <w:r w:rsidRPr="00A24C6D">
        <w:rPr>
          <w:rFonts w:ascii="Times New Roman" w:hAnsi="Times New Roman" w:cs="Times New Roman"/>
        </w:rPr>
        <w:t xml:space="preserve">Vicente, P. C. &amp; L. Wantchekon. 2009. “Clientelism and Vote Buying: Lessons from Field Experiments in African Elections.” </w:t>
      </w:r>
      <w:r w:rsidRPr="00A24C6D">
        <w:rPr>
          <w:rFonts w:ascii="Times New Roman" w:hAnsi="Times New Roman" w:cs="Times New Roman"/>
          <w:i/>
        </w:rPr>
        <w:t>Oxford Review of Economic Policy</w:t>
      </w:r>
      <w:r>
        <w:rPr>
          <w:rFonts w:ascii="Times New Roman" w:hAnsi="Times New Roman" w:cs="Times New Roman"/>
          <w:i/>
        </w:rPr>
        <w:t>,</w:t>
      </w:r>
      <w:r w:rsidRPr="00A24C6D">
        <w:rPr>
          <w:rFonts w:ascii="Times New Roman" w:hAnsi="Times New Roman" w:cs="Times New Roman"/>
        </w:rPr>
        <w:t xml:space="preserve"> 25</w:t>
      </w:r>
      <w:r>
        <w:rPr>
          <w:rFonts w:ascii="Times New Roman" w:hAnsi="Times New Roman" w:cs="Times New Roman"/>
        </w:rPr>
        <w:t>(</w:t>
      </w:r>
      <w:r w:rsidRPr="00A24C6D">
        <w:rPr>
          <w:rFonts w:ascii="Times New Roman" w:hAnsi="Times New Roman" w:cs="Times New Roman"/>
        </w:rPr>
        <w:t>2</w:t>
      </w:r>
      <w:r>
        <w:rPr>
          <w:rFonts w:ascii="Times New Roman" w:hAnsi="Times New Roman" w:cs="Times New Roman"/>
        </w:rPr>
        <w:t>)</w:t>
      </w:r>
      <w:r w:rsidRPr="00A24C6D">
        <w:rPr>
          <w:rFonts w:ascii="Times New Roman" w:hAnsi="Times New Roman" w:cs="Times New Roman"/>
        </w:rPr>
        <w:t>: 292-305.</w:t>
      </w:r>
    </w:p>
    <w:p w:rsidR="00720D0C" w:rsidRPr="00A24C6D" w:rsidRDefault="00720D0C" w:rsidP="00720D0C">
      <w:pPr>
        <w:spacing w:after="0" w:line="276" w:lineRule="auto"/>
        <w:ind w:left="284" w:hanging="284"/>
        <w:contextualSpacing/>
        <w:rPr>
          <w:rFonts w:ascii="Times New Roman" w:hAnsi="Times New Roman" w:cs="Times New Roman"/>
        </w:rPr>
      </w:pPr>
      <w:r w:rsidRPr="00A24C6D">
        <w:rPr>
          <w:rFonts w:ascii="Times New Roman" w:hAnsi="Times New Roman" w:cs="Times New Roman"/>
        </w:rPr>
        <w:t xml:space="preserve">Wahman, M. 2014. “Electoral Coordination in Anglophone Africa.” </w:t>
      </w:r>
      <w:r w:rsidRPr="00A24C6D">
        <w:rPr>
          <w:rFonts w:ascii="Times New Roman" w:hAnsi="Times New Roman" w:cs="Times New Roman"/>
          <w:i/>
        </w:rPr>
        <w:t>Commonwealth &amp; Comparative Politics</w:t>
      </w:r>
      <w:r w:rsidRPr="00A24C6D">
        <w:rPr>
          <w:rFonts w:ascii="Times New Roman" w:hAnsi="Times New Roman" w:cs="Times New Roman"/>
        </w:rPr>
        <w:t>.</w:t>
      </w:r>
    </w:p>
    <w:p w:rsidR="00720D0C" w:rsidRPr="00A24C6D" w:rsidRDefault="00720D0C" w:rsidP="00720D0C">
      <w:pPr>
        <w:spacing w:after="0" w:line="276" w:lineRule="auto"/>
        <w:ind w:left="284" w:hanging="284"/>
        <w:rPr>
          <w:rFonts w:ascii="Times New Roman" w:hAnsi="Times New Roman" w:cs="Times New Roman"/>
        </w:rPr>
      </w:pPr>
      <w:r w:rsidRPr="00A24C6D">
        <w:rPr>
          <w:rFonts w:ascii="Times New Roman" w:hAnsi="Times New Roman" w:cs="Times New Roman"/>
        </w:rPr>
        <w:t xml:space="preserve">Wantchekon, L. 2003. “Clientelism and Voting Behavior: Evidence from a Field Experiment in Benin.” </w:t>
      </w:r>
      <w:r w:rsidRPr="00A24C6D">
        <w:rPr>
          <w:rFonts w:ascii="Times New Roman" w:hAnsi="Times New Roman" w:cs="Times New Roman"/>
          <w:i/>
        </w:rPr>
        <w:t>World Politics</w:t>
      </w:r>
      <w:r>
        <w:rPr>
          <w:rFonts w:ascii="Times New Roman" w:hAnsi="Times New Roman" w:cs="Times New Roman"/>
          <w:i/>
        </w:rPr>
        <w:t>,</w:t>
      </w:r>
      <w:r w:rsidRPr="00A24C6D">
        <w:rPr>
          <w:rFonts w:ascii="Times New Roman" w:hAnsi="Times New Roman" w:cs="Times New Roman"/>
        </w:rPr>
        <w:t xml:space="preserve"> 55</w:t>
      </w:r>
      <w:r>
        <w:rPr>
          <w:rFonts w:ascii="Times New Roman" w:hAnsi="Times New Roman" w:cs="Times New Roman"/>
        </w:rPr>
        <w:t>(</w:t>
      </w:r>
      <w:r w:rsidRPr="00A24C6D">
        <w:rPr>
          <w:rFonts w:ascii="Times New Roman" w:hAnsi="Times New Roman" w:cs="Times New Roman"/>
        </w:rPr>
        <w:t>3</w:t>
      </w:r>
      <w:r>
        <w:rPr>
          <w:rFonts w:ascii="Times New Roman" w:hAnsi="Times New Roman" w:cs="Times New Roman"/>
        </w:rPr>
        <w:t>)</w:t>
      </w:r>
      <w:r w:rsidRPr="00A24C6D">
        <w:rPr>
          <w:rFonts w:ascii="Times New Roman" w:hAnsi="Times New Roman" w:cs="Times New Roman"/>
        </w:rPr>
        <w:t>: 399-422.</w:t>
      </w:r>
    </w:p>
    <w:p w:rsidR="00720D0C" w:rsidRPr="00CA4323" w:rsidRDefault="00720D0C" w:rsidP="00720D0C">
      <w:pPr>
        <w:spacing w:line="276" w:lineRule="auto"/>
        <w:jc w:val="both"/>
        <w:rPr>
          <w:rFonts w:ascii="Times New Roman" w:hAnsi="Times New Roman" w:cs="Times New Roman"/>
        </w:rPr>
      </w:pPr>
    </w:p>
    <w:p w:rsidR="00720D0C" w:rsidRDefault="00720D0C" w:rsidP="00720D0C">
      <w:r>
        <w:br w:type="page"/>
      </w:r>
    </w:p>
    <w:p w:rsidR="00720D0C" w:rsidRPr="007D7692" w:rsidRDefault="00720D0C" w:rsidP="00720D0C">
      <w:pPr>
        <w:rPr>
          <w:rFonts w:ascii="Times New Roman" w:hAnsi="Times New Roman" w:cs="Times New Roman"/>
          <w:b/>
          <w:sz w:val="32"/>
          <w:szCs w:val="32"/>
        </w:rPr>
      </w:pPr>
      <w:r w:rsidRPr="007D7692">
        <w:rPr>
          <w:rFonts w:ascii="Times New Roman" w:hAnsi="Times New Roman" w:cs="Times New Roman"/>
          <w:b/>
          <w:sz w:val="32"/>
          <w:szCs w:val="32"/>
        </w:rPr>
        <w:lastRenderedPageBreak/>
        <w:t>Chapter 12</w:t>
      </w:r>
    </w:p>
    <w:p w:rsidR="00720D0C" w:rsidRDefault="00720D0C" w:rsidP="00720D0C">
      <w:pPr>
        <w:rPr>
          <w:rFonts w:ascii="Times New Roman" w:hAnsi="Times New Roman" w:cs="Times New Roman"/>
          <w:sz w:val="32"/>
          <w:szCs w:val="32"/>
        </w:rPr>
      </w:pPr>
    </w:p>
    <w:p w:rsidR="00720D0C" w:rsidRPr="008A5F8A" w:rsidRDefault="00720D0C" w:rsidP="00720D0C">
      <w:pPr>
        <w:autoSpaceDE w:val="0"/>
        <w:autoSpaceDN w:val="0"/>
        <w:adjustRightInd w:val="0"/>
        <w:spacing w:after="0" w:line="360" w:lineRule="auto"/>
        <w:jc w:val="center"/>
        <w:rPr>
          <w:rFonts w:ascii="Times New Roman" w:hAnsi="Times New Roman"/>
          <w:b/>
          <w:sz w:val="32"/>
          <w:szCs w:val="32"/>
        </w:rPr>
      </w:pPr>
      <w:r w:rsidRPr="008A5F8A">
        <w:rPr>
          <w:rFonts w:ascii="Times New Roman" w:hAnsi="Times New Roman"/>
          <w:b/>
          <w:sz w:val="32"/>
          <w:szCs w:val="32"/>
        </w:rPr>
        <w:t>VOTE BROKERS? AN ASSESSMENT OF THE INFLUENCE OF TRADITIONAL LEADERS ON A CANDIDATE’S VOTES</w:t>
      </w:r>
    </w:p>
    <w:p w:rsidR="00720D0C" w:rsidRDefault="00720D0C" w:rsidP="00720D0C">
      <w:pPr>
        <w:autoSpaceDE w:val="0"/>
        <w:autoSpaceDN w:val="0"/>
        <w:adjustRightInd w:val="0"/>
        <w:spacing w:after="0"/>
        <w:jc w:val="center"/>
        <w:rPr>
          <w:rFonts w:ascii="Times New Roman" w:hAnsi="Times New Roman"/>
          <w:b/>
          <w:sz w:val="32"/>
          <w:szCs w:val="32"/>
        </w:rPr>
      </w:pPr>
    </w:p>
    <w:p w:rsidR="00720D0C" w:rsidRPr="00AE3806" w:rsidRDefault="00720D0C" w:rsidP="00720D0C">
      <w:pPr>
        <w:autoSpaceDE w:val="0"/>
        <w:autoSpaceDN w:val="0"/>
        <w:adjustRightInd w:val="0"/>
        <w:jc w:val="center"/>
        <w:rPr>
          <w:rFonts w:ascii="Times New Roman" w:hAnsi="Times New Roman"/>
          <w:i/>
          <w:sz w:val="28"/>
          <w:szCs w:val="28"/>
        </w:rPr>
      </w:pPr>
      <w:r w:rsidRPr="00AE3806">
        <w:rPr>
          <w:rFonts w:ascii="Times New Roman" w:hAnsi="Times New Roman"/>
          <w:i/>
          <w:sz w:val="28"/>
          <w:szCs w:val="28"/>
        </w:rPr>
        <w:t>David Kayuni</w:t>
      </w:r>
    </w:p>
    <w:p w:rsidR="00720D0C" w:rsidRPr="007F239E" w:rsidRDefault="00720D0C" w:rsidP="00720D0C">
      <w:pPr>
        <w:autoSpaceDE w:val="0"/>
        <w:autoSpaceDN w:val="0"/>
        <w:adjustRightInd w:val="0"/>
        <w:spacing w:after="0"/>
        <w:jc w:val="both"/>
        <w:rPr>
          <w:rFonts w:ascii="Times New Roman" w:hAnsi="Times New Roman"/>
          <w:b/>
          <w:sz w:val="28"/>
          <w:szCs w:val="28"/>
        </w:rPr>
      </w:pPr>
    </w:p>
    <w:p w:rsidR="00720D0C" w:rsidRPr="007F239E" w:rsidRDefault="00720D0C" w:rsidP="00720D0C">
      <w:pPr>
        <w:spacing w:after="0"/>
        <w:contextualSpacing/>
        <w:jc w:val="both"/>
        <w:rPr>
          <w:rFonts w:ascii="Times New Roman" w:eastAsia="Times New Roman" w:hAnsi="Times New Roman"/>
          <w:i/>
          <w:sz w:val="24"/>
          <w:szCs w:val="24"/>
        </w:rPr>
      </w:pPr>
      <w:r w:rsidRPr="007F239E">
        <w:rPr>
          <w:rFonts w:ascii="Times New Roman" w:eastAsia="+mn-ea" w:hAnsi="Times New Roman"/>
          <w:i/>
          <w:color w:val="000000"/>
          <w:kern w:val="24"/>
          <w:sz w:val="24"/>
          <w:szCs w:val="24"/>
        </w:rPr>
        <w:t>“I was challenged resource wise. I had to spare some money to give to traditional leaders as I campaigned, I had to maintain good relations, if a chief is not on your side you can’t win”</w:t>
      </w:r>
      <w:r w:rsidRPr="007F239E">
        <w:rPr>
          <w:rStyle w:val="FootnoteReference"/>
          <w:rFonts w:ascii="Times New Roman" w:eastAsia="+mn-ea" w:hAnsi="Times New Roman"/>
          <w:i/>
          <w:color w:val="000000"/>
          <w:kern w:val="24"/>
          <w:sz w:val="24"/>
          <w:szCs w:val="24"/>
        </w:rPr>
        <w:footnoteReference w:id="149"/>
      </w:r>
    </w:p>
    <w:p w:rsidR="00720D0C" w:rsidRPr="007F239E" w:rsidRDefault="00720D0C" w:rsidP="00720D0C">
      <w:pPr>
        <w:autoSpaceDE w:val="0"/>
        <w:autoSpaceDN w:val="0"/>
        <w:adjustRightInd w:val="0"/>
        <w:spacing w:after="0"/>
        <w:jc w:val="both"/>
        <w:rPr>
          <w:rFonts w:ascii="Times New Roman" w:hAnsi="Times New Roman"/>
          <w:i/>
          <w:sz w:val="24"/>
          <w:szCs w:val="24"/>
          <w:u w:val="single"/>
        </w:rPr>
      </w:pPr>
    </w:p>
    <w:p w:rsidR="00720D0C" w:rsidRPr="005E3328" w:rsidRDefault="00720D0C" w:rsidP="002D57E3">
      <w:pPr>
        <w:pStyle w:val="ListParagraph"/>
        <w:numPr>
          <w:ilvl w:val="0"/>
          <w:numId w:val="33"/>
        </w:numPr>
        <w:autoSpaceDE w:val="0"/>
        <w:autoSpaceDN w:val="0"/>
        <w:adjustRightInd w:val="0"/>
        <w:spacing w:after="0" w:line="276" w:lineRule="auto"/>
        <w:ind w:left="567" w:hanging="567"/>
        <w:jc w:val="both"/>
        <w:rPr>
          <w:rFonts w:ascii="Times New Roman" w:hAnsi="Times New Roman"/>
          <w:b/>
          <w:sz w:val="28"/>
          <w:szCs w:val="28"/>
        </w:rPr>
      </w:pPr>
      <w:r w:rsidRPr="005E3328">
        <w:rPr>
          <w:rFonts w:ascii="Times New Roman" w:hAnsi="Times New Roman"/>
          <w:b/>
          <w:sz w:val="28"/>
          <w:szCs w:val="28"/>
        </w:rPr>
        <w:t xml:space="preserve">Introduction </w:t>
      </w:r>
    </w:p>
    <w:p w:rsidR="00720D0C" w:rsidRDefault="00720D0C" w:rsidP="00720D0C">
      <w:pPr>
        <w:autoSpaceDE w:val="0"/>
        <w:autoSpaceDN w:val="0"/>
        <w:adjustRightInd w:val="0"/>
        <w:spacing w:before="240" w:after="0"/>
        <w:jc w:val="both"/>
        <w:rPr>
          <w:rFonts w:ascii="Times New Roman" w:hAnsi="Times New Roman"/>
          <w:sz w:val="24"/>
          <w:szCs w:val="24"/>
        </w:rPr>
      </w:pPr>
      <w:r w:rsidRPr="007F239E">
        <w:rPr>
          <w:rFonts w:ascii="Times New Roman" w:hAnsi="Times New Roman"/>
          <w:sz w:val="24"/>
          <w:szCs w:val="24"/>
        </w:rPr>
        <w:t xml:space="preserve">This </w:t>
      </w:r>
      <w:r>
        <w:rPr>
          <w:rFonts w:ascii="Times New Roman" w:hAnsi="Times New Roman"/>
          <w:sz w:val="24"/>
          <w:szCs w:val="24"/>
        </w:rPr>
        <w:t>c</w:t>
      </w:r>
      <w:r w:rsidRPr="007F239E">
        <w:rPr>
          <w:rFonts w:ascii="Times New Roman" w:hAnsi="Times New Roman"/>
          <w:sz w:val="24"/>
          <w:szCs w:val="24"/>
        </w:rPr>
        <w:t xml:space="preserve">hapter challenges the belief in traditional leaders as </w:t>
      </w:r>
      <w:r w:rsidRPr="003F2EC3">
        <w:rPr>
          <w:rFonts w:ascii="Times New Roman" w:hAnsi="Times New Roman"/>
          <w:sz w:val="24"/>
          <w:szCs w:val="24"/>
        </w:rPr>
        <w:t>vote brokers</w:t>
      </w:r>
      <w:r>
        <w:rPr>
          <w:rFonts w:ascii="Times New Roman" w:hAnsi="Times New Roman"/>
          <w:sz w:val="24"/>
          <w:szCs w:val="24"/>
        </w:rPr>
        <w:t xml:space="preserve"> in the context of</w:t>
      </w:r>
      <w:r w:rsidRPr="007F239E">
        <w:rPr>
          <w:rFonts w:ascii="Times New Roman" w:hAnsi="Times New Roman"/>
          <w:sz w:val="24"/>
          <w:szCs w:val="24"/>
        </w:rPr>
        <w:t xml:space="preserve"> the 2014 tripartite elections in Malawi. It uses secondary data to focus on the poor </w:t>
      </w:r>
      <w:r>
        <w:rPr>
          <w:rFonts w:ascii="Times New Roman" w:hAnsi="Times New Roman"/>
          <w:sz w:val="24"/>
          <w:szCs w:val="24"/>
        </w:rPr>
        <w:t xml:space="preserve">electoral </w:t>
      </w:r>
      <w:r w:rsidRPr="007F239E">
        <w:rPr>
          <w:rFonts w:ascii="Times New Roman" w:hAnsi="Times New Roman"/>
          <w:sz w:val="24"/>
          <w:szCs w:val="24"/>
        </w:rPr>
        <w:t>performance of the former president</w:t>
      </w:r>
      <w:r>
        <w:rPr>
          <w:rFonts w:ascii="Times New Roman" w:hAnsi="Times New Roman"/>
          <w:sz w:val="24"/>
          <w:szCs w:val="24"/>
        </w:rPr>
        <w:t xml:space="preserve"> </w:t>
      </w:r>
      <w:r w:rsidRPr="007F239E">
        <w:rPr>
          <w:rFonts w:ascii="Times New Roman" w:hAnsi="Times New Roman"/>
          <w:sz w:val="24"/>
          <w:szCs w:val="24"/>
        </w:rPr>
        <w:t xml:space="preserve">who at the time of elections was the incumbent – Joyce Banda and her </w:t>
      </w:r>
      <w:r>
        <w:rPr>
          <w:rFonts w:ascii="Times New Roman" w:hAnsi="Times New Roman"/>
          <w:sz w:val="24"/>
          <w:szCs w:val="24"/>
        </w:rPr>
        <w:t>P</w:t>
      </w:r>
      <w:r w:rsidRPr="007F239E">
        <w:rPr>
          <w:rFonts w:ascii="Times New Roman" w:hAnsi="Times New Roman"/>
          <w:sz w:val="24"/>
          <w:szCs w:val="24"/>
        </w:rPr>
        <w:t xml:space="preserve">eople’s </w:t>
      </w:r>
      <w:r>
        <w:rPr>
          <w:rFonts w:ascii="Times New Roman" w:hAnsi="Times New Roman"/>
          <w:sz w:val="24"/>
          <w:szCs w:val="24"/>
        </w:rPr>
        <w:t>P</w:t>
      </w:r>
      <w:r w:rsidRPr="007F239E">
        <w:rPr>
          <w:rFonts w:ascii="Times New Roman" w:hAnsi="Times New Roman"/>
          <w:sz w:val="24"/>
          <w:szCs w:val="24"/>
        </w:rPr>
        <w:t>arty (PP).</w:t>
      </w:r>
      <w:r>
        <w:rPr>
          <w:rFonts w:ascii="Times New Roman" w:hAnsi="Times New Roman"/>
          <w:sz w:val="24"/>
          <w:szCs w:val="24"/>
        </w:rPr>
        <w:t>T</w:t>
      </w:r>
      <w:r w:rsidRPr="007F239E">
        <w:rPr>
          <w:rFonts w:ascii="Times New Roman" w:hAnsi="Times New Roman"/>
          <w:sz w:val="24"/>
          <w:szCs w:val="24"/>
        </w:rPr>
        <w:t xml:space="preserve">he </w:t>
      </w:r>
      <w:r>
        <w:rPr>
          <w:rFonts w:ascii="Times New Roman" w:hAnsi="Times New Roman"/>
          <w:sz w:val="24"/>
          <w:szCs w:val="24"/>
        </w:rPr>
        <w:t>P</w:t>
      </w:r>
      <w:r w:rsidRPr="007F239E">
        <w:rPr>
          <w:rFonts w:ascii="Times New Roman" w:hAnsi="Times New Roman"/>
          <w:sz w:val="24"/>
          <w:szCs w:val="24"/>
        </w:rPr>
        <w:t xml:space="preserve">eople’s </w:t>
      </w:r>
      <w:r>
        <w:rPr>
          <w:rFonts w:ascii="Times New Roman" w:hAnsi="Times New Roman"/>
          <w:sz w:val="24"/>
          <w:szCs w:val="24"/>
        </w:rPr>
        <w:t>P</w:t>
      </w:r>
      <w:r w:rsidRPr="007F239E">
        <w:rPr>
          <w:rFonts w:ascii="Times New Roman" w:hAnsi="Times New Roman"/>
          <w:sz w:val="24"/>
          <w:szCs w:val="24"/>
        </w:rPr>
        <w:t xml:space="preserve">arty </w:t>
      </w:r>
      <w:r>
        <w:rPr>
          <w:rFonts w:ascii="Times New Roman" w:hAnsi="Times New Roman"/>
          <w:sz w:val="24"/>
          <w:szCs w:val="24"/>
        </w:rPr>
        <w:t>was</w:t>
      </w:r>
      <w:r w:rsidRPr="007F239E">
        <w:rPr>
          <w:rFonts w:ascii="Times New Roman" w:hAnsi="Times New Roman"/>
          <w:sz w:val="24"/>
          <w:szCs w:val="24"/>
        </w:rPr>
        <w:t xml:space="preserve"> new </w:t>
      </w:r>
      <w:r>
        <w:rPr>
          <w:rFonts w:ascii="Times New Roman" w:hAnsi="Times New Roman"/>
          <w:sz w:val="24"/>
          <w:szCs w:val="24"/>
        </w:rPr>
        <w:t>to</w:t>
      </w:r>
      <w:r w:rsidRPr="007F239E">
        <w:rPr>
          <w:rFonts w:ascii="Times New Roman" w:hAnsi="Times New Roman"/>
          <w:sz w:val="24"/>
          <w:szCs w:val="24"/>
        </w:rPr>
        <w:t xml:space="preserve"> the scene in Malawi, </w:t>
      </w:r>
      <w:r>
        <w:rPr>
          <w:rFonts w:ascii="Times New Roman" w:hAnsi="Times New Roman"/>
          <w:sz w:val="24"/>
          <w:szCs w:val="24"/>
        </w:rPr>
        <w:t xml:space="preserve">and it relied heavily </w:t>
      </w:r>
      <w:r w:rsidRPr="007F239E">
        <w:rPr>
          <w:rFonts w:ascii="Times New Roman" w:hAnsi="Times New Roman"/>
          <w:sz w:val="24"/>
          <w:szCs w:val="24"/>
        </w:rPr>
        <w:t xml:space="preserve">on clientelism. </w:t>
      </w:r>
      <w:r>
        <w:rPr>
          <w:rFonts w:ascii="Times New Roman" w:hAnsi="Times New Roman"/>
          <w:sz w:val="24"/>
          <w:szCs w:val="24"/>
        </w:rPr>
        <w:t>The party</w:t>
      </w:r>
      <w:r w:rsidRPr="007F239E">
        <w:rPr>
          <w:rFonts w:ascii="Times New Roman" w:hAnsi="Times New Roman"/>
          <w:sz w:val="24"/>
          <w:szCs w:val="24"/>
        </w:rPr>
        <w:t xml:space="preserve"> tried to use traditional leaders as vote brokers</w:t>
      </w:r>
      <w:r>
        <w:rPr>
          <w:rFonts w:ascii="Times New Roman" w:hAnsi="Times New Roman"/>
          <w:sz w:val="24"/>
          <w:szCs w:val="24"/>
        </w:rPr>
        <w:t xml:space="preserve">, in an effort </w:t>
      </w:r>
      <w:r w:rsidRPr="007F239E">
        <w:rPr>
          <w:rFonts w:ascii="Times New Roman" w:hAnsi="Times New Roman"/>
          <w:sz w:val="24"/>
          <w:szCs w:val="24"/>
        </w:rPr>
        <w:t>to break new ground in mobili</w:t>
      </w:r>
      <w:r>
        <w:rPr>
          <w:rFonts w:ascii="Times New Roman" w:hAnsi="Times New Roman"/>
          <w:sz w:val="24"/>
          <w:szCs w:val="24"/>
        </w:rPr>
        <w:t>s</w:t>
      </w:r>
      <w:r w:rsidRPr="007F239E">
        <w:rPr>
          <w:rFonts w:ascii="Times New Roman" w:hAnsi="Times New Roman"/>
          <w:sz w:val="24"/>
          <w:szCs w:val="24"/>
        </w:rPr>
        <w:t>ing support</w:t>
      </w:r>
      <w:r>
        <w:rPr>
          <w:rFonts w:ascii="Times New Roman" w:hAnsi="Times New Roman"/>
          <w:sz w:val="24"/>
          <w:szCs w:val="24"/>
        </w:rPr>
        <w:t xml:space="preserve">, especially in </w:t>
      </w:r>
      <w:r w:rsidRPr="007F239E">
        <w:rPr>
          <w:rFonts w:ascii="Times New Roman" w:hAnsi="Times New Roman"/>
          <w:sz w:val="24"/>
          <w:szCs w:val="24"/>
        </w:rPr>
        <w:t xml:space="preserve">the </w:t>
      </w:r>
      <w:r>
        <w:rPr>
          <w:rFonts w:ascii="Times New Roman" w:hAnsi="Times New Roman"/>
          <w:sz w:val="24"/>
          <w:szCs w:val="24"/>
        </w:rPr>
        <w:t>C</w:t>
      </w:r>
      <w:r w:rsidRPr="007F239E">
        <w:rPr>
          <w:rFonts w:ascii="Times New Roman" w:hAnsi="Times New Roman"/>
          <w:sz w:val="24"/>
          <w:szCs w:val="24"/>
        </w:rPr>
        <w:t xml:space="preserve">entral region, the stronghold of the Malawi Congress Party. </w:t>
      </w:r>
      <w:r>
        <w:rPr>
          <w:rFonts w:ascii="Times New Roman" w:hAnsi="Times New Roman"/>
          <w:sz w:val="24"/>
          <w:szCs w:val="24"/>
        </w:rPr>
        <w:t>As it turned out</w:t>
      </w:r>
      <w:r w:rsidRPr="007F239E">
        <w:rPr>
          <w:rFonts w:ascii="Times New Roman" w:hAnsi="Times New Roman"/>
          <w:sz w:val="24"/>
          <w:szCs w:val="24"/>
        </w:rPr>
        <w:t>, Joyce Banda performed badly as a presidential candidate and her political party won very few parliamentary and local government seats</w:t>
      </w:r>
      <w:r>
        <w:rPr>
          <w:rFonts w:ascii="Times New Roman" w:hAnsi="Times New Roman"/>
          <w:sz w:val="24"/>
          <w:szCs w:val="24"/>
        </w:rPr>
        <w:t>,</w:t>
      </w:r>
      <w:r w:rsidRPr="007F239E">
        <w:rPr>
          <w:rFonts w:ascii="Times New Roman" w:hAnsi="Times New Roman"/>
          <w:sz w:val="24"/>
          <w:szCs w:val="24"/>
        </w:rPr>
        <w:t xml:space="preserve"> despite putting a lot of effort in</w:t>
      </w:r>
      <w:r>
        <w:rPr>
          <w:rFonts w:ascii="Times New Roman" w:hAnsi="Times New Roman"/>
          <w:sz w:val="24"/>
          <w:szCs w:val="24"/>
        </w:rPr>
        <w:t>to</w:t>
      </w:r>
      <w:r w:rsidRPr="007F239E">
        <w:rPr>
          <w:rFonts w:ascii="Times New Roman" w:hAnsi="Times New Roman"/>
          <w:sz w:val="24"/>
          <w:szCs w:val="24"/>
        </w:rPr>
        <w:t xml:space="preserve"> appeasing traditional leaders.</w:t>
      </w:r>
      <w:r>
        <w:rPr>
          <w:rFonts w:ascii="Times New Roman" w:hAnsi="Times New Roman"/>
          <w:sz w:val="24"/>
          <w:szCs w:val="24"/>
        </w:rPr>
        <w:t xml:space="preserve"> </w:t>
      </w:r>
      <w:r w:rsidRPr="007F239E">
        <w:rPr>
          <w:rFonts w:ascii="Times New Roman" w:hAnsi="Times New Roman"/>
          <w:sz w:val="24"/>
          <w:szCs w:val="24"/>
        </w:rPr>
        <w:t>I argue that traditional leaders are not</w:t>
      </w:r>
      <w:r>
        <w:rPr>
          <w:rFonts w:ascii="Times New Roman" w:hAnsi="Times New Roman"/>
          <w:sz w:val="24"/>
          <w:szCs w:val="24"/>
        </w:rPr>
        <w:t xml:space="preserve"> </w:t>
      </w:r>
      <w:r w:rsidRPr="002A142E">
        <w:rPr>
          <w:rFonts w:ascii="Times New Roman" w:hAnsi="Times New Roman"/>
          <w:sz w:val="24"/>
          <w:szCs w:val="24"/>
        </w:rPr>
        <w:t>vote</w:t>
      </w:r>
      <w:r>
        <w:rPr>
          <w:rFonts w:ascii="Times New Roman" w:hAnsi="Times New Roman"/>
          <w:sz w:val="24"/>
          <w:szCs w:val="24"/>
        </w:rPr>
        <w:t xml:space="preserve"> </w:t>
      </w:r>
      <w:r w:rsidRPr="002A142E">
        <w:rPr>
          <w:rFonts w:ascii="Times New Roman" w:hAnsi="Times New Roman"/>
          <w:sz w:val="24"/>
          <w:szCs w:val="24"/>
        </w:rPr>
        <w:t>brokers in Malawi</w:t>
      </w:r>
      <w:r>
        <w:rPr>
          <w:rFonts w:ascii="Times New Roman" w:hAnsi="Times New Roman"/>
          <w:sz w:val="24"/>
          <w:szCs w:val="24"/>
        </w:rPr>
        <w:t xml:space="preserve">, since evidence has proved </w:t>
      </w:r>
      <w:r w:rsidRPr="007F239E">
        <w:rPr>
          <w:rFonts w:ascii="Times New Roman" w:hAnsi="Times New Roman"/>
          <w:sz w:val="24"/>
          <w:szCs w:val="24"/>
        </w:rPr>
        <w:t xml:space="preserve">that they cannot get </w:t>
      </w:r>
      <w:r>
        <w:rPr>
          <w:rFonts w:ascii="Times New Roman" w:hAnsi="Times New Roman"/>
          <w:sz w:val="24"/>
          <w:szCs w:val="24"/>
        </w:rPr>
        <w:t xml:space="preserve">adequate </w:t>
      </w:r>
      <w:r w:rsidRPr="007F239E">
        <w:rPr>
          <w:rFonts w:ascii="Times New Roman" w:hAnsi="Times New Roman"/>
          <w:sz w:val="24"/>
          <w:szCs w:val="24"/>
        </w:rPr>
        <w:t xml:space="preserve">votes for their patrons. </w:t>
      </w:r>
      <w:r>
        <w:rPr>
          <w:rFonts w:ascii="Times New Roman" w:hAnsi="Times New Roman"/>
          <w:sz w:val="24"/>
          <w:szCs w:val="24"/>
        </w:rPr>
        <w:t>T</w:t>
      </w:r>
      <w:r w:rsidRPr="002A142E">
        <w:rPr>
          <w:rFonts w:ascii="Times New Roman" w:hAnsi="Times New Roman"/>
          <w:sz w:val="24"/>
          <w:szCs w:val="24"/>
        </w:rPr>
        <w:t xml:space="preserve">heir electoral influence as local elites is limited to the control of campaign venues and </w:t>
      </w:r>
      <w:r>
        <w:rPr>
          <w:rFonts w:ascii="Times New Roman" w:hAnsi="Times New Roman"/>
          <w:sz w:val="24"/>
          <w:szCs w:val="24"/>
        </w:rPr>
        <w:t xml:space="preserve">mobilisation </w:t>
      </w:r>
      <w:r w:rsidRPr="002A142E">
        <w:rPr>
          <w:rFonts w:ascii="Times New Roman" w:hAnsi="Times New Roman"/>
          <w:sz w:val="24"/>
          <w:szCs w:val="24"/>
        </w:rPr>
        <w:t>of the communities to go and vote</w:t>
      </w:r>
      <w:r>
        <w:rPr>
          <w:rFonts w:ascii="Times New Roman" w:hAnsi="Times New Roman"/>
          <w:sz w:val="24"/>
          <w:szCs w:val="24"/>
        </w:rPr>
        <w:t>.</w:t>
      </w:r>
    </w:p>
    <w:p w:rsidR="00720D0C" w:rsidRPr="007F239E" w:rsidRDefault="00720D0C" w:rsidP="00720D0C">
      <w:pPr>
        <w:autoSpaceDE w:val="0"/>
        <w:autoSpaceDN w:val="0"/>
        <w:adjustRightInd w:val="0"/>
        <w:spacing w:before="240" w:after="0"/>
        <w:jc w:val="both"/>
        <w:rPr>
          <w:rFonts w:ascii="Times New Roman" w:hAnsi="Times New Roman"/>
          <w:sz w:val="24"/>
          <w:szCs w:val="24"/>
        </w:rPr>
      </w:pPr>
      <w:r w:rsidRPr="007F239E">
        <w:rPr>
          <w:rFonts w:ascii="Times New Roman" w:hAnsi="Times New Roman"/>
          <w:sz w:val="24"/>
          <w:szCs w:val="24"/>
        </w:rPr>
        <w:t xml:space="preserve">Efforts towards </w:t>
      </w:r>
      <w:r w:rsidRPr="002A142E">
        <w:rPr>
          <w:rFonts w:ascii="Times New Roman" w:hAnsi="Times New Roman"/>
          <w:sz w:val="24"/>
          <w:szCs w:val="24"/>
        </w:rPr>
        <w:t>vote brokering</w:t>
      </w:r>
      <w:r w:rsidRPr="007F239E">
        <w:rPr>
          <w:rFonts w:ascii="Times New Roman" w:hAnsi="Times New Roman"/>
          <w:sz w:val="24"/>
          <w:szCs w:val="24"/>
        </w:rPr>
        <w:t xml:space="preserve"> by traditional leaders in Malawi</w:t>
      </w:r>
      <w:r>
        <w:rPr>
          <w:rFonts w:ascii="Times New Roman" w:hAnsi="Times New Roman"/>
          <w:sz w:val="24"/>
          <w:szCs w:val="24"/>
        </w:rPr>
        <w:t xml:space="preserve">, </w:t>
      </w:r>
      <w:r w:rsidRPr="007F239E">
        <w:rPr>
          <w:rFonts w:ascii="Times New Roman" w:hAnsi="Times New Roman"/>
          <w:sz w:val="24"/>
          <w:szCs w:val="24"/>
        </w:rPr>
        <w:t>characteri</w:t>
      </w:r>
      <w:r>
        <w:rPr>
          <w:rFonts w:ascii="Times New Roman" w:hAnsi="Times New Roman"/>
          <w:sz w:val="24"/>
          <w:szCs w:val="24"/>
        </w:rPr>
        <w:t>s</w:t>
      </w:r>
      <w:r w:rsidRPr="007F239E">
        <w:rPr>
          <w:rFonts w:ascii="Times New Roman" w:hAnsi="Times New Roman"/>
          <w:sz w:val="24"/>
          <w:szCs w:val="24"/>
        </w:rPr>
        <w:t>ed by control of campaign venues as well as patronage</w:t>
      </w:r>
      <w:r>
        <w:rPr>
          <w:rFonts w:ascii="Times New Roman" w:hAnsi="Times New Roman"/>
          <w:sz w:val="24"/>
          <w:szCs w:val="24"/>
        </w:rPr>
        <w:t xml:space="preserve">, </w:t>
      </w:r>
      <w:r w:rsidRPr="007F239E">
        <w:rPr>
          <w:rFonts w:ascii="Times New Roman" w:hAnsi="Times New Roman"/>
          <w:sz w:val="24"/>
          <w:szCs w:val="24"/>
        </w:rPr>
        <w:t>is an element</w:t>
      </w:r>
      <w:r>
        <w:rPr>
          <w:rFonts w:ascii="Times New Roman" w:hAnsi="Times New Roman"/>
          <w:sz w:val="24"/>
          <w:szCs w:val="24"/>
        </w:rPr>
        <w:t xml:space="preserve"> </w:t>
      </w:r>
      <w:r w:rsidRPr="007F239E">
        <w:rPr>
          <w:rFonts w:ascii="Times New Roman" w:hAnsi="Times New Roman"/>
          <w:sz w:val="24"/>
          <w:szCs w:val="24"/>
        </w:rPr>
        <w:t>that has affected</w:t>
      </w:r>
      <w:r>
        <w:rPr>
          <w:rFonts w:ascii="Times New Roman" w:hAnsi="Times New Roman"/>
          <w:sz w:val="24"/>
          <w:szCs w:val="24"/>
        </w:rPr>
        <w:t xml:space="preserve"> </w:t>
      </w:r>
      <w:r w:rsidRPr="007F239E">
        <w:rPr>
          <w:rFonts w:ascii="Times New Roman" w:hAnsi="Times New Roman"/>
          <w:sz w:val="24"/>
          <w:szCs w:val="24"/>
        </w:rPr>
        <w:t>progress towards democratic maturity. However, 2014 elections expose</w:t>
      </w:r>
      <w:r>
        <w:rPr>
          <w:rFonts w:ascii="Times New Roman" w:hAnsi="Times New Roman"/>
          <w:sz w:val="24"/>
          <w:szCs w:val="24"/>
        </w:rPr>
        <w:t xml:space="preserve"> low</w:t>
      </w:r>
      <w:r w:rsidRPr="007F239E">
        <w:rPr>
          <w:rFonts w:ascii="Times New Roman" w:hAnsi="Times New Roman"/>
          <w:sz w:val="24"/>
          <w:szCs w:val="24"/>
        </w:rPr>
        <w:t xml:space="preserve"> influence by traditional leaders on election results. This highlights the zeal by Malawians towards democratic maturity</w:t>
      </w:r>
      <w:r>
        <w:rPr>
          <w:rFonts w:ascii="Times New Roman" w:hAnsi="Times New Roman"/>
          <w:sz w:val="24"/>
          <w:szCs w:val="24"/>
        </w:rPr>
        <w:t>, where</w:t>
      </w:r>
      <w:r w:rsidRPr="007F239E">
        <w:rPr>
          <w:rFonts w:ascii="Times New Roman" w:hAnsi="Times New Roman"/>
          <w:sz w:val="24"/>
          <w:szCs w:val="24"/>
        </w:rPr>
        <w:t xml:space="preserve"> ‘subjects’ overcom</w:t>
      </w:r>
      <w:r>
        <w:rPr>
          <w:rFonts w:ascii="Times New Roman" w:hAnsi="Times New Roman"/>
          <w:sz w:val="24"/>
          <w:szCs w:val="24"/>
        </w:rPr>
        <w:t xml:space="preserve">e </w:t>
      </w:r>
      <w:r w:rsidRPr="007F239E">
        <w:rPr>
          <w:rFonts w:ascii="Times New Roman" w:hAnsi="Times New Roman"/>
          <w:sz w:val="24"/>
          <w:szCs w:val="24"/>
        </w:rPr>
        <w:t>clientelism to exercise their own political choice.</w:t>
      </w:r>
      <w:r>
        <w:rPr>
          <w:rFonts w:ascii="Times New Roman" w:hAnsi="Times New Roman"/>
          <w:sz w:val="24"/>
          <w:szCs w:val="24"/>
        </w:rPr>
        <w:t xml:space="preserve"> </w:t>
      </w:r>
      <w:r w:rsidRPr="00605B1A">
        <w:rPr>
          <w:rFonts w:ascii="Times New Roman" w:hAnsi="Times New Roman"/>
          <w:sz w:val="24"/>
          <w:szCs w:val="24"/>
        </w:rPr>
        <w:t xml:space="preserve">It is important however to acknowledge that </w:t>
      </w:r>
      <w:r w:rsidRPr="002F40EF">
        <w:rPr>
          <w:rFonts w:ascii="Times New Roman" w:hAnsi="Times New Roman"/>
          <w:sz w:val="24"/>
          <w:szCs w:val="24"/>
        </w:rPr>
        <w:t>the</w:t>
      </w:r>
      <w:r>
        <w:rPr>
          <w:rFonts w:ascii="Times New Roman" w:hAnsi="Times New Roman"/>
          <w:sz w:val="24"/>
          <w:szCs w:val="24"/>
        </w:rPr>
        <w:t xml:space="preserve"> truth about</w:t>
      </w:r>
      <w:r w:rsidRPr="007F239E">
        <w:rPr>
          <w:rFonts w:ascii="Times New Roman" w:hAnsi="Times New Roman"/>
          <w:sz w:val="24"/>
          <w:szCs w:val="24"/>
        </w:rPr>
        <w:t xml:space="preserve"> the influence of traditional leaders on elections remains elusive. These authorities deserve appreciation as stakeholders in voter </w:t>
      </w:r>
      <w:r>
        <w:rPr>
          <w:rFonts w:ascii="Times New Roman" w:hAnsi="Times New Roman"/>
          <w:sz w:val="24"/>
          <w:szCs w:val="24"/>
        </w:rPr>
        <w:t>mobilisation</w:t>
      </w:r>
      <w:r w:rsidRPr="007F239E">
        <w:rPr>
          <w:rFonts w:ascii="Times New Roman" w:hAnsi="Times New Roman"/>
          <w:sz w:val="24"/>
          <w:szCs w:val="24"/>
        </w:rPr>
        <w:t xml:space="preserve">, voter identification, </w:t>
      </w:r>
      <w:r>
        <w:rPr>
          <w:rFonts w:ascii="Times New Roman" w:hAnsi="Times New Roman"/>
          <w:sz w:val="24"/>
          <w:szCs w:val="24"/>
        </w:rPr>
        <w:t>and</w:t>
      </w:r>
      <w:r w:rsidRPr="007F239E">
        <w:rPr>
          <w:rFonts w:ascii="Times New Roman" w:hAnsi="Times New Roman"/>
          <w:sz w:val="24"/>
          <w:szCs w:val="24"/>
        </w:rPr>
        <w:t xml:space="preserve"> also civic education delivery and monitoring. However, over the years, observations and research show that politicians have taken a special interest in engaging traditional leaders</w:t>
      </w:r>
      <w:r>
        <w:rPr>
          <w:rFonts w:ascii="Times New Roman" w:hAnsi="Times New Roman"/>
          <w:sz w:val="24"/>
          <w:szCs w:val="24"/>
        </w:rPr>
        <w:t xml:space="preserve">, using them </w:t>
      </w:r>
      <w:r w:rsidRPr="007F239E">
        <w:rPr>
          <w:rFonts w:ascii="Times New Roman" w:hAnsi="Times New Roman"/>
          <w:sz w:val="24"/>
          <w:szCs w:val="24"/>
        </w:rPr>
        <w:t xml:space="preserve">as </w:t>
      </w:r>
      <w:r w:rsidRPr="00306F21">
        <w:rPr>
          <w:rFonts w:ascii="Times New Roman" w:hAnsi="Times New Roman"/>
          <w:sz w:val="24"/>
          <w:szCs w:val="24"/>
        </w:rPr>
        <w:t>vote brokers.</w:t>
      </w:r>
      <w:r>
        <w:rPr>
          <w:rFonts w:ascii="Times New Roman" w:hAnsi="Times New Roman"/>
          <w:sz w:val="24"/>
          <w:szCs w:val="24"/>
        </w:rPr>
        <w:t xml:space="preserve"> Such</w:t>
      </w:r>
      <w:r w:rsidRPr="007F239E">
        <w:rPr>
          <w:rFonts w:ascii="Times New Roman" w:hAnsi="Times New Roman"/>
          <w:sz w:val="24"/>
          <w:szCs w:val="24"/>
        </w:rPr>
        <w:t xml:space="preserve"> engagement </w:t>
      </w:r>
      <w:r>
        <w:rPr>
          <w:rFonts w:ascii="Times New Roman" w:hAnsi="Times New Roman"/>
          <w:sz w:val="24"/>
          <w:szCs w:val="24"/>
        </w:rPr>
        <w:t>draws traditional leaders into</w:t>
      </w:r>
      <w:r w:rsidRPr="007F239E">
        <w:rPr>
          <w:rFonts w:ascii="Times New Roman" w:hAnsi="Times New Roman"/>
          <w:sz w:val="24"/>
          <w:szCs w:val="24"/>
        </w:rPr>
        <w:t xml:space="preserve"> partisan </w:t>
      </w:r>
      <w:r>
        <w:rPr>
          <w:rFonts w:ascii="Times New Roman" w:hAnsi="Times New Roman"/>
          <w:sz w:val="24"/>
          <w:szCs w:val="24"/>
        </w:rPr>
        <w:t xml:space="preserve">behaviour, which </w:t>
      </w:r>
      <w:r w:rsidRPr="007F239E">
        <w:rPr>
          <w:rFonts w:ascii="Times New Roman" w:hAnsi="Times New Roman"/>
          <w:sz w:val="24"/>
          <w:szCs w:val="24"/>
        </w:rPr>
        <w:t>contravene</w:t>
      </w:r>
      <w:r>
        <w:rPr>
          <w:rFonts w:ascii="Times New Roman" w:hAnsi="Times New Roman"/>
          <w:sz w:val="24"/>
          <w:szCs w:val="24"/>
        </w:rPr>
        <w:t xml:space="preserve">s what is expected of them as </w:t>
      </w:r>
      <w:r w:rsidRPr="007F239E">
        <w:rPr>
          <w:rFonts w:ascii="Times New Roman" w:hAnsi="Times New Roman"/>
          <w:sz w:val="24"/>
          <w:szCs w:val="24"/>
        </w:rPr>
        <w:t xml:space="preserve">parent figures, thereby undermining the electoral process. </w:t>
      </w:r>
    </w:p>
    <w:p w:rsidR="00720D0C" w:rsidRPr="007F239E" w:rsidRDefault="00720D0C" w:rsidP="00720D0C">
      <w:pPr>
        <w:autoSpaceDE w:val="0"/>
        <w:autoSpaceDN w:val="0"/>
        <w:adjustRightInd w:val="0"/>
        <w:spacing w:before="240" w:after="0"/>
        <w:jc w:val="both"/>
        <w:rPr>
          <w:rFonts w:ascii="Times New Roman" w:hAnsi="Times New Roman"/>
          <w:sz w:val="24"/>
          <w:szCs w:val="24"/>
        </w:rPr>
      </w:pPr>
      <w:r w:rsidRPr="007F239E">
        <w:rPr>
          <w:rFonts w:ascii="Times New Roman" w:hAnsi="Times New Roman"/>
          <w:sz w:val="24"/>
          <w:szCs w:val="24"/>
        </w:rPr>
        <w:lastRenderedPageBreak/>
        <w:t xml:space="preserve">The 2014 elections exposed </w:t>
      </w:r>
      <w:r>
        <w:rPr>
          <w:rFonts w:ascii="Times New Roman" w:hAnsi="Times New Roman"/>
          <w:sz w:val="24"/>
          <w:szCs w:val="24"/>
        </w:rPr>
        <w:t xml:space="preserve">some </w:t>
      </w:r>
      <w:r w:rsidRPr="007F239E">
        <w:rPr>
          <w:rFonts w:ascii="Times New Roman" w:hAnsi="Times New Roman"/>
          <w:sz w:val="24"/>
          <w:szCs w:val="24"/>
        </w:rPr>
        <w:t xml:space="preserve">continued partisan elements in traditional leaders’ </w:t>
      </w:r>
      <w:r>
        <w:rPr>
          <w:rFonts w:ascii="Times New Roman" w:hAnsi="Times New Roman"/>
          <w:sz w:val="24"/>
          <w:szCs w:val="24"/>
        </w:rPr>
        <w:t>behaviour</w:t>
      </w:r>
      <w:r w:rsidRPr="007F239E">
        <w:rPr>
          <w:rFonts w:ascii="Times New Roman" w:hAnsi="Times New Roman"/>
          <w:sz w:val="24"/>
          <w:szCs w:val="24"/>
        </w:rPr>
        <w:t xml:space="preserve"> in Malawi. The </w:t>
      </w:r>
      <w:r>
        <w:rPr>
          <w:rFonts w:ascii="Times New Roman" w:hAnsi="Times New Roman"/>
          <w:sz w:val="24"/>
          <w:szCs w:val="24"/>
        </w:rPr>
        <w:t xml:space="preserve">Malawi Electoral Commission’s </w:t>
      </w:r>
      <w:r w:rsidRPr="007F239E">
        <w:rPr>
          <w:rFonts w:ascii="Times New Roman" w:hAnsi="Times New Roman"/>
          <w:sz w:val="24"/>
          <w:szCs w:val="24"/>
        </w:rPr>
        <w:t xml:space="preserve">efforts to contain this </w:t>
      </w:r>
      <w:r>
        <w:rPr>
          <w:rFonts w:ascii="Times New Roman" w:hAnsi="Times New Roman"/>
          <w:sz w:val="24"/>
          <w:szCs w:val="24"/>
        </w:rPr>
        <w:t>behaviour</w:t>
      </w:r>
      <w:r w:rsidRPr="007F239E">
        <w:rPr>
          <w:rFonts w:ascii="Times New Roman" w:hAnsi="Times New Roman"/>
          <w:sz w:val="24"/>
          <w:szCs w:val="24"/>
        </w:rPr>
        <w:t xml:space="preserve"> through a code of conduct specific to </w:t>
      </w:r>
      <w:r>
        <w:rPr>
          <w:rFonts w:ascii="Times New Roman" w:hAnsi="Times New Roman"/>
          <w:sz w:val="24"/>
          <w:szCs w:val="24"/>
        </w:rPr>
        <w:t xml:space="preserve">traditional </w:t>
      </w:r>
      <w:r w:rsidRPr="007F239E">
        <w:rPr>
          <w:rFonts w:ascii="Times New Roman" w:hAnsi="Times New Roman"/>
          <w:sz w:val="24"/>
          <w:szCs w:val="24"/>
        </w:rPr>
        <w:t>leadership</w:t>
      </w:r>
      <w:r>
        <w:rPr>
          <w:rFonts w:ascii="Times New Roman" w:hAnsi="Times New Roman"/>
          <w:sz w:val="24"/>
          <w:szCs w:val="24"/>
        </w:rPr>
        <w:t xml:space="preserve">, </w:t>
      </w:r>
      <w:r w:rsidRPr="007F239E">
        <w:rPr>
          <w:rFonts w:ascii="Times New Roman" w:hAnsi="Times New Roman"/>
          <w:sz w:val="24"/>
          <w:szCs w:val="24"/>
        </w:rPr>
        <w:t xml:space="preserve">show the magnitude of the concern the </w:t>
      </w:r>
      <w:r>
        <w:rPr>
          <w:rFonts w:ascii="Times New Roman" w:hAnsi="Times New Roman"/>
          <w:sz w:val="24"/>
          <w:szCs w:val="24"/>
        </w:rPr>
        <w:t>behaviour</w:t>
      </w:r>
      <w:r w:rsidRPr="007F239E">
        <w:rPr>
          <w:rFonts w:ascii="Times New Roman" w:hAnsi="Times New Roman"/>
          <w:sz w:val="24"/>
          <w:szCs w:val="24"/>
        </w:rPr>
        <w:t xml:space="preserve"> raises in </w:t>
      </w:r>
      <w:r>
        <w:rPr>
          <w:rFonts w:ascii="Times New Roman" w:hAnsi="Times New Roman"/>
          <w:sz w:val="24"/>
          <w:szCs w:val="24"/>
        </w:rPr>
        <w:t xml:space="preserve">the context of </w:t>
      </w:r>
      <w:r w:rsidRPr="007F239E">
        <w:rPr>
          <w:rFonts w:ascii="Times New Roman" w:hAnsi="Times New Roman"/>
          <w:sz w:val="24"/>
          <w:szCs w:val="24"/>
        </w:rPr>
        <w:t xml:space="preserve">the electoral process. </w:t>
      </w:r>
      <w:r>
        <w:rPr>
          <w:rFonts w:ascii="Times New Roman" w:hAnsi="Times New Roman"/>
          <w:sz w:val="24"/>
          <w:szCs w:val="24"/>
        </w:rPr>
        <w:t xml:space="preserve">The </w:t>
      </w:r>
      <w:r w:rsidRPr="007F239E">
        <w:rPr>
          <w:rFonts w:ascii="Times New Roman" w:hAnsi="Times New Roman"/>
          <w:sz w:val="24"/>
          <w:szCs w:val="24"/>
        </w:rPr>
        <w:t xml:space="preserve">2014 elections also showed </w:t>
      </w:r>
      <w:r>
        <w:rPr>
          <w:rFonts w:ascii="Times New Roman" w:hAnsi="Times New Roman"/>
          <w:sz w:val="24"/>
          <w:szCs w:val="24"/>
        </w:rPr>
        <w:t xml:space="preserve">that there was a growing trend among </w:t>
      </w:r>
      <w:r w:rsidRPr="007F239E">
        <w:rPr>
          <w:rFonts w:ascii="Times New Roman" w:hAnsi="Times New Roman"/>
          <w:sz w:val="24"/>
          <w:szCs w:val="24"/>
        </w:rPr>
        <w:t>politicians in power</w:t>
      </w:r>
      <w:r>
        <w:rPr>
          <w:rFonts w:ascii="Times New Roman" w:hAnsi="Times New Roman"/>
          <w:sz w:val="24"/>
          <w:szCs w:val="24"/>
        </w:rPr>
        <w:t xml:space="preserve"> to believe </w:t>
      </w:r>
      <w:r w:rsidRPr="007F239E">
        <w:rPr>
          <w:rFonts w:ascii="Times New Roman" w:hAnsi="Times New Roman"/>
          <w:sz w:val="24"/>
          <w:szCs w:val="24"/>
        </w:rPr>
        <w:t xml:space="preserve">in traditional leaders as </w:t>
      </w:r>
      <w:r>
        <w:rPr>
          <w:rFonts w:ascii="Times New Roman" w:hAnsi="Times New Roman"/>
          <w:sz w:val="24"/>
          <w:szCs w:val="24"/>
        </w:rPr>
        <w:t>vote brokers</w:t>
      </w:r>
      <w:r w:rsidRPr="00E9468A">
        <w:rPr>
          <w:rFonts w:ascii="Times New Roman" w:hAnsi="Times New Roman"/>
          <w:sz w:val="24"/>
          <w:szCs w:val="24"/>
        </w:rPr>
        <w:t>.</w:t>
      </w:r>
      <w:r w:rsidRPr="007F239E">
        <w:rPr>
          <w:rFonts w:ascii="Times New Roman" w:hAnsi="Times New Roman"/>
          <w:sz w:val="24"/>
          <w:szCs w:val="24"/>
        </w:rPr>
        <w:t xml:space="preserve"> This trend can be traced back to the 2009 election, but an extra step </w:t>
      </w:r>
      <w:r>
        <w:rPr>
          <w:rFonts w:ascii="Times New Roman" w:hAnsi="Times New Roman"/>
          <w:sz w:val="24"/>
          <w:szCs w:val="24"/>
        </w:rPr>
        <w:t xml:space="preserve">was seen </w:t>
      </w:r>
      <w:r w:rsidRPr="007F239E">
        <w:rPr>
          <w:rFonts w:ascii="Times New Roman" w:hAnsi="Times New Roman"/>
          <w:sz w:val="24"/>
          <w:szCs w:val="24"/>
        </w:rPr>
        <w:t xml:space="preserve">in the 2014 </w:t>
      </w:r>
      <w:r>
        <w:rPr>
          <w:rFonts w:ascii="Times New Roman" w:hAnsi="Times New Roman"/>
          <w:sz w:val="24"/>
          <w:szCs w:val="24"/>
        </w:rPr>
        <w:t>tripartite</w:t>
      </w:r>
      <w:r w:rsidRPr="007F239E">
        <w:rPr>
          <w:rFonts w:ascii="Times New Roman" w:hAnsi="Times New Roman"/>
          <w:sz w:val="24"/>
          <w:szCs w:val="24"/>
        </w:rPr>
        <w:t xml:space="preserve"> election</w:t>
      </w:r>
      <w:r>
        <w:rPr>
          <w:rFonts w:ascii="Times New Roman" w:hAnsi="Times New Roman"/>
          <w:sz w:val="24"/>
          <w:szCs w:val="24"/>
        </w:rPr>
        <w:t>s</w:t>
      </w:r>
      <w:r w:rsidRPr="007F239E">
        <w:rPr>
          <w:rFonts w:ascii="Times New Roman" w:hAnsi="Times New Roman"/>
          <w:sz w:val="24"/>
          <w:szCs w:val="24"/>
        </w:rPr>
        <w:t>. There is a move from informal incentives to formal incentives</w:t>
      </w:r>
      <w:r>
        <w:rPr>
          <w:rFonts w:ascii="Times New Roman" w:hAnsi="Times New Roman"/>
          <w:sz w:val="24"/>
          <w:szCs w:val="24"/>
        </w:rPr>
        <w:t>,</w:t>
      </w:r>
      <w:r w:rsidRPr="007F239E">
        <w:rPr>
          <w:rFonts w:ascii="Times New Roman" w:hAnsi="Times New Roman"/>
          <w:sz w:val="24"/>
          <w:szCs w:val="24"/>
        </w:rPr>
        <w:t xml:space="preserve"> with politicians </w:t>
      </w:r>
      <w:r>
        <w:rPr>
          <w:rFonts w:ascii="Times New Roman" w:hAnsi="Times New Roman"/>
          <w:sz w:val="24"/>
          <w:szCs w:val="24"/>
        </w:rPr>
        <w:t xml:space="preserve">widening their target area in their </w:t>
      </w:r>
      <w:r w:rsidRPr="007F239E">
        <w:rPr>
          <w:rFonts w:ascii="Times New Roman" w:hAnsi="Times New Roman"/>
          <w:sz w:val="24"/>
          <w:szCs w:val="24"/>
        </w:rPr>
        <w:t xml:space="preserve">efforts to get electoral support from traditional leaders. This development risks reinforcing the politics </w:t>
      </w:r>
      <w:r>
        <w:rPr>
          <w:rFonts w:ascii="Times New Roman" w:hAnsi="Times New Roman"/>
          <w:sz w:val="24"/>
          <w:szCs w:val="24"/>
        </w:rPr>
        <w:t xml:space="preserve">of patronage that exists </w:t>
      </w:r>
      <w:r w:rsidRPr="007F239E">
        <w:rPr>
          <w:rFonts w:ascii="Times New Roman" w:hAnsi="Times New Roman"/>
          <w:sz w:val="24"/>
          <w:szCs w:val="24"/>
        </w:rPr>
        <w:t>in Malawi</w:t>
      </w:r>
      <w:r>
        <w:rPr>
          <w:rFonts w:ascii="Times New Roman" w:hAnsi="Times New Roman"/>
          <w:sz w:val="24"/>
          <w:szCs w:val="24"/>
        </w:rPr>
        <w:t>,</w:t>
      </w:r>
      <w:r w:rsidRPr="007F239E">
        <w:rPr>
          <w:rFonts w:ascii="Times New Roman" w:hAnsi="Times New Roman"/>
          <w:sz w:val="24"/>
          <w:szCs w:val="24"/>
        </w:rPr>
        <w:t xml:space="preserve"> thereby threatening progress towards democratic maturity.</w:t>
      </w:r>
    </w:p>
    <w:p w:rsidR="00720D0C" w:rsidRPr="007F239E" w:rsidRDefault="00720D0C" w:rsidP="00720D0C">
      <w:pPr>
        <w:autoSpaceDE w:val="0"/>
        <w:autoSpaceDN w:val="0"/>
        <w:adjustRightInd w:val="0"/>
        <w:spacing w:before="240" w:after="0"/>
        <w:ind w:left="567" w:hanging="567"/>
        <w:jc w:val="both"/>
        <w:rPr>
          <w:rFonts w:ascii="Times New Roman" w:hAnsi="Times New Roman"/>
          <w:sz w:val="24"/>
          <w:szCs w:val="24"/>
          <w:u w:val="single"/>
        </w:rPr>
      </w:pPr>
      <w:r w:rsidRPr="00B212F1">
        <w:rPr>
          <w:rFonts w:ascii="Times New Roman" w:hAnsi="Times New Roman"/>
          <w:b/>
          <w:sz w:val="24"/>
          <w:szCs w:val="24"/>
        </w:rPr>
        <w:t>1</w:t>
      </w:r>
      <w:r w:rsidRPr="00A97409">
        <w:rPr>
          <w:rFonts w:ascii="Times New Roman" w:hAnsi="Times New Roman"/>
          <w:b/>
          <w:sz w:val="24"/>
          <w:szCs w:val="24"/>
        </w:rPr>
        <w:t xml:space="preserve">.1 </w:t>
      </w:r>
      <w:r>
        <w:rPr>
          <w:rFonts w:ascii="Times New Roman" w:hAnsi="Times New Roman"/>
          <w:b/>
          <w:sz w:val="24"/>
          <w:szCs w:val="24"/>
        </w:rPr>
        <w:t xml:space="preserve">   </w:t>
      </w:r>
      <w:r w:rsidRPr="00A97409">
        <w:rPr>
          <w:rFonts w:ascii="Times New Roman" w:hAnsi="Times New Roman"/>
          <w:b/>
          <w:sz w:val="24"/>
          <w:szCs w:val="24"/>
        </w:rPr>
        <w:t>Traditional leaders in the Malawian context</w:t>
      </w:r>
    </w:p>
    <w:p w:rsidR="00720D0C" w:rsidRPr="007F239E" w:rsidRDefault="00720D0C" w:rsidP="00720D0C">
      <w:pPr>
        <w:autoSpaceDE w:val="0"/>
        <w:autoSpaceDN w:val="0"/>
        <w:adjustRightInd w:val="0"/>
        <w:spacing w:after="0"/>
        <w:jc w:val="both"/>
        <w:rPr>
          <w:rFonts w:ascii="Times New Roman" w:hAnsi="Times New Roman"/>
          <w:sz w:val="24"/>
          <w:szCs w:val="24"/>
        </w:rPr>
      </w:pPr>
      <w:r w:rsidRPr="007F239E">
        <w:rPr>
          <w:rFonts w:ascii="Times New Roman" w:hAnsi="Times New Roman"/>
          <w:sz w:val="24"/>
          <w:szCs w:val="24"/>
        </w:rPr>
        <w:t>Malawi</w:t>
      </w:r>
      <w:r>
        <w:rPr>
          <w:rFonts w:ascii="Times New Roman" w:hAnsi="Times New Roman"/>
          <w:sz w:val="24"/>
          <w:szCs w:val="24"/>
        </w:rPr>
        <w:t xml:space="preserve"> is composed of</w:t>
      </w:r>
      <w:r w:rsidRPr="007F239E">
        <w:rPr>
          <w:rFonts w:ascii="Times New Roman" w:hAnsi="Times New Roman"/>
          <w:sz w:val="24"/>
          <w:szCs w:val="24"/>
        </w:rPr>
        <w:t xml:space="preserve"> fifteen major ethnic groups</w:t>
      </w:r>
      <w:r>
        <w:rPr>
          <w:rFonts w:ascii="Times New Roman" w:hAnsi="Times New Roman"/>
          <w:sz w:val="24"/>
          <w:szCs w:val="24"/>
        </w:rPr>
        <w:t>,</w:t>
      </w:r>
      <w:r w:rsidRPr="007F239E">
        <w:rPr>
          <w:rFonts w:ascii="Times New Roman" w:hAnsi="Times New Roman"/>
          <w:sz w:val="24"/>
          <w:szCs w:val="24"/>
        </w:rPr>
        <w:t xml:space="preserve"> who are governed by</w:t>
      </w:r>
      <w:r>
        <w:rPr>
          <w:rFonts w:ascii="Times New Roman" w:hAnsi="Times New Roman"/>
          <w:sz w:val="24"/>
          <w:szCs w:val="24"/>
        </w:rPr>
        <w:t xml:space="preserve"> </w:t>
      </w:r>
      <w:r w:rsidRPr="007F239E">
        <w:rPr>
          <w:rFonts w:ascii="Times New Roman" w:hAnsi="Times New Roman"/>
          <w:sz w:val="24"/>
          <w:szCs w:val="24"/>
        </w:rPr>
        <w:t>the traditional system of governance (Chinkonda 2012). Traditional leaders are at the helm of this system and each ethnic group has its own hierarchy of traditional leadership. The hierarchy</w:t>
      </w:r>
      <w:r>
        <w:rPr>
          <w:rFonts w:ascii="Times New Roman" w:hAnsi="Times New Roman"/>
          <w:sz w:val="24"/>
          <w:szCs w:val="24"/>
        </w:rPr>
        <w:t>,</w:t>
      </w:r>
      <w:r w:rsidRPr="007F239E">
        <w:rPr>
          <w:rFonts w:ascii="Times New Roman" w:hAnsi="Times New Roman"/>
          <w:sz w:val="24"/>
          <w:szCs w:val="24"/>
        </w:rPr>
        <w:t xml:space="preserve"> which was last revised in the 1933 Native Authority Ordinance</w:t>
      </w:r>
      <w:r>
        <w:rPr>
          <w:rFonts w:ascii="Times New Roman" w:hAnsi="Times New Roman"/>
          <w:sz w:val="24"/>
          <w:szCs w:val="24"/>
        </w:rPr>
        <w:t>,</w:t>
      </w:r>
      <w:r w:rsidRPr="007F239E">
        <w:rPr>
          <w:rFonts w:ascii="Times New Roman" w:hAnsi="Times New Roman"/>
          <w:sz w:val="24"/>
          <w:szCs w:val="24"/>
        </w:rPr>
        <w:t xml:space="preserve"> starts at the lowest level with the village chief (village headman), then the group village chief (group village headman), sub</w:t>
      </w:r>
      <w:r>
        <w:rPr>
          <w:rFonts w:ascii="Times New Roman" w:hAnsi="Times New Roman"/>
          <w:sz w:val="24"/>
          <w:szCs w:val="24"/>
        </w:rPr>
        <w:t>-</w:t>
      </w:r>
      <w:r w:rsidRPr="007F239E">
        <w:rPr>
          <w:rFonts w:ascii="Times New Roman" w:hAnsi="Times New Roman"/>
          <w:sz w:val="24"/>
          <w:szCs w:val="24"/>
        </w:rPr>
        <w:t>chief, chief (Traditional Authority</w:t>
      </w:r>
      <w:r>
        <w:rPr>
          <w:rFonts w:ascii="Times New Roman" w:hAnsi="Times New Roman"/>
          <w:sz w:val="24"/>
          <w:szCs w:val="24"/>
        </w:rPr>
        <w:t xml:space="preserve"> or TA</w:t>
      </w:r>
      <w:r w:rsidRPr="007F239E">
        <w:rPr>
          <w:rFonts w:ascii="Times New Roman" w:hAnsi="Times New Roman"/>
          <w:sz w:val="24"/>
          <w:szCs w:val="24"/>
        </w:rPr>
        <w:t>), senior chief and finally the paramount chief at the apex. All chiefs in Malawi are governed by the 1967 Chiefs Act. This act gives the president powers to appoint, promote, demote or dismiss traditional leaders</w:t>
      </w:r>
      <w:r>
        <w:rPr>
          <w:rFonts w:ascii="Times New Roman" w:hAnsi="Times New Roman"/>
          <w:sz w:val="24"/>
          <w:szCs w:val="24"/>
        </w:rPr>
        <w:t>, and</w:t>
      </w:r>
      <w:r w:rsidRPr="007F239E">
        <w:rPr>
          <w:rFonts w:ascii="Times New Roman" w:hAnsi="Times New Roman"/>
          <w:sz w:val="24"/>
          <w:szCs w:val="24"/>
        </w:rPr>
        <w:t xml:space="preserve"> also empowers the president to declare or alter boundaries of sections and subsections of areas that traditional leaders are in</w:t>
      </w:r>
      <w:r>
        <w:rPr>
          <w:rFonts w:ascii="Times New Roman" w:hAnsi="Times New Roman"/>
          <w:sz w:val="24"/>
          <w:szCs w:val="24"/>
        </w:rPr>
        <w:t xml:space="preserve"> </w:t>
      </w:r>
      <w:r w:rsidRPr="007F239E">
        <w:rPr>
          <w:rFonts w:ascii="Times New Roman" w:hAnsi="Times New Roman"/>
          <w:sz w:val="24"/>
          <w:szCs w:val="24"/>
        </w:rPr>
        <w:t xml:space="preserve">charge of. </w:t>
      </w:r>
    </w:p>
    <w:p w:rsidR="00720D0C" w:rsidRPr="007F239E" w:rsidRDefault="00720D0C" w:rsidP="00720D0C">
      <w:pPr>
        <w:autoSpaceDE w:val="0"/>
        <w:autoSpaceDN w:val="0"/>
        <w:adjustRightInd w:val="0"/>
        <w:spacing w:before="240" w:after="0"/>
        <w:jc w:val="both"/>
        <w:rPr>
          <w:rFonts w:ascii="Times New Roman" w:hAnsi="Times New Roman"/>
          <w:sz w:val="24"/>
          <w:szCs w:val="24"/>
          <w:lang w:val="en-ZA"/>
        </w:rPr>
      </w:pPr>
      <w:r>
        <w:rPr>
          <w:rFonts w:ascii="Times New Roman" w:hAnsi="Times New Roman"/>
          <w:sz w:val="24"/>
          <w:szCs w:val="24"/>
        </w:rPr>
        <w:t>T</w:t>
      </w:r>
      <w:r w:rsidRPr="007F239E">
        <w:rPr>
          <w:rFonts w:ascii="Times New Roman" w:hAnsi="Times New Roman"/>
          <w:sz w:val="24"/>
          <w:szCs w:val="24"/>
        </w:rPr>
        <w:t xml:space="preserve">raditional leaders have had supreme authority in their communities </w:t>
      </w:r>
      <w:r>
        <w:rPr>
          <w:rFonts w:ascii="Times New Roman" w:hAnsi="Times New Roman"/>
          <w:sz w:val="24"/>
          <w:szCs w:val="24"/>
        </w:rPr>
        <w:t>for a very</w:t>
      </w:r>
      <w:r w:rsidRPr="007F239E">
        <w:rPr>
          <w:rFonts w:ascii="Times New Roman" w:hAnsi="Times New Roman"/>
          <w:sz w:val="24"/>
          <w:szCs w:val="24"/>
        </w:rPr>
        <w:t xml:space="preserve"> long time. They are regarded as parent figures</w:t>
      </w:r>
      <w:r w:rsidRPr="007F239E">
        <w:rPr>
          <w:rStyle w:val="FootnoteReference"/>
          <w:rFonts w:ascii="Times New Roman" w:hAnsi="Times New Roman"/>
          <w:sz w:val="24"/>
          <w:szCs w:val="24"/>
        </w:rPr>
        <w:footnoteReference w:id="150"/>
      </w:r>
      <w:r w:rsidRPr="007F239E">
        <w:rPr>
          <w:rFonts w:ascii="Times New Roman" w:hAnsi="Times New Roman"/>
          <w:sz w:val="24"/>
          <w:szCs w:val="24"/>
        </w:rPr>
        <w:t xml:space="preserve"> in charge of land matters</w:t>
      </w:r>
      <w:r>
        <w:rPr>
          <w:rFonts w:ascii="Times New Roman" w:hAnsi="Times New Roman"/>
          <w:sz w:val="24"/>
          <w:szCs w:val="24"/>
        </w:rPr>
        <w:t>,</w:t>
      </w:r>
      <w:r w:rsidRPr="007F239E">
        <w:rPr>
          <w:rFonts w:ascii="Times New Roman" w:hAnsi="Times New Roman"/>
          <w:sz w:val="24"/>
          <w:szCs w:val="24"/>
        </w:rPr>
        <w:t xml:space="preserve"> as well as key </w:t>
      </w:r>
      <w:r>
        <w:rPr>
          <w:rFonts w:ascii="Times New Roman" w:hAnsi="Times New Roman"/>
          <w:sz w:val="24"/>
          <w:szCs w:val="24"/>
        </w:rPr>
        <w:t>advisers on</w:t>
      </w:r>
      <w:r w:rsidRPr="007F239E">
        <w:rPr>
          <w:rFonts w:ascii="Times New Roman" w:hAnsi="Times New Roman"/>
          <w:sz w:val="24"/>
          <w:szCs w:val="24"/>
        </w:rPr>
        <w:t xml:space="preserve"> conflict resolution in their areas. </w:t>
      </w:r>
      <w:r>
        <w:rPr>
          <w:rFonts w:ascii="Times New Roman" w:hAnsi="Times New Roman"/>
          <w:sz w:val="24"/>
          <w:szCs w:val="24"/>
        </w:rPr>
        <w:t xml:space="preserve">Ever </w:t>
      </w:r>
      <w:r w:rsidRPr="007F239E">
        <w:rPr>
          <w:rFonts w:ascii="Times New Roman" w:hAnsi="Times New Roman"/>
          <w:sz w:val="24"/>
          <w:szCs w:val="24"/>
        </w:rPr>
        <w:t>since the first legal recognition</w:t>
      </w:r>
      <w:r w:rsidRPr="007F239E">
        <w:rPr>
          <w:rStyle w:val="FootnoteReference"/>
          <w:rFonts w:ascii="Times New Roman" w:hAnsi="Times New Roman"/>
          <w:sz w:val="24"/>
          <w:szCs w:val="24"/>
        </w:rPr>
        <w:footnoteReference w:id="151"/>
      </w:r>
      <w:r w:rsidRPr="007F239E">
        <w:rPr>
          <w:rFonts w:ascii="Times New Roman" w:hAnsi="Times New Roman"/>
          <w:sz w:val="24"/>
          <w:szCs w:val="24"/>
        </w:rPr>
        <w:t xml:space="preserve"> of this leadership, government </w:t>
      </w:r>
      <w:r>
        <w:rPr>
          <w:rFonts w:ascii="Times New Roman" w:hAnsi="Times New Roman"/>
          <w:sz w:val="24"/>
          <w:szCs w:val="24"/>
        </w:rPr>
        <w:t xml:space="preserve">from time to time has used legal instruments to </w:t>
      </w:r>
      <w:r w:rsidRPr="007F239E">
        <w:rPr>
          <w:rFonts w:ascii="Times New Roman" w:hAnsi="Times New Roman"/>
          <w:sz w:val="24"/>
          <w:szCs w:val="24"/>
        </w:rPr>
        <w:t xml:space="preserve">give these traditional leaders different mandates. </w:t>
      </w:r>
      <w:r>
        <w:rPr>
          <w:rFonts w:ascii="Times New Roman" w:hAnsi="Times New Roman"/>
          <w:sz w:val="24"/>
          <w:szCs w:val="24"/>
        </w:rPr>
        <w:t xml:space="preserve">In </w:t>
      </w:r>
      <w:r w:rsidRPr="007F239E">
        <w:rPr>
          <w:rFonts w:ascii="Times New Roman" w:hAnsi="Times New Roman"/>
          <w:sz w:val="24"/>
          <w:szCs w:val="24"/>
        </w:rPr>
        <w:t xml:space="preserve">the 1967 Chiefs Act, </w:t>
      </w:r>
      <w:r>
        <w:rPr>
          <w:rFonts w:ascii="Times New Roman" w:hAnsi="Times New Roman"/>
          <w:sz w:val="24"/>
          <w:szCs w:val="24"/>
        </w:rPr>
        <w:t xml:space="preserve">the </w:t>
      </w:r>
      <w:r w:rsidRPr="007F239E">
        <w:rPr>
          <w:rFonts w:ascii="Times New Roman" w:hAnsi="Times New Roman"/>
          <w:sz w:val="24"/>
          <w:szCs w:val="24"/>
        </w:rPr>
        <w:t>chiefs</w:t>
      </w:r>
      <w:r>
        <w:rPr>
          <w:rFonts w:ascii="Times New Roman" w:hAnsi="Times New Roman"/>
          <w:sz w:val="24"/>
          <w:szCs w:val="24"/>
        </w:rPr>
        <w:t>’</w:t>
      </w:r>
      <w:r w:rsidRPr="007F239E">
        <w:rPr>
          <w:rFonts w:ascii="Times New Roman" w:hAnsi="Times New Roman"/>
          <w:sz w:val="24"/>
          <w:szCs w:val="24"/>
        </w:rPr>
        <w:t xml:space="preserve"> functions</w:t>
      </w:r>
      <w:r>
        <w:rPr>
          <w:rFonts w:ascii="Times New Roman" w:hAnsi="Times New Roman"/>
          <w:sz w:val="24"/>
          <w:szCs w:val="24"/>
        </w:rPr>
        <w:t xml:space="preserve"> are determined by their level</w:t>
      </w:r>
      <w:r w:rsidRPr="007F239E">
        <w:rPr>
          <w:rFonts w:ascii="Times New Roman" w:hAnsi="Times New Roman"/>
          <w:sz w:val="24"/>
          <w:szCs w:val="24"/>
        </w:rPr>
        <w:t>. To begin</w:t>
      </w:r>
      <w:r>
        <w:rPr>
          <w:rFonts w:ascii="Times New Roman" w:hAnsi="Times New Roman"/>
          <w:sz w:val="24"/>
          <w:szCs w:val="24"/>
        </w:rPr>
        <w:t xml:space="preserve"> at the highest level</w:t>
      </w:r>
      <w:r w:rsidRPr="007F239E">
        <w:rPr>
          <w:rFonts w:ascii="Times New Roman" w:hAnsi="Times New Roman"/>
          <w:sz w:val="24"/>
          <w:szCs w:val="24"/>
        </w:rPr>
        <w:t xml:space="preserve">, the paramount chief </w:t>
      </w:r>
      <w:r>
        <w:rPr>
          <w:rFonts w:ascii="Times New Roman" w:hAnsi="Times New Roman"/>
          <w:sz w:val="24"/>
          <w:szCs w:val="24"/>
        </w:rPr>
        <w:t xml:space="preserve">governs </w:t>
      </w:r>
      <w:r w:rsidRPr="007F239E">
        <w:rPr>
          <w:rFonts w:ascii="Times New Roman" w:hAnsi="Times New Roman"/>
          <w:sz w:val="24"/>
          <w:szCs w:val="24"/>
        </w:rPr>
        <w:t xml:space="preserve">as the </w:t>
      </w:r>
      <w:r>
        <w:rPr>
          <w:rFonts w:ascii="Times New Roman" w:hAnsi="Times New Roman"/>
          <w:sz w:val="24"/>
          <w:szCs w:val="24"/>
        </w:rPr>
        <w:t xml:space="preserve">state </w:t>
      </w:r>
      <w:r w:rsidRPr="007F239E">
        <w:rPr>
          <w:rFonts w:ascii="Times New Roman" w:hAnsi="Times New Roman"/>
          <w:sz w:val="24"/>
          <w:szCs w:val="24"/>
        </w:rPr>
        <w:t xml:space="preserve">president may specify </w:t>
      </w:r>
      <w:r>
        <w:rPr>
          <w:rFonts w:ascii="Times New Roman" w:hAnsi="Times New Roman"/>
          <w:sz w:val="24"/>
          <w:szCs w:val="24"/>
        </w:rPr>
        <w:t>when</w:t>
      </w:r>
      <w:r w:rsidRPr="007F239E">
        <w:rPr>
          <w:rFonts w:ascii="Times New Roman" w:hAnsi="Times New Roman"/>
          <w:sz w:val="24"/>
          <w:szCs w:val="24"/>
        </w:rPr>
        <w:t xml:space="preserve"> appoint</w:t>
      </w:r>
      <w:r>
        <w:rPr>
          <w:rFonts w:ascii="Times New Roman" w:hAnsi="Times New Roman"/>
          <w:sz w:val="24"/>
          <w:szCs w:val="24"/>
        </w:rPr>
        <w:t>ing him as</w:t>
      </w:r>
      <w:r w:rsidRPr="007F239E">
        <w:rPr>
          <w:rFonts w:ascii="Times New Roman" w:hAnsi="Times New Roman"/>
          <w:sz w:val="24"/>
          <w:szCs w:val="24"/>
        </w:rPr>
        <w:t xml:space="preserve"> holder of </w:t>
      </w:r>
      <w:r>
        <w:rPr>
          <w:rFonts w:ascii="Times New Roman" w:hAnsi="Times New Roman"/>
          <w:sz w:val="24"/>
          <w:szCs w:val="24"/>
        </w:rPr>
        <w:t>the</w:t>
      </w:r>
      <w:r w:rsidRPr="007F239E">
        <w:rPr>
          <w:rFonts w:ascii="Times New Roman" w:hAnsi="Times New Roman"/>
          <w:sz w:val="24"/>
          <w:szCs w:val="24"/>
        </w:rPr>
        <w:t xml:space="preserve"> office</w:t>
      </w:r>
      <w:r>
        <w:rPr>
          <w:rFonts w:ascii="Times New Roman" w:hAnsi="Times New Roman"/>
          <w:sz w:val="24"/>
          <w:szCs w:val="24"/>
        </w:rPr>
        <w:t>,</w:t>
      </w:r>
      <w:r w:rsidRPr="007F239E">
        <w:rPr>
          <w:rFonts w:ascii="Times New Roman" w:hAnsi="Times New Roman"/>
          <w:sz w:val="24"/>
          <w:szCs w:val="24"/>
        </w:rPr>
        <w:t xml:space="preserve"> or subsequently by writing of his </w:t>
      </w:r>
      <w:r>
        <w:rPr>
          <w:rFonts w:ascii="Times New Roman" w:hAnsi="Times New Roman"/>
          <w:sz w:val="24"/>
          <w:szCs w:val="24"/>
        </w:rPr>
        <w:t xml:space="preserve">or her </w:t>
      </w:r>
      <w:r w:rsidRPr="007F239E">
        <w:rPr>
          <w:rFonts w:ascii="Times New Roman" w:hAnsi="Times New Roman"/>
          <w:sz w:val="24"/>
          <w:szCs w:val="24"/>
        </w:rPr>
        <w:t>hand</w:t>
      </w:r>
      <w:r w:rsidRPr="007F239E">
        <w:rPr>
          <w:rStyle w:val="FootnoteReference"/>
          <w:rFonts w:ascii="Times New Roman" w:hAnsi="Times New Roman"/>
          <w:sz w:val="24"/>
          <w:szCs w:val="24"/>
        </w:rPr>
        <w:footnoteReference w:id="152"/>
      </w:r>
      <w:r w:rsidRPr="007F239E">
        <w:rPr>
          <w:rFonts w:ascii="Times New Roman" w:hAnsi="Times New Roman"/>
          <w:sz w:val="24"/>
          <w:szCs w:val="24"/>
        </w:rPr>
        <w:t xml:space="preserve">. The functions of </w:t>
      </w:r>
      <w:r>
        <w:rPr>
          <w:rFonts w:ascii="Times New Roman" w:hAnsi="Times New Roman"/>
          <w:sz w:val="24"/>
          <w:szCs w:val="24"/>
        </w:rPr>
        <w:t xml:space="preserve">the </w:t>
      </w:r>
      <w:r w:rsidRPr="007F239E">
        <w:rPr>
          <w:rFonts w:ascii="Times New Roman" w:hAnsi="Times New Roman"/>
          <w:sz w:val="24"/>
          <w:szCs w:val="24"/>
        </w:rPr>
        <w:t>senior chief are not stipulated</w:t>
      </w:r>
      <w:r>
        <w:rPr>
          <w:rFonts w:ascii="Times New Roman" w:hAnsi="Times New Roman"/>
          <w:sz w:val="24"/>
          <w:szCs w:val="24"/>
        </w:rPr>
        <w:t>,</w:t>
      </w:r>
      <w:r w:rsidRPr="007F239E">
        <w:rPr>
          <w:rFonts w:ascii="Times New Roman" w:hAnsi="Times New Roman"/>
          <w:sz w:val="24"/>
          <w:szCs w:val="24"/>
        </w:rPr>
        <w:t xml:space="preserve"> and </w:t>
      </w:r>
      <w:r>
        <w:rPr>
          <w:rFonts w:ascii="Times New Roman" w:hAnsi="Times New Roman"/>
          <w:sz w:val="24"/>
          <w:szCs w:val="24"/>
        </w:rPr>
        <w:t>although they are</w:t>
      </w:r>
      <w:r w:rsidRPr="007F239E">
        <w:rPr>
          <w:rFonts w:ascii="Times New Roman" w:hAnsi="Times New Roman"/>
          <w:sz w:val="24"/>
          <w:szCs w:val="24"/>
        </w:rPr>
        <w:t xml:space="preserve"> senior to chiefs</w:t>
      </w:r>
      <w:r>
        <w:rPr>
          <w:rFonts w:ascii="Times New Roman" w:hAnsi="Times New Roman"/>
          <w:sz w:val="24"/>
          <w:szCs w:val="24"/>
        </w:rPr>
        <w:t>, they</w:t>
      </w:r>
      <w:r w:rsidRPr="007F239E">
        <w:rPr>
          <w:rFonts w:ascii="Times New Roman" w:hAnsi="Times New Roman"/>
          <w:sz w:val="24"/>
          <w:szCs w:val="24"/>
        </w:rPr>
        <w:t xml:space="preserve"> perform functions similar to those of the chief. The chief is expected to </w:t>
      </w:r>
      <w:r w:rsidRPr="007F239E">
        <w:rPr>
          <w:rFonts w:ascii="Times New Roman" w:hAnsi="Times New Roman"/>
          <w:sz w:val="24"/>
          <w:szCs w:val="24"/>
          <w:lang w:val="en-ZA"/>
        </w:rPr>
        <w:t>preserve the public peace</w:t>
      </w:r>
      <w:r>
        <w:rPr>
          <w:rFonts w:ascii="Times New Roman" w:hAnsi="Times New Roman"/>
          <w:sz w:val="24"/>
          <w:szCs w:val="24"/>
          <w:lang w:val="en-ZA"/>
        </w:rPr>
        <w:t xml:space="preserve">, and to </w:t>
      </w:r>
      <w:r w:rsidRPr="007F239E">
        <w:rPr>
          <w:rFonts w:ascii="Times New Roman" w:hAnsi="Times New Roman"/>
          <w:sz w:val="24"/>
          <w:szCs w:val="24"/>
          <w:lang w:val="en-ZA"/>
        </w:rPr>
        <w:t>carry out the traditional functions of his</w:t>
      </w:r>
      <w:r>
        <w:rPr>
          <w:rFonts w:ascii="Times New Roman" w:hAnsi="Times New Roman"/>
          <w:sz w:val="24"/>
          <w:szCs w:val="24"/>
          <w:lang w:val="en-ZA"/>
        </w:rPr>
        <w:t>/her</w:t>
      </w:r>
      <w:r w:rsidRPr="007F239E">
        <w:rPr>
          <w:rFonts w:ascii="Times New Roman" w:hAnsi="Times New Roman"/>
          <w:sz w:val="24"/>
          <w:szCs w:val="24"/>
          <w:lang w:val="en-ZA"/>
        </w:rPr>
        <w:t xml:space="preserve"> office under customary law in so far as the discharge of such functions is not contrary to the constitution or any written law and is not repugnant to natural justice or morality. He or she is further expected to assist in the collection of tax; </w:t>
      </w:r>
      <w:r>
        <w:rPr>
          <w:rFonts w:ascii="Times New Roman" w:hAnsi="Times New Roman"/>
          <w:sz w:val="24"/>
          <w:szCs w:val="24"/>
          <w:lang w:val="en-ZA"/>
        </w:rPr>
        <w:t xml:space="preserve">also to </w:t>
      </w:r>
      <w:r w:rsidRPr="007F239E">
        <w:rPr>
          <w:rFonts w:ascii="Times New Roman" w:hAnsi="Times New Roman"/>
          <w:sz w:val="24"/>
          <w:szCs w:val="24"/>
          <w:lang w:val="en-ZA"/>
        </w:rPr>
        <w:t>assist in the general administration of the district in which his</w:t>
      </w:r>
      <w:r>
        <w:rPr>
          <w:rFonts w:ascii="Times New Roman" w:hAnsi="Times New Roman"/>
          <w:sz w:val="24"/>
          <w:szCs w:val="24"/>
          <w:lang w:val="en-ZA"/>
        </w:rPr>
        <w:t>/her</w:t>
      </w:r>
      <w:r w:rsidRPr="007F239E">
        <w:rPr>
          <w:rFonts w:ascii="Times New Roman" w:hAnsi="Times New Roman"/>
          <w:sz w:val="24"/>
          <w:szCs w:val="24"/>
          <w:lang w:val="en-ZA"/>
        </w:rPr>
        <w:t xml:space="preserve"> area of jurisdiction is situated</w:t>
      </w:r>
      <w:r>
        <w:rPr>
          <w:rFonts w:ascii="Times New Roman" w:hAnsi="Times New Roman"/>
          <w:sz w:val="24"/>
          <w:szCs w:val="24"/>
          <w:lang w:val="en-ZA"/>
        </w:rPr>
        <w:t>,</w:t>
      </w:r>
      <w:r w:rsidRPr="007F239E">
        <w:rPr>
          <w:rFonts w:ascii="Times New Roman" w:hAnsi="Times New Roman"/>
          <w:sz w:val="24"/>
          <w:szCs w:val="24"/>
          <w:lang w:val="en-ZA"/>
        </w:rPr>
        <w:t xml:space="preserve"> and for such purpose to carry out such functions as the District Commissioner may require including enforcing the District Commissioner’s lawful directions.</w:t>
      </w:r>
      <w:r w:rsidRPr="007F239E">
        <w:rPr>
          <w:rStyle w:val="FootnoteReference"/>
          <w:rFonts w:ascii="Times New Roman" w:hAnsi="Times New Roman"/>
          <w:sz w:val="24"/>
          <w:szCs w:val="24"/>
          <w:lang w:val="en-ZA"/>
        </w:rPr>
        <w:footnoteReference w:id="153"/>
      </w:r>
    </w:p>
    <w:p w:rsidR="00720D0C" w:rsidRDefault="00720D0C" w:rsidP="00720D0C">
      <w:pPr>
        <w:autoSpaceDE w:val="0"/>
        <w:autoSpaceDN w:val="0"/>
        <w:adjustRightInd w:val="0"/>
        <w:spacing w:before="240" w:after="0"/>
        <w:jc w:val="both"/>
        <w:rPr>
          <w:rFonts w:ascii="Times New Roman" w:hAnsi="Times New Roman"/>
          <w:sz w:val="24"/>
          <w:szCs w:val="24"/>
          <w:lang w:val="en-ZA"/>
        </w:rPr>
      </w:pPr>
      <w:r w:rsidRPr="007F239E">
        <w:rPr>
          <w:rFonts w:ascii="Times New Roman" w:hAnsi="Times New Roman"/>
          <w:sz w:val="24"/>
          <w:szCs w:val="24"/>
        </w:rPr>
        <w:t xml:space="preserve">The </w:t>
      </w:r>
      <w:r>
        <w:rPr>
          <w:rFonts w:ascii="Times New Roman" w:hAnsi="Times New Roman"/>
          <w:sz w:val="24"/>
          <w:szCs w:val="24"/>
        </w:rPr>
        <w:t>sub-chief</w:t>
      </w:r>
      <w:r w:rsidRPr="007F239E">
        <w:rPr>
          <w:rFonts w:ascii="Times New Roman" w:hAnsi="Times New Roman"/>
          <w:sz w:val="24"/>
          <w:szCs w:val="24"/>
        </w:rPr>
        <w:t xml:space="preserve"> works to complement the chief. Under the directions of the chief, the </w:t>
      </w:r>
      <w:r>
        <w:rPr>
          <w:rFonts w:ascii="Times New Roman" w:hAnsi="Times New Roman"/>
          <w:sz w:val="24"/>
          <w:szCs w:val="24"/>
        </w:rPr>
        <w:t>sub-chief</w:t>
      </w:r>
      <w:r w:rsidRPr="007F239E">
        <w:rPr>
          <w:rFonts w:ascii="Times New Roman" w:hAnsi="Times New Roman"/>
          <w:sz w:val="24"/>
          <w:szCs w:val="24"/>
        </w:rPr>
        <w:t xml:space="preserve"> functions as </w:t>
      </w:r>
      <w:r>
        <w:rPr>
          <w:rFonts w:ascii="Times New Roman" w:hAnsi="Times New Roman"/>
          <w:sz w:val="24"/>
          <w:szCs w:val="24"/>
        </w:rPr>
        <w:t>his/her</w:t>
      </w:r>
      <w:r w:rsidRPr="007F239E">
        <w:rPr>
          <w:rFonts w:ascii="Times New Roman" w:hAnsi="Times New Roman"/>
          <w:sz w:val="24"/>
          <w:szCs w:val="24"/>
        </w:rPr>
        <w:t xml:space="preserve"> delegate, carrying out functions of the chief to whom he/she is subordinate </w:t>
      </w:r>
      <w:r w:rsidRPr="007F239E">
        <w:rPr>
          <w:rFonts w:ascii="Times New Roman" w:hAnsi="Times New Roman"/>
          <w:sz w:val="24"/>
          <w:szCs w:val="24"/>
        </w:rPr>
        <w:lastRenderedPageBreak/>
        <w:t xml:space="preserve">except for functions that may be specified to be carried out by the chief only. </w:t>
      </w:r>
      <w:r w:rsidRPr="007F239E">
        <w:rPr>
          <w:rFonts w:ascii="Times New Roman" w:hAnsi="Times New Roman"/>
          <w:sz w:val="24"/>
          <w:szCs w:val="24"/>
          <w:lang w:val="en-ZA"/>
        </w:rPr>
        <w:t xml:space="preserve">Functions of group village </w:t>
      </w:r>
      <w:r>
        <w:rPr>
          <w:rFonts w:ascii="Times New Roman" w:hAnsi="Times New Roman"/>
          <w:sz w:val="24"/>
          <w:szCs w:val="24"/>
          <w:lang w:val="en-ZA"/>
        </w:rPr>
        <w:t>c</w:t>
      </w:r>
      <w:r w:rsidRPr="007F239E">
        <w:rPr>
          <w:rFonts w:ascii="Times New Roman" w:hAnsi="Times New Roman"/>
          <w:sz w:val="24"/>
          <w:szCs w:val="24"/>
          <w:lang w:val="en-ZA"/>
        </w:rPr>
        <w:t>hiefs (group village headmen) and village chiefs</w:t>
      </w:r>
      <w:r>
        <w:rPr>
          <w:rFonts w:ascii="Times New Roman" w:hAnsi="Times New Roman"/>
          <w:sz w:val="24"/>
          <w:szCs w:val="24"/>
          <w:lang w:val="en-ZA"/>
        </w:rPr>
        <w:t xml:space="preserve"> </w:t>
      </w:r>
      <w:r w:rsidRPr="007F239E">
        <w:rPr>
          <w:rFonts w:ascii="Times New Roman" w:hAnsi="Times New Roman"/>
          <w:sz w:val="24"/>
          <w:szCs w:val="24"/>
          <w:lang w:val="en-ZA"/>
        </w:rPr>
        <w:t>(village headmen) include assisting the chief or sub-chief in fulfilling their duties and bring</w:t>
      </w:r>
      <w:r>
        <w:rPr>
          <w:rFonts w:ascii="Times New Roman" w:hAnsi="Times New Roman"/>
          <w:sz w:val="24"/>
          <w:szCs w:val="24"/>
          <w:lang w:val="en-ZA"/>
        </w:rPr>
        <w:t>ing</w:t>
      </w:r>
      <w:r w:rsidRPr="007F239E">
        <w:rPr>
          <w:rFonts w:ascii="Times New Roman" w:hAnsi="Times New Roman"/>
          <w:sz w:val="24"/>
          <w:szCs w:val="24"/>
          <w:lang w:val="en-ZA"/>
        </w:rPr>
        <w:t xml:space="preserve"> to the notice of the chief or sub-chief any matter in his</w:t>
      </w:r>
      <w:r>
        <w:rPr>
          <w:rFonts w:ascii="Times New Roman" w:hAnsi="Times New Roman"/>
          <w:sz w:val="24"/>
          <w:szCs w:val="24"/>
          <w:lang w:val="en-ZA"/>
        </w:rPr>
        <w:t>/her</w:t>
      </w:r>
      <w:r w:rsidRPr="007F239E">
        <w:rPr>
          <w:rFonts w:ascii="Times New Roman" w:hAnsi="Times New Roman"/>
          <w:sz w:val="24"/>
          <w:szCs w:val="24"/>
          <w:lang w:val="en-ZA"/>
        </w:rPr>
        <w:t xml:space="preserve"> village or group of villages which is relevant to such functions. </w:t>
      </w:r>
    </w:p>
    <w:p w:rsidR="00720D0C" w:rsidRDefault="00720D0C" w:rsidP="00720D0C">
      <w:pPr>
        <w:autoSpaceDE w:val="0"/>
        <w:autoSpaceDN w:val="0"/>
        <w:adjustRightInd w:val="0"/>
        <w:spacing w:after="0"/>
        <w:jc w:val="both"/>
        <w:rPr>
          <w:rFonts w:ascii="Times New Roman" w:hAnsi="Times New Roman"/>
          <w:sz w:val="24"/>
          <w:szCs w:val="24"/>
        </w:rPr>
      </w:pPr>
    </w:p>
    <w:p w:rsidR="00720D0C" w:rsidRPr="005E3328" w:rsidRDefault="00720D0C" w:rsidP="00720D0C">
      <w:pPr>
        <w:autoSpaceDE w:val="0"/>
        <w:autoSpaceDN w:val="0"/>
        <w:adjustRightInd w:val="0"/>
        <w:spacing w:before="240" w:after="0"/>
        <w:ind w:left="567" w:hanging="567"/>
        <w:jc w:val="both"/>
        <w:rPr>
          <w:rFonts w:ascii="Times New Roman" w:hAnsi="Times New Roman"/>
          <w:sz w:val="28"/>
          <w:szCs w:val="28"/>
        </w:rPr>
      </w:pPr>
      <w:r w:rsidRPr="00373266">
        <w:rPr>
          <w:rFonts w:ascii="Times New Roman" w:hAnsi="Times New Roman"/>
          <w:b/>
          <w:sz w:val="28"/>
          <w:szCs w:val="28"/>
        </w:rPr>
        <w:t>2.</w:t>
      </w:r>
      <w:r>
        <w:rPr>
          <w:rFonts w:ascii="Times New Roman" w:hAnsi="Times New Roman"/>
          <w:b/>
          <w:sz w:val="28"/>
          <w:szCs w:val="28"/>
        </w:rPr>
        <w:tab/>
        <w:t>T</w:t>
      </w:r>
      <w:r w:rsidRPr="00373266">
        <w:rPr>
          <w:rFonts w:ascii="Times New Roman" w:hAnsi="Times New Roman"/>
          <w:b/>
          <w:sz w:val="28"/>
          <w:szCs w:val="28"/>
        </w:rPr>
        <w:t>raditional leaders as vote brokers</w:t>
      </w:r>
    </w:p>
    <w:p w:rsidR="00720D0C" w:rsidRPr="007F239E" w:rsidRDefault="00720D0C" w:rsidP="00720D0C">
      <w:pPr>
        <w:spacing w:before="240" w:after="0"/>
        <w:jc w:val="both"/>
        <w:rPr>
          <w:rFonts w:ascii="Times New Roman" w:eastAsia="Times New Roman" w:hAnsi="Times New Roman"/>
          <w:sz w:val="24"/>
          <w:szCs w:val="24"/>
        </w:rPr>
      </w:pPr>
      <w:r w:rsidRPr="007F239E">
        <w:rPr>
          <w:rFonts w:ascii="Times New Roman" w:eastAsia="Times New Roman" w:hAnsi="Times New Roman"/>
          <w:sz w:val="24"/>
          <w:szCs w:val="24"/>
        </w:rPr>
        <w:t>The sphere of influence of traditional leaders continues to be strong,</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especially in rural areas. As heads of their communities, traditional leaders are key decision makers and the custodians of tradition, culture and rites. </w:t>
      </w:r>
      <w:r>
        <w:rPr>
          <w:rFonts w:ascii="Times New Roman" w:eastAsia="Times New Roman" w:hAnsi="Times New Roman"/>
          <w:sz w:val="24"/>
          <w:szCs w:val="24"/>
        </w:rPr>
        <w:t>A</w:t>
      </w:r>
      <w:r w:rsidRPr="007F239E">
        <w:rPr>
          <w:rFonts w:ascii="Times New Roman" w:eastAsia="Times New Roman" w:hAnsi="Times New Roman"/>
          <w:sz w:val="24"/>
          <w:szCs w:val="24"/>
        </w:rPr>
        <w:t xml:space="preserve">uthorities implementing </w:t>
      </w:r>
      <w:r>
        <w:rPr>
          <w:rFonts w:ascii="Times New Roman" w:eastAsia="Times New Roman" w:hAnsi="Times New Roman"/>
          <w:sz w:val="24"/>
          <w:szCs w:val="24"/>
        </w:rPr>
        <w:t xml:space="preserve">development </w:t>
      </w:r>
      <w:r w:rsidRPr="007F239E">
        <w:rPr>
          <w:rFonts w:ascii="Times New Roman" w:eastAsia="Times New Roman" w:hAnsi="Times New Roman"/>
          <w:sz w:val="24"/>
          <w:szCs w:val="24"/>
        </w:rPr>
        <w:t xml:space="preserve">interventions on the </w:t>
      </w:r>
      <w:r>
        <w:rPr>
          <w:rFonts w:ascii="Times New Roman" w:eastAsia="Times New Roman" w:hAnsi="Times New Roman"/>
          <w:sz w:val="24"/>
          <w:szCs w:val="24"/>
        </w:rPr>
        <w:t>African</w:t>
      </w:r>
      <w:r w:rsidRPr="007F239E">
        <w:rPr>
          <w:rFonts w:ascii="Times New Roman" w:eastAsia="Times New Roman" w:hAnsi="Times New Roman"/>
          <w:sz w:val="24"/>
          <w:szCs w:val="24"/>
        </w:rPr>
        <w:t xml:space="preserve"> continent</w:t>
      </w:r>
      <w:r>
        <w:rPr>
          <w:rFonts w:ascii="Times New Roman" w:eastAsia="Times New Roman" w:hAnsi="Times New Roman"/>
          <w:sz w:val="24"/>
          <w:szCs w:val="24"/>
        </w:rPr>
        <w:t xml:space="preserve"> realise</w:t>
      </w:r>
      <w:r w:rsidRPr="007F239E">
        <w:rPr>
          <w:rFonts w:ascii="Times New Roman" w:eastAsia="Times New Roman" w:hAnsi="Times New Roman"/>
          <w:sz w:val="24"/>
          <w:szCs w:val="24"/>
        </w:rPr>
        <w:t xml:space="preserve"> that if they want to tackle important social issues in rural communities, such as HIV, gender equality, violence or crime, they have to get traditional leadership on board as a gateway to the people in the communities they want to reach.</w:t>
      </w:r>
      <w:r w:rsidRPr="007F239E">
        <w:rPr>
          <w:rFonts w:ascii="Times New Roman" w:eastAsia="Times New Roman" w:hAnsi="Times New Roman"/>
          <w:sz w:val="24"/>
          <w:szCs w:val="24"/>
          <w:vertAlign w:val="superscript"/>
        </w:rPr>
        <w:footnoteReference w:id="154"/>
      </w:r>
      <w:r>
        <w:rPr>
          <w:rFonts w:ascii="Times New Roman" w:eastAsia="Times New Roman" w:hAnsi="Times New Roman"/>
          <w:sz w:val="24"/>
          <w:szCs w:val="24"/>
        </w:rPr>
        <w:t xml:space="preserve"> </w:t>
      </w:r>
      <w:r w:rsidRPr="00CC1ABD">
        <w:rPr>
          <w:rFonts w:ascii="Times New Roman" w:eastAsia="Times New Roman" w:hAnsi="Times New Roman"/>
          <w:sz w:val="24"/>
          <w:szCs w:val="24"/>
        </w:rPr>
        <w:t>The trust level in this leadership continues to be high</w:t>
      </w:r>
      <w:r>
        <w:rPr>
          <w:rFonts w:ascii="Times New Roman" w:eastAsia="Times New Roman" w:hAnsi="Times New Roman"/>
          <w:sz w:val="24"/>
          <w:szCs w:val="24"/>
        </w:rPr>
        <w:t>, as shown by Afrobarometer 2014 findings.</w:t>
      </w:r>
      <w:r w:rsidRPr="00CC1ABD">
        <w:rPr>
          <w:rStyle w:val="FootnoteReference"/>
          <w:rFonts w:ascii="Times New Roman" w:eastAsia="Times New Roman" w:hAnsi="Times New Roman"/>
          <w:sz w:val="24"/>
          <w:szCs w:val="24"/>
        </w:rPr>
        <w:footnoteReference w:id="155"/>
      </w:r>
      <w:r>
        <w:rPr>
          <w:rFonts w:ascii="Times New Roman" w:eastAsia="Times New Roman" w:hAnsi="Times New Roman"/>
          <w:sz w:val="24"/>
          <w:szCs w:val="24"/>
        </w:rPr>
        <w:t xml:space="preserve"> U</w:t>
      </w:r>
      <w:r w:rsidRPr="007F239E">
        <w:rPr>
          <w:rFonts w:ascii="Times New Roman" w:eastAsia="Times New Roman" w:hAnsi="Times New Roman"/>
          <w:sz w:val="24"/>
          <w:szCs w:val="24"/>
        </w:rPr>
        <w:t xml:space="preserve">sing </w:t>
      </w:r>
      <w:r>
        <w:rPr>
          <w:rFonts w:ascii="Times New Roman" w:eastAsia="Times New Roman" w:hAnsi="Times New Roman"/>
          <w:sz w:val="24"/>
          <w:szCs w:val="24"/>
        </w:rPr>
        <w:t>the</w:t>
      </w:r>
      <w:r w:rsidRPr="007F239E">
        <w:rPr>
          <w:rFonts w:ascii="Times New Roman" w:eastAsia="Times New Roman" w:hAnsi="Times New Roman"/>
          <w:sz w:val="24"/>
          <w:szCs w:val="24"/>
        </w:rPr>
        <w:t xml:space="preserve"> example of South Africa</w:t>
      </w:r>
      <w:r>
        <w:rPr>
          <w:rFonts w:ascii="Times New Roman" w:eastAsia="Times New Roman" w:hAnsi="Times New Roman"/>
          <w:sz w:val="24"/>
          <w:szCs w:val="24"/>
        </w:rPr>
        <w:t xml:space="preserve">, De </w:t>
      </w:r>
      <w:r w:rsidRPr="007F239E">
        <w:rPr>
          <w:rFonts w:ascii="Times New Roman" w:eastAsia="Times New Roman" w:hAnsi="Times New Roman"/>
          <w:sz w:val="24"/>
          <w:szCs w:val="24"/>
        </w:rPr>
        <w:t>Kadt</w:t>
      </w:r>
      <w:r>
        <w:rPr>
          <w:rFonts w:ascii="Times New Roman" w:eastAsia="Times New Roman" w:hAnsi="Times New Roman"/>
          <w:sz w:val="24"/>
          <w:szCs w:val="24"/>
        </w:rPr>
        <w:t xml:space="preserve"> </w:t>
      </w:r>
      <w:r w:rsidRPr="007F239E">
        <w:rPr>
          <w:rFonts w:ascii="Times New Roman" w:eastAsia="Times New Roman" w:hAnsi="Times New Roman"/>
          <w:sz w:val="24"/>
          <w:szCs w:val="24"/>
        </w:rPr>
        <w:t>&amp;</w:t>
      </w:r>
      <w:r>
        <w:rPr>
          <w:rFonts w:ascii="Times New Roman" w:eastAsia="Times New Roman" w:hAnsi="Times New Roman"/>
          <w:sz w:val="24"/>
          <w:szCs w:val="24"/>
        </w:rPr>
        <w:t xml:space="preserve"> </w:t>
      </w:r>
      <w:r w:rsidRPr="007F239E">
        <w:rPr>
          <w:rFonts w:ascii="Times New Roman" w:eastAsia="Times New Roman" w:hAnsi="Times New Roman"/>
          <w:sz w:val="24"/>
          <w:szCs w:val="24"/>
        </w:rPr>
        <w:t>Larreguy</w:t>
      </w:r>
      <w:r>
        <w:rPr>
          <w:rFonts w:ascii="Times New Roman" w:eastAsia="Times New Roman" w:hAnsi="Times New Roman"/>
          <w:sz w:val="24"/>
          <w:szCs w:val="24"/>
        </w:rPr>
        <w:t xml:space="preserve"> </w:t>
      </w:r>
      <w:r w:rsidRPr="007F239E">
        <w:rPr>
          <w:rFonts w:ascii="Times New Roman" w:eastAsia="Times New Roman" w:hAnsi="Times New Roman"/>
          <w:sz w:val="24"/>
          <w:szCs w:val="24"/>
        </w:rPr>
        <w:t>(2014)</w:t>
      </w:r>
      <w:r>
        <w:rPr>
          <w:rFonts w:ascii="Times New Roman" w:eastAsia="Times New Roman" w:hAnsi="Times New Roman"/>
          <w:sz w:val="24"/>
          <w:szCs w:val="24"/>
        </w:rPr>
        <w:t xml:space="preserve"> claim </w:t>
      </w:r>
      <w:r w:rsidRPr="007F239E">
        <w:rPr>
          <w:rFonts w:ascii="Times New Roman" w:eastAsia="Times New Roman" w:hAnsi="Times New Roman"/>
          <w:sz w:val="24"/>
          <w:szCs w:val="24"/>
        </w:rPr>
        <w:t>that traditional leadership structures remain powerful</w:t>
      </w:r>
      <w:r>
        <w:rPr>
          <w:rFonts w:ascii="Times New Roman" w:eastAsia="Times New Roman" w:hAnsi="Times New Roman"/>
          <w:sz w:val="24"/>
          <w:szCs w:val="24"/>
        </w:rPr>
        <w:t xml:space="preserve"> </w:t>
      </w:r>
      <w:r w:rsidRPr="007F239E">
        <w:rPr>
          <w:rFonts w:ascii="Times New Roman" w:eastAsia="Times New Roman" w:hAnsi="Times New Roman"/>
          <w:sz w:val="24"/>
          <w:szCs w:val="24"/>
        </w:rPr>
        <w:t>in today’s world. Other authors also appreciate the continued powerful position of traditional leaders</w:t>
      </w:r>
      <w:r>
        <w:rPr>
          <w:rFonts w:ascii="Times New Roman" w:eastAsia="Times New Roman" w:hAnsi="Times New Roman"/>
          <w:sz w:val="24"/>
          <w:szCs w:val="24"/>
        </w:rPr>
        <w:t>,</w:t>
      </w:r>
      <w:r w:rsidRPr="007F239E">
        <w:rPr>
          <w:rFonts w:ascii="Times New Roman" w:eastAsia="Times New Roman" w:hAnsi="Times New Roman"/>
          <w:sz w:val="24"/>
          <w:szCs w:val="24"/>
        </w:rPr>
        <w:t xml:space="preserve"> highlighting their land distribution powers </w:t>
      </w:r>
      <w:r>
        <w:rPr>
          <w:rFonts w:ascii="Times New Roman" w:eastAsia="Times New Roman" w:hAnsi="Times New Roman"/>
          <w:sz w:val="24"/>
          <w:szCs w:val="24"/>
        </w:rPr>
        <w:t xml:space="preserve">and their </w:t>
      </w:r>
      <w:r w:rsidRPr="007F239E">
        <w:rPr>
          <w:rFonts w:ascii="Times New Roman" w:eastAsia="Times New Roman" w:hAnsi="Times New Roman"/>
          <w:sz w:val="24"/>
          <w:szCs w:val="24"/>
        </w:rPr>
        <w:t xml:space="preserve">authority to resolve conflicts (Scott, 1972; Clapham, 1982; Schatzberg, 2001; Baldwin, 2011; Baland </w:t>
      </w:r>
      <w:r>
        <w:rPr>
          <w:rFonts w:ascii="Times New Roman" w:eastAsia="Times New Roman" w:hAnsi="Times New Roman"/>
          <w:sz w:val="24"/>
          <w:szCs w:val="24"/>
        </w:rPr>
        <w:t>&amp;</w:t>
      </w:r>
      <w:r w:rsidRPr="007F239E">
        <w:rPr>
          <w:rFonts w:ascii="Times New Roman" w:eastAsia="Times New Roman" w:hAnsi="Times New Roman"/>
          <w:sz w:val="24"/>
          <w:szCs w:val="24"/>
        </w:rPr>
        <w:t xml:space="preserve"> Robinson, 2012)</w:t>
      </w:r>
      <w:r>
        <w:rPr>
          <w:rFonts w:ascii="Times New Roman" w:eastAsia="Times New Roman" w:hAnsi="Times New Roman"/>
          <w:sz w:val="24"/>
          <w:szCs w:val="24"/>
        </w:rPr>
        <w:t>.</w:t>
      </w:r>
    </w:p>
    <w:p w:rsidR="00720D0C" w:rsidRPr="007F239E" w:rsidRDefault="00720D0C" w:rsidP="00720D0C">
      <w:pPr>
        <w:spacing w:before="240" w:after="0"/>
        <w:jc w:val="both"/>
        <w:rPr>
          <w:rFonts w:ascii="Times New Roman" w:eastAsia="Times New Roman" w:hAnsi="Times New Roman"/>
          <w:sz w:val="24"/>
          <w:szCs w:val="24"/>
        </w:rPr>
      </w:pPr>
      <w:r w:rsidRPr="007F239E">
        <w:rPr>
          <w:rFonts w:ascii="Times New Roman" w:eastAsia="Times New Roman" w:hAnsi="Times New Roman"/>
          <w:sz w:val="24"/>
          <w:szCs w:val="24"/>
        </w:rPr>
        <w:t>Th</w:t>
      </w:r>
      <w:r>
        <w:rPr>
          <w:rFonts w:ascii="Times New Roman" w:eastAsia="Times New Roman" w:hAnsi="Times New Roman"/>
          <w:sz w:val="24"/>
          <w:szCs w:val="24"/>
        </w:rPr>
        <w:t xml:space="preserve">is high regard for the </w:t>
      </w:r>
      <w:r w:rsidRPr="007F239E">
        <w:rPr>
          <w:rFonts w:ascii="Times New Roman" w:eastAsia="Times New Roman" w:hAnsi="Times New Roman"/>
          <w:sz w:val="24"/>
          <w:szCs w:val="24"/>
        </w:rPr>
        <w:t xml:space="preserve">influence of traditional leaders has led to </w:t>
      </w:r>
      <w:r>
        <w:rPr>
          <w:rFonts w:ascii="Times New Roman" w:eastAsia="Times New Roman" w:hAnsi="Times New Roman"/>
          <w:sz w:val="24"/>
          <w:szCs w:val="24"/>
        </w:rPr>
        <w:t xml:space="preserve">a </w:t>
      </w:r>
      <w:r w:rsidRPr="007F239E">
        <w:rPr>
          <w:rFonts w:ascii="Times New Roman" w:eastAsia="Times New Roman" w:hAnsi="Times New Roman"/>
          <w:sz w:val="24"/>
          <w:szCs w:val="24"/>
        </w:rPr>
        <w:t xml:space="preserve">serious belief that they are </w:t>
      </w:r>
      <w:r>
        <w:rPr>
          <w:rFonts w:ascii="Times New Roman" w:eastAsia="Times New Roman" w:hAnsi="Times New Roman"/>
          <w:sz w:val="24"/>
          <w:szCs w:val="24"/>
        </w:rPr>
        <w:t>vote brokers</w:t>
      </w:r>
      <w:r w:rsidRPr="00564555">
        <w:rPr>
          <w:rFonts w:ascii="Times New Roman" w:eastAsia="Times New Roman" w:hAnsi="Times New Roman"/>
          <w:sz w:val="24"/>
          <w:szCs w:val="24"/>
        </w:rPr>
        <w:t>.</w:t>
      </w:r>
      <w:r w:rsidRPr="007F239E">
        <w:rPr>
          <w:rFonts w:ascii="Times New Roman" w:eastAsia="Times New Roman" w:hAnsi="Times New Roman"/>
          <w:sz w:val="24"/>
          <w:szCs w:val="24"/>
        </w:rPr>
        <w:t xml:space="preserve"> Journalists among others have written about traditional leaders being at the centre of helping political parties get to power. </w:t>
      </w:r>
      <w:r>
        <w:rPr>
          <w:rFonts w:ascii="Times New Roman" w:eastAsia="Times New Roman" w:hAnsi="Times New Roman"/>
          <w:sz w:val="24"/>
          <w:szCs w:val="24"/>
        </w:rPr>
        <w:t xml:space="preserve">Taking Zimbabwe as </w:t>
      </w:r>
      <w:r w:rsidRPr="007F239E">
        <w:rPr>
          <w:rFonts w:ascii="Times New Roman" w:eastAsia="Times New Roman" w:hAnsi="Times New Roman"/>
          <w:sz w:val="24"/>
          <w:szCs w:val="24"/>
        </w:rPr>
        <w:t>an</w:t>
      </w:r>
      <w:r>
        <w:rPr>
          <w:rFonts w:ascii="Times New Roman" w:eastAsia="Times New Roman" w:hAnsi="Times New Roman"/>
          <w:sz w:val="24"/>
          <w:szCs w:val="24"/>
        </w:rPr>
        <w:t xml:space="preserve"> </w:t>
      </w:r>
      <w:r w:rsidRPr="007F239E">
        <w:rPr>
          <w:rFonts w:ascii="Times New Roman" w:eastAsia="Times New Roman" w:hAnsi="Times New Roman"/>
          <w:sz w:val="24"/>
          <w:szCs w:val="24"/>
        </w:rPr>
        <w:t>example,</w:t>
      </w:r>
      <w:r>
        <w:rPr>
          <w:rFonts w:ascii="Times New Roman" w:eastAsia="Times New Roman" w:hAnsi="Times New Roman"/>
          <w:sz w:val="24"/>
          <w:szCs w:val="24"/>
        </w:rPr>
        <w:t xml:space="preserve"> </w:t>
      </w:r>
      <w:r w:rsidRPr="007F239E">
        <w:rPr>
          <w:rFonts w:ascii="Times New Roman" w:eastAsia="Times New Roman" w:hAnsi="Times New Roman"/>
          <w:sz w:val="24"/>
          <w:szCs w:val="24"/>
        </w:rPr>
        <w:t>Zvauya (2014)</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claims that </w:t>
      </w:r>
      <w:r w:rsidRPr="007F239E">
        <w:rPr>
          <w:rFonts w:ascii="Times New Roman" w:hAnsi="Times New Roman"/>
          <w:sz w:val="24"/>
          <w:szCs w:val="24"/>
        </w:rPr>
        <w:t xml:space="preserve">chiefs have been instrumental in engineering Zanu PF electoral victories and are regarded as an important constituency by </w:t>
      </w:r>
      <w:r>
        <w:rPr>
          <w:rFonts w:ascii="Times New Roman" w:hAnsi="Times New Roman"/>
          <w:sz w:val="24"/>
          <w:szCs w:val="24"/>
        </w:rPr>
        <w:t xml:space="preserve">President </w:t>
      </w:r>
      <w:r w:rsidRPr="007F239E">
        <w:rPr>
          <w:rFonts w:ascii="Times New Roman" w:hAnsi="Times New Roman"/>
          <w:sz w:val="24"/>
          <w:szCs w:val="24"/>
        </w:rPr>
        <w:t>Mugabe.</w:t>
      </w:r>
      <w:r w:rsidRPr="007F239E">
        <w:rPr>
          <w:rStyle w:val="FootnoteReference"/>
          <w:rFonts w:ascii="Times New Roman" w:hAnsi="Times New Roman"/>
          <w:sz w:val="24"/>
          <w:szCs w:val="24"/>
        </w:rPr>
        <w:footnoteReference w:id="156"/>
      </w:r>
      <w:r w:rsidRPr="007F239E">
        <w:rPr>
          <w:rFonts w:ascii="Times New Roman" w:eastAsia="Times New Roman" w:hAnsi="Times New Roman"/>
          <w:sz w:val="24"/>
          <w:szCs w:val="24"/>
        </w:rPr>
        <w:t xml:space="preserve"> Some scholars have taken a step further using empirical evidence to argue that these leaders are indeed </w:t>
      </w:r>
      <w:r>
        <w:rPr>
          <w:rFonts w:ascii="Times New Roman" w:eastAsia="Times New Roman" w:hAnsi="Times New Roman"/>
          <w:sz w:val="24"/>
          <w:szCs w:val="24"/>
        </w:rPr>
        <w:t>vote brokers. Taking South Africa as an example, D</w:t>
      </w:r>
      <w:r w:rsidRPr="007F239E">
        <w:rPr>
          <w:rFonts w:ascii="Times New Roman" w:eastAsia="Times New Roman" w:hAnsi="Times New Roman"/>
          <w:sz w:val="24"/>
          <w:szCs w:val="24"/>
        </w:rPr>
        <w:t>e Kadt and Larrey</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(2014) contest that traditional leaders skew electoral results in favour of </w:t>
      </w:r>
      <w:r>
        <w:rPr>
          <w:rFonts w:ascii="Times New Roman" w:eastAsia="Times New Roman" w:hAnsi="Times New Roman"/>
          <w:sz w:val="24"/>
          <w:szCs w:val="24"/>
        </w:rPr>
        <w:t xml:space="preserve">the </w:t>
      </w:r>
      <w:r w:rsidRPr="007F239E">
        <w:rPr>
          <w:rFonts w:ascii="Times New Roman" w:eastAsia="Times New Roman" w:hAnsi="Times New Roman"/>
          <w:sz w:val="24"/>
          <w:szCs w:val="24"/>
        </w:rPr>
        <w:t>incumbent party</w:t>
      </w:r>
      <w:r>
        <w:rPr>
          <w:rFonts w:ascii="Times New Roman" w:eastAsia="Times New Roman" w:hAnsi="Times New Roman"/>
          <w:sz w:val="24"/>
          <w:szCs w:val="24"/>
        </w:rPr>
        <w:t>; these scholar s</w:t>
      </w:r>
      <w:r w:rsidRPr="007F239E">
        <w:rPr>
          <w:rFonts w:ascii="Times New Roman" w:eastAsia="Times New Roman" w:hAnsi="Times New Roman"/>
          <w:sz w:val="24"/>
          <w:szCs w:val="24"/>
        </w:rPr>
        <w:t xml:space="preserve">even quantify the boost that traditional leaders give </w:t>
      </w:r>
      <w:r>
        <w:rPr>
          <w:rFonts w:ascii="Times New Roman" w:eastAsia="Times New Roman" w:hAnsi="Times New Roman"/>
          <w:sz w:val="24"/>
          <w:szCs w:val="24"/>
        </w:rPr>
        <w:t xml:space="preserve">to </w:t>
      </w:r>
      <w:r w:rsidRPr="007F239E">
        <w:rPr>
          <w:rFonts w:ascii="Times New Roman" w:eastAsia="Times New Roman" w:hAnsi="Times New Roman"/>
          <w:sz w:val="24"/>
          <w:szCs w:val="24"/>
        </w:rPr>
        <w:t>the National African Congress every year. The boost</w:t>
      </w:r>
      <w:r>
        <w:rPr>
          <w:rFonts w:ascii="Times New Roman" w:eastAsia="Times New Roman" w:hAnsi="Times New Roman"/>
          <w:sz w:val="24"/>
          <w:szCs w:val="24"/>
        </w:rPr>
        <w:t>,</w:t>
      </w:r>
      <w:r w:rsidRPr="007F239E">
        <w:rPr>
          <w:rFonts w:ascii="Times New Roman" w:eastAsia="Times New Roman" w:hAnsi="Times New Roman"/>
          <w:sz w:val="24"/>
          <w:szCs w:val="24"/>
        </w:rPr>
        <w:t xml:space="preserve"> when everything else is held constant</w:t>
      </w:r>
      <w:r>
        <w:rPr>
          <w:rFonts w:ascii="Times New Roman" w:eastAsia="Times New Roman" w:hAnsi="Times New Roman"/>
          <w:sz w:val="24"/>
          <w:szCs w:val="24"/>
        </w:rPr>
        <w:t>,</w:t>
      </w:r>
      <w:r w:rsidRPr="007F239E">
        <w:rPr>
          <w:rFonts w:ascii="Times New Roman" w:eastAsia="Times New Roman" w:hAnsi="Times New Roman"/>
          <w:sz w:val="24"/>
          <w:szCs w:val="24"/>
        </w:rPr>
        <w:t xml:space="preserve"> is said to be an </w:t>
      </w:r>
      <w:r>
        <w:rPr>
          <w:rFonts w:ascii="Times New Roman" w:eastAsia="Times New Roman" w:hAnsi="Times New Roman"/>
          <w:sz w:val="24"/>
          <w:szCs w:val="24"/>
        </w:rPr>
        <w:t xml:space="preserve">increase of </w:t>
      </w:r>
      <w:r w:rsidRPr="007F239E">
        <w:rPr>
          <w:rFonts w:ascii="Times New Roman" w:eastAsia="Times New Roman" w:hAnsi="Times New Roman"/>
          <w:sz w:val="24"/>
          <w:szCs w:val="24"/>
        </w:rPr>
        <w:t xml:space="preserve">8 percent </w:t>
      </w:r>
      <w:r>
        <w:rPr>
          <w:rFonts w:ascii="Times New Roman" w:eastAsia="Times New Roman" w:hAnsi="Times New Roman"/>
          <w:sz w:val="24"/>
          <w:szCs w:val="24"/>
        </w:rPr>
        <w:t xml:space="preserve">in </w:t>
      </w:r>
      <w:r w:rsidRPr="007F239E">
        <w:rPr>
          <w:rFonts w:ascii="Times New Roman" w:eastAsia="Times New Roman" w:hAnsi="Times New Roman"/>
          <w:sz w:val="24"/>
          <w:szCs w:val="24"/>
        </w:rPr>
        <w:t xml:space="preserve">points at the polls in each election. </w:t>
      </w:r>
      <w:r>
        <w:rPr>
          <w:rFonts w:ascii="Times New Roman" w:eastAsia="Times New Roman" w:hAnsi="Times New Roman"/>
          <w:sz w:val="24"/>
          <w:szCs w:val="24"/>
        </w:rPr>
        <w:t>D</w:t>
      </w:r>
      <w:r w:rsidRPr="007F239E">
        <w:rPr>
          <w:rFonts w:ascii="Times New Roman" w:eastAsia="Times New Roman" w:hAnsi="Times New Roman"/>
          <w:sz w:val="24"/>
          <w:szCs w:val="24"/>
        </w:rPr>
        <w:t>e Kadt and Larre</w:t>
      </w:r>
      <w:r>
        <w:rPr>
          <w:rFonts w:ascii="Times New Roman" w:eastAsia="Times New Roman" w:hAnsi="Times New Roman"/>
          <w:sz w:val="24"/>
          <w:szCs w:val="24"/>
        </w:rPr>
        <w:t>gu</w:t>
      </w:r>
      <w:r w:rsidRPr="007F239E">
        <w:rPr>
          <w:rFonts w:ascii="Times New Roman" w:eastAsia="Times New Roman" w:hAnsi="Times New Roman"/>
          <w:sz w:val="24"/>
          <w:szCs w:val="24"/>
        </w:rPr>
        <w:t>y</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further argue that politicians </w:t>
      </w:r>
      <w:r>
        <w:rPr>
          <w:rFonts w:ascii="Times New Roman" w:eastAsia="Times New Roman" w:hAnsi="Times New Roman"/>
          <w:sz w:val="24"/>
          <w:szCs w:val="24"/>
        </w:rPr>
        <w:t xml:space="preserve">deliberately </w:t>
      </w:r>
      <w:r w:rsidRPr="007F239E">
        <w:rPr>
          <w:rFonts w:ascii="Times New Roman" w:eastAsia="Times New Roman" w:hAnsi="Times New Roman"/>
          <w:sz w:val="24"/>
          <w:szCs w:val="24"/>
        </w:rPr>
        <w:t xml:space="preserve">aim to use the influence of traditional leaders during elections. </w:t>
      </w:r>
      <w:r>
        <w:rPr>
          <w:rFonts w:ascii="Times New Roman" w:eastAsia="Times New Roman" w:hAnsi="Times New Roman"/>
          <w:sz w:val="24"/>
          <w:szCs w:val="24"/>
        </w:rPr>
        <w:t>P</w:t>
      </w:r>
      <w:r w:rsidRPr="007F239E">
        <w:rPr>
          <w:rFonts w:ascii="Times New Roman" w:eastAsia="Times New Roman" w:hAnsi="Times New Roman"/>
          <w:sz w:val="24"/>
          <w:szCs w:val="24"/>
        </w:rPr>
        <w:t xml:space="preserve">oliticians provide incentives to the traditional leaders in exchange for votes. The scenario observed in other countries also manifests itself in Malawi whereby politicians </w:t>
      </w:r>
      <w:r>
        <w:rPr>
          <w:rFonts w:ascii="Times New Roman" w:eastAsia="Times New Roman" w:hAnsi="Times New Roman"/>
          <w:sz w:val="24"/>
          <w:szCs w:val="24"/>
        </w:rPr>
        <w:t xml:space="preserve">use </w:t>
      </w:r>
      <w:r w:rsidRPr="007F239E">
        <w:rPr>
          <w:rFonts w:ascii="Times New Roman" w:eastAsia="Times New Roman" w:hAnsi="Times New Roman"/>
          <w:sz w:val="24"/>
          <w:szCs w:val="24"/>
        </w:rPr>
        <w:t xml:space="preserve">different initiatives to get votes through the influence of traditional leaders. The </w:t>
      </w:r>
      <w:r>
        <w:rPr>
          <w:rFonts w:ascii="Times New Roman" w:eastAsia="Times New Roman" w:hAnsi="Times New Roman"/>
          <w:sz w:val="24"/>
          <w:szCs w:val="24"/>
        </w:rPr>
        <w:t>idea of</w:t>
      </w:r>
      <w:r w:rsidRPr="007F239E">
        <w:rPr>
          <w:rFonts w:ascii="Times New Roman" w:eastAsia="Times New Roman" w:hAnsi="Times New Roman"/>
          <w:sz w:val="24"/>
          <w:szCs w:val="24"/>
        </w:rPr>
        <w:t xml:space="preserve"> traditional leaders as </w:t>
      </w:r>
      <w:r>
        <w:rPr>
          <w:rFonts w:ascii="Times New Roman" w:eastAsia="Times New Roman" w:hAnsi="Times New Roman"/>
          <w:sz w:val="24"/>
          <w:szCs w:val="24"/>
        </w:rPr>
        <w:t>vote brokers</w:t>
      </w:r>
      <w:r w:rsidRPr="007F239E">
        <w:rPr>
          <w:rFonts w:ascii="Times New Roman" w:eastAsia="Times New Roman" w:hAnsi="Times New Roman"/>
          <w:sz w:val="24"/>
          <w:szCs w:val="24"/>
        </w:rPr>
        <w:t xml:space="preserve"> raises questions as to how these leaders </w:t>
      </w:r>
      <w:r>
        <w:rPr>
          <w:rFonts w:ascii="Times New Roman" w:eastAsia="Times New Roman" w:hAnsi="Times New Roman"/>
          <w:sz w:val="24"/>
          <w:szCs w:val="24"/>
        </w:rPr>
        <w:t xml:space="preserve">obtain </w:t>
      </w:r>
      <w:r w:rsidRPr="007F239E">
        <w:rPr>
          <w:rFonts w:ascii="Times New Roman" w:eastAsia="Times New Roman" w:hAnsi="Times New Roman"/>
          <w:sz w:val="24"/>
          <w:szCs w:val="24"/>
        </w:rPr>
        <w:t xml:space="preserve">the votes for politicians. </w:t>
      </w:r>
      <w:r>
        <w:rPr>
          <w:rFonts w:ascii="Times New Roman" w:eastAsia="Times New Roman" w:hAnsi="Times New Roman"/>
          <w:sz w:val="24"/>
          <w:szCs w:val="24"/>
        </w:rPr>
        <w:t>T</w:t>
      </w:r>
      <w:r w:rsidRPr="007F239E">
        <w:rPr>
          <w:rFonts w:ascii="Times New Roman" w:eastAsia="Times New Roman" w:hAnsi="Times New Roman"/>
          <w:sz w:val="24"/>
          <w:szCs w:val="24"/>
        </w:rPr>
        <w:t>here are different schools of thought</w:t>
      </w:r>
      <w:r>
        <w:rPr>
          <w:rFonts w:ascii="Times New Roman" w:eastAsia="Times New Roman" w:hAnsi="Times New Roman"/>
          <w:sz w:val="24"/>
          <w:szCs w:val="24"/>
        </w:rPr>
        <w:t xml:space="preserve"> about this.</w:t>
      </w:r>
    </w:p>
    <w:p w:rsidR="00720D0C" w:rsidRPr="007F239E" w:rsidRDefault="00720D0C" w:rsidP="00720D0C">
      <w:pPr>
        <w:spacing w:after="0"/>
        <w:jc w:val="both"/>
        <w:rPr>
          <w:rFonts w:ascii="Times New Roman" w:eastAsia="Times New Roman" w:hAnsi="Times New Roman"/>
          <w:sz w:val="24"/>
          <w:szCs w:val="24"/>
        </w:rPr>
      </w:pPr>
    </w:p>
    <w:p w:rsidR="00720D0C" w:rsidRPr="00D07190" w:rsidRDefault="00720D0C" w:rsidP="002D57E3">
      <w:pPr>
        <w:pStyle w:val="ListParagraph"/>
        <w:numPr>
          <w:ilvl w:val="1"/>
          <w:numId w:val="31"/>
        </w:numPr>
        <w:spacing w:after="0" w:line="276" w:lineRule="auto"/>
        <w:ind w:left="567" w:hanging="567"/>
        <w:jc w:val="both"/>
        <w:rPr>
          <w:rFonts w:ascii="Times New Roman" w:eastAsia="Times New Roman" w:hAnsi="Times New Roman"/>
          <w:b/>
        </w:rPr>
      </w:pPr>
      <w:r w:rsidRPr="00D07190">
        <w:rPr>
          <w:rFonts w:ascii="Times New Roman" w:eastAsia="Times New Roman" w:hAnsi="Times New Roman"/>
          <w:b/>
        </w:rPr>
        <w:t xml:space="preserve">Vote </w:t>
      </w:r>
      <w:r>
        <w:rPr>
          <w:rFonts w:ascii="Times New Roman" w:eastAsia="Times New Roman" w:hAnsi="Times New Roman"/>
          <w:b/>
        </w:rPr>
        <w:t>broking</w:t>
      </w:r>
      <w:r w:rsidRPr="00D07190">
        <w:rPr>
          <w:rFonts w:ascii="Times New Roman" w:eastAsia="Times New Roman" w:hAnsi="Times New Roman"/>
          <w:b/>
        </w:rPr>
        <w:t xml:space="preserve"> through </w:t>
      </w:r>
      <w:r>
        <w:rPr>
          <w:rFonts w:ascii="Times New Roman" w:eastAsia="Times New Roman" w:hAnsi="Times New Roman"/>
          <w:b/>
        </w:rPr>
        <w:t>i</w:t>
      </w:r>
      <w:r w:rsidRPr="00D07190">
        <w:rPr>
          <w:rFonts w:ascii="Times New Roman" w:eastAsia="Times New Roman" w:hAnsi="Times New Roman"/>
          <w:b/>
        </w:rPr>
        <w:t>ntimidation</w:t>
      </w:r>
      <w:r>
        <w:rPr>
          <w:rFonts w:ascii="Times New Roman" w:eastAsia="Times New Roman" w:hAnsi="Times New Roman"/>
          <w:b/>
        </w:rPr>
        <w:t xml:space="preserve"> and coercion</w:t>
      </w:r>
    </w:p>
    <w:p w:rsidR="00720D0C" w:rsidRPr="007F239E" w:rsidRDefault="00720D0C" w:rsidP="00720D0C">
      <w:pPr>
        <w:autoSpaceDE w:val="0"/>
        <w:autoSpaceDN w:val="0"/>
        <w:adjustRightInd w:val="0"/>
        <w:jc w:val="both"/>
        <w:rPr>
          <w:rFonts w:ascii="Times New Roman" w:hAnsi="Times New Roman"/>
          <w:sz w:val="24"/>
          <w:szCs w:val="24"/>
        </w:rPr>
      </w:pPr>
      <w:r w:rsidRPr="007F239E">
        <w:rPr>
          <w:rFonts w:ascii="Times New Roman" w:eastAsia="Times New Roman" w:hAnsi="Times New Roman"/>
          <w:sz w:val="24"/>
          <w:szCs w:val="24"/>
        </w:rPr>
        <w:t>Baldwin (2013)</w:t>
      </w:r>
      <w:r>
        <w:rPr>
          <w:rFonts w:ascii="Times New Roman" w:eastAsia="Times New Roman" w:hAnsi="Times New Roman"/>
          <w:sz w:val="24"/>
          <w:szCs w:val="24"/>
        </w:rPr>
        <w:t xml:space="preserve"> points out </w:t>
      </w:r>
      <w:r w:rsidRPr="007F239E">
        <w:rPr>
          <w:rFonts w:ascii="Times New Roman" w:eastAsia="Times New Roman" w:hAnsi="Times New Roman"/>
          <w:sz w:val="24"/>
          <w:szCs w:val="24"/>
        </w:rPr>
        <w:t>that some scholars focus on</w:t>
      </w:r>
      <w:r>
        <w:rPr>
          <w:rFonts w:ascii="Times New Roman" w:eastAsia="Times New Roman" w:hAnsi="Times New Roman"/>
          <w:sz w:val="24"/>
          <w:szCs w:val="24"/>
        </w:rPr>
        <w:t xml:space="preserve"> </w:t>
      </w:r>
      <w:r w:rsidRPr="007F239E">
        <w:rPr>
          <w:rFonts w:ascii="Times New Roman" w:eastAsia="Times New Roman" w:hAnsi="Times New Roman"/>
          <w:sz w:val="24"/>
          <w:szCs w:val="24"/>
        </w:rPr>
        <w:t>deficiencies in the secret ballot that allow local leaders</w:t>
      </w:r>
      <w:r>
        <w:rPr>
          <w:rFonts w:ascii="Times New Roman" w:eastAsia="Times New Roman" w:hAnsi="Times New Roman"/>
          <w:sz w:val="24"/>
          <w:szCs w:val="24"/>
        </w:rPr>
        <w:t xml:space="preserve"> </w:t>
      </w:r>
      <w:r w:rsidRPr="007F239E">
        <w:rPr>
          <w:rFonts w:ascii="Times New Roman" w:eastAsia="Times New Roman" w:hAnsi="Times New Roman"/>
          <w:sz w:val="24"/>
          <w:szCs w:val="24"/>
        </w:rPr>
        <w:t>to monitor voting and punish individuals depending on</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how they vote </w:t>
      </w:r>
      <w:r w:rsidRPr="007F239E">
        <w:rPr>
          <w:rFonts w:ascii="Times New Roman" w:eastAsia="Times New Roman" w:hAnsi="Times New Roman"/>
          <w:sz w:val="24"/>
          <w:szCs w:val="24"/>
        </w:rPr>
        <w:lastRenderedPageBreak/>
        <w:t xml:space="preserve">(Brusco, Nazareno </w:t>
      </w:r>
      <w:r>
        <w:rPr>
          <w:rFonts w:ascii="Times New Roman" w:eastAsia="Times New Roman" w:hAnsi="Times New Roman"/>
          <w:sz w:val="24"/>
          <w:szCs w:val="24"/>
        </w:rPr>
        <w:t>&amp;</w:t>
      </w:r>
      <w:r w:rsidRPr="007F239E">
        <w:rPr>
          <w:rFonts w:ascii="Times New Roman" w:eastAsia="Times New Roman" w:hAnsi="Times New Roman"/>
          <w:sz w:val="24"/>
          <w:szCs w:val="24"/>
        </w:rPr>
        <w:t xml:space="preserve"> Stokes 2004; Medina </w:t>
      </w:r>
      <w:r>
        <w:rPr>
          <w:rFonts w:ascii="Times New Roman" w:eastAsia="Times New Roman" w:hAnsi="Times New Roman"/>
          <w:sz w:val="24"/>
          <w:szCs w:val="24"/>
        </w:rPr>
        <w:t>&amp;</w:t>
      </w:r>
      <w:r w:rsidRPr="007F239E">
        <w:rPr>
          <w:rFonts w:ascii="Times New Roman" w:eastAsia="Times New Roman" w:hAnsi="Times New Roman"/>
          <w:sz w:val="24"/>
          <w:szCs w:val="24"/>
        </w:rPr>
        <w:t xml:space="preserve"> Stokes 2007). In Zimbabwe, </w:t>
      </w:r>
      <w:r w:rsidRPr="007F239E">
        <w:rPr>
          <w:rFonts w:ascii="Times New Roman" w:hAnsi="Times New Roman"/>
          <w:sz w:val="24"/>
          <w:szCs w:val="24"/>
        </w:rPr>
        <w:t xml:space="preserve">despite the 1998 </w:t>
      </w:r>
      <w:r>
        <w:rPr>
          <w:rFonts w:ascii="Times New Roman" w:hAnsi="Times New Roman"/>
          <w:sz w:val="24"/>
          <w:szCs w:val="24"/>
        </w:rPr>
        <w:t>T</w:t>
      </w:r>
      <w:r w:rsidRPr="007F239E">
        <w:rPr>
          <w:rFonts w:ascii="Times New Roman" w:hAnsi="Times New Roman"/>
          <w:sz w:val="24"/>
          <w:szCs w:val="24"/>
        </w:rPr>
        <w:t xml:space="preserve">raditional </w:t>
      </w:r>
      <w:r>
        <w:rPr>
          <w:rFonts w:ascii="Times New Roman" w:hAnsi="Times New Roman"/>
          <w:sz w:val="24"/>
          <w:szCs w:val="24"/>
        </w:rPr>
        <w:t>L</w:t>
      </w:r>
      <w:r w:rsidRPr="007F239E">
        <w:rPr>
          <w:rFonts w:ascii="Times New Roman" w:hAnsi="Times New Roman"/>
          <w:sz w:val="24"/>
          <w:szCs w:val="24"/>
        </w:rPr>
        <w:t xml:space="preserve">eaders </w:t>
      </w:r>
      <w:r>
        <w:rPr>
          <w:rFonts w:ascii="Times New Roman" w:hAnsi="Times New Roman"/>
          <w:sz w:val="24"/>
          <w:szCs w:val="24"/>
        </w:rPr>
        <w:t>A</w:t>
      </w:r>
      <w:r w:rsidRPr="007F239E">
        <w:rPr>
          <w:rFonts w:ascii="Times New Roman" w:hAnsi="Times New Roman"/>
          <w:sz w:val="24"/>
          <w:szCs w:val="24"/>
        </w:rPr>
        <w:t>ct being clear on instructing traditional leaders to stay out of politics, the traditional leaders actively campaign for the ruling party. Only those involved with opposition political parties are punished</w:t>
      </w:r>
      <w:r>
        <w:rPr>
          <w:rFonts w:ascii="Times New Roman" w:hAnsi="Times New Roman"/>
          <w:sz w:val="24"/>
          <w:szCs w:val="24"/>
        </w:rPr>
        <w:t>, and t</w:t>
      </w:r>
      <w:r w:rsidRPr="007F239E">
        <w:rPr>
          <w:rFonts w:ascii="Times New Roman" w:hAnsi="Times New Roman"/>
          <w:sz w:val="24"/>
          <w:szCs w:val="24"/>
        </w:rPr>
        <w:t>he traditional leaders are used by the ruling party to undermine political participation of opposition members. Buur</w:t>
      </w:r>
      <w:r>
        <w:rPr>
          <w:rFonts w:ascii="Times New Roman" w:hAnsi="Times New Roman"/>
          <w:sz w:val="24"/>
          <w:szCs w:val="24"/>
        </w:rPr>
        <w:t xml:space="preserve"> &amp; Kyed (</w:t>
      </w:r>
      <w:r w:rsidRPr="007F239E">
        <w:rPr>
          <w:rFonts w:ascii="Times New Roman" w:hAnsi="Times New Roman"/>
          <w:sz w:val="24"/>
          <w:szCs w:val="24"/>
        </w:rPr>
        <w:t>2007)</w:t>
      </w:r>
      <w:r>
        <w:rPr>
          <w:rFonts w:ascii="Times New Roman" w:hAnsi="Times New Roman"/>
          <w:sz w:val="24"/>
          <w:szCs w:val="24"/>
        </w:rPr>
        <w:t xml:space="preserve"> claim that traditional leaders</w:t>
      </w:r>
      <w:r w:rsidRPr="007F239E">
        <w:rPr>
          <w:rFonts w:ascii="Times New Roman" w:hAnsi="Times New Roman"/>
          <w:sz w:val="24"/>
          <w:szCs w:val="24"/>
        </w:rPr>
        <w:t xml:space="preserve"> are frequently used as agents to strengthen the position of </w:t>
      </w:r>
      <w:r>
        <w:rPr>
          <w:rFonts w:ascii="Times New Roman" w:hAnsi="Times New Roman"/>
          <w:sz w:val="24"/>
          <w:szCs w:val="24"/>
        </w:rPr>
        <w:t xml:space="preserve">the </w:t>
      </w:r>
      <w:r w:rsidRPr="007F239E">
        <w:rPr>
          <w:rFonts w:ascii="Times New Roman" w:hAnsi="Times New Roman"/>
          <w:sz w:val="24"/>
          <w:szCs w:val="24"/>
        </w:rPr>
        <w:t>incumbent government</w:t>
      </w:r>
      <w:r>
        <w:rPr>
          <w:rFonts w:ascii="Times New Roman" w:hAnsi="Times New Roman"/>
          <w:sz w:val="24"/>
          <w:szCs w:val="24"/>
        </w:rPr>
        <w:t>,</w:t>
      </w:r>
      <w:r w:rsidRPr="007F239E">
        <w:rPr>
          <w:rFonts w:ascii="Times New Roman" w:hAnsi="Times New Roman"/>
          <w:sz w:val="24"/>
          <w:szCs w:val="24"/>
        </w:rPr>
        <w:t xml:space="preserve"> by manipulating ethnic division and suppressing particular political groups</w:t>
      </w:r>
      <w:r>
        <w:rPr>
          <w:rFonts w:ascii="Times New Roman" w:hAnsi="Times New Roman"/>
          <w:sz w:val="24"/>
          <w:szCs w:val="24"/>
        </w:rPr>
        <w:t>.</w:t>
      </w:r>
    </w:p>
    <w:p w:rsidR="00720D0C" w:rsidRPr="007F239E" w:rsidRDefault="00720D0C" w:rsidP="00720D0C">
      <w:pPr>
        <w:autoSpaceDE w:val="0"/>
        <w:autoSpaceDN w:val="0"/>
        <w:adjustRightInd w:val="0"/>
        <w:spacing w:before="240"/>
        <w:jc w:val="both"/>
        <w:rPr>
          <w:rFonts w:ascii="Times New Roman" w:hAnsi="Times New Roman"/>
          <w:sz w:val="24"/>
          <w:szCs w:val="24"/>
        </w:rPr>
      </w:pPr>
      <w:r w:rsidRPr="007F239E">
        <w:rPr>
          <w:rFonts w:ascii="Times New Roman" w:eastAsia="Times New Roman" w:hAnsi="Times New Roman"/>
          <w:sz w:val="24"/>
          <w:szCs w:val="24"/>
        </w:rPr>
        <w:t xml:space="preserve">The </w:t>
      </w:r>
      <w:r>
        <w:rPr>
          <w:rFonts w:ascii="Times New Roman" w:eastAsia="Times New Roman" w:hAnsi="Times New Roman"/>
          <w:sz w:val="24"/>
          <w:szCs w:val="24"/>
        </w:rPr>
        <w:t xml:space="preserve">use of intimidation </w:t>
      </w:r>
      <w:r w:rsidRPr="007F239E">
        <w:rPr>
          <w:rFonts w:ascii="Times New Roman" w:eastAsia="Times New Roman" w:hAnsi="Times New Roman"/>
          <w:sz w:val="24"/>
          <w:szCs w:val="24"/>
        </w:rPr>
        <w:t>has also been observed in Malawi. Tr</w:t>
      </w:r>
      <w:r w:rsidRPr="007F239E">
        <w:rPr>
          <w:rFonts w:ascii="Times New Roman" w:hAnsi="Times New Roman"/>
          <w:sz w:val="24"/>
          <w:szCs w:val="24"/>
        </w:rPr>
        <w:t xml:space="preserve">aditional leaders have allegedly used different </w:t>
      </w:r>
      <w:r>
        <w:rPr>
          <w:rFonts w:ascii="Times New Roman" w:hAnsi="Times New Roman"/>
          <w:sz w:val="24"/>
          <w:szCs w:val="24"/>
        </w:rPr>
        <w:t xml:space="preserve">methods </w:t>
      </w:r>
      <w:r w:rsidRPr="007F239E">
        <w:rPr>
          <w:rFonts w:ascii="Times New Roman" w:hAnsi="Times New Roman"/>
          <w:sz w:val="24"/>
          <w:szCs w:val="24"/>
        </w:rPr>
        <w:t xml:space="preserve">of intimidation in an effort to make people vote for the people they themselves want. These traditional leaders tell the people that despite the vote being a secret ballot, they are able to know how people have voted and some </w:t>
      </w:r>
      <w:r>
        <w:rPr>
          <w:rFonts w:ascii="Times New Roman" w:hAnsi="Times New Roman"/>
          <w:sz w:val="24"/>
          <w:szCs w:val="24"/>
        </w:rPr>
        <w:t xml:space="preserve">of their </w:t>
      </w:r>
      <w:r w:rsidRPr="007F239E">
        <w:rPr>
          <w:rFonts w:ascii="Times New Roman" w:hAnsi="Times New Roman"/>
          <w:sz w:val="24"/>
          <w:szCs w:val="24"/>
        </w:rPr>
        <w:t>people believe this. Kayuni (2012) quotes one villager:</w:t>
      </w:r>
    </w:p>
    <w:p w:rsidR="00720D0C" w:rsidRPr="007F239E" w:rsidRDefault="00720D0C" w:rsidP="00720D0C">
      <w:pPr>
        <w:autoSpaceDE w:val="0"/>
        <w:autoSpaceDN w:val="0"/>
        <w:adjustRightInd w:val="0"/>
        <w:spacing w:before="240" w:after="240"/>
        <w:ind w:left="567" w:right="386" w:hanging="567"/>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i/>
          <w:sz w:val="24"/>
          <w:szCs w:val="24"/>
        </w:rPr>
        <w:tab/>
        <w:t>“</w:t>
      </w:r>
      <w:r w:rsidRPr="007F239E">
        <w:rPr>
          <w:rFonts w:ascii="Times New Roman" w:hAnsi="Times New Roman"/>
          <w:i/>
          <w:sz w:val="24"/>
          <w:szCs w:val="24"/>
        </w:rPr>
        <w:t>We fear that if we vote differently from what we have been told, we would be punished, for example we would be denied coupons for subsidized</w:t>
      </w:r>
      <w:r>
        <w:rPr>
          <w:rFonts w:ascii="Times New Roman" w:hAnsi="Times New Roman"/>
          <w:i/>
          <w:sz w:val="24"/>
          <w:szCs w:val="24"/>
        </w:rPr>
        <w:t xml:space="preserve"> </w:t>
      </w:r>
      <w:r w:rsidRPr="007F239E">
        <w:rPr>
          <w:rFonts w:ascii="Times New Roman" w:hAnsi="Times New Roman"/>
          <w:i/>
          <w:sz w:val="24"/>
          <w:szCs w:val="24"/>
        </w:rPr>
        <w:t>fertilizer. They say traditional leaders have their own ways of finding out how everybody has voted. In addition we tell each other amongst ourselves the way we have voted so we fear that if the traditional leader hears it, he/she can punish us if we have not followed what he/she wanted”.</w:t>
      </w:r>
      <w:r w:rsidRPr="007F239E">
        <w:rPr>
          <w:rStyle w:val="FootnoteReference"/>
          <w:rFonts w:ascii="Times New Roman" w:hAnsi="Times New Roman"/>
          <w:sz w:val="24"/>
          <w:szCs w:val="24"/>
        </w:rPr>
        <w:footnoteReference w:id="157"/>
      </w:r>
    </w:p>
    <w:p w:rsidR="00720D0C" w:rsidRPr="007F239E" w:rsidRDefault="00720D0C" w:rsidP="00720D0C">
      <w:pPr>
        <w:autoSpaceDE w:val="0"/>
        <w:autoSpaceDN w:val="0"/>
        <w:adjustRightInd w:val="0"/>
        <w:spacing w:after="240"/>
        <w:jc w:val="both"/>
        <w:rPr>
          <w:rFonts w:ascii="Times New Roman" w:hAnsi="Times New Roman"/>
          <w:sz w:val="24"/>
          <w:szCs w:val="24"/>
        </w:rPr>
      </w:pPr>
      <w:r w:rsidRPr="007F239E">
        <w:rPr>
          <w:rFonts w:ascii="Times New Roman" w:hAnsi="Times New Roman"/>
          <w:sz w:val="24"/>
          <w:szCs w:val="24"/>
        </w:rPr>
        <w:t xml:space="preserve">It is not strange to hear of people thinking that their leaders </w:t>
      </w:r>
      <w:r>
        <w:rPr>
          <w:rFonts w:ascii="Times New Roman" w:hAnsi="Times New Roman"/>
          <w:sz w:val="24"/>
          <w:szCs w:val="24"/>
        </w:rPr>
        <w:t>have ways of</w:t>
      </w:r>
      <w:r w:rsidRPr="007F239E">
        <w:rPr>
          <w:rFonts w:ascii="Times New Roman" w:hAnsi="Times New Roman"/>
          <w:sz w:val="24"/>
          <w:szCs w:val="24"/>
        </w:rPr>
        <w:t xml:space="preserve"> know</w:t>
      </w:r>
      <w:r>
        <w:rPr>
          <w:rFonts w:ascii="Times New Roman" w:hAnsi="Times New Roman"/>
          <w:sz w:val="24"/>
          <w:szCs w:val="24"/>
        </w:rPr>
        <w:t>ing</w:t>
      </w:r>
      <w:r w:rsidRPr="007F239E">
        <w:rPr>
          <w:rFonts w:ascii="Times New Roman" w:hAnsi="Times New Roman"/>
          <w:sz w:val="24"/>
          <w:szCs w:val="24"/>
        </w:rPr>
        <w:t xml:space="preserve"> how they have voted. </w:t>
      </w:r>
      <w:r>
        <w:rPr>
          <w:rFonts w:ascii="Times New Roman" w:hAnsi="Times New Roman"/>
          <w:sz w:val="24"/>
          <w:szCs w:val="24"/>
        </w:rPr>
        <w:t>Afro</w:t>
      </w:r>
      <w:r w:rsidRPr="00CA4C0D">
        <w:rPr>
          <w:rFonts w:ascii="Times New Roman" w:hAnsi="Times New Roman"/>
          <w:sz w:val="24"/>
          <w:szCs w:val="24"/>
        </w:rPr>
        <w:t>barometer</w:t>
      </w:r>
      <w:r w:rsidRPr="007F239E">
        <w:rPr>
          <w:rFonts w:ascii="Times New Roman" w:hAnsi="Times New Roman"/>
          <w:sz w:val="24"/>
          <w:szCs w:val="24"/>
        </w:rPr>
        <w:t xml:space="preserve"> results</w:t>
      </w:r>
      <w:r w:rsidRPr="007F239E">
        <w:rPr>
          <w:rStyle w:val="FootnoteReference"/>
          <w:rFonts w:ascii="Times New Roman" w:hAnsi="Times New Roman"/>
          <w:sz w:val="24"/>
          <w:szCs w:val="24"/>
        </w:rPr>
        <w:footnoteReference w:id="158"/>
      </w:r>
      <w:r w:rsidRPr="007F239E">
        <w:rPr>
          <w:rFonts w:ascii="Times New Roman" w:hAnsi="Times New Roman"/>
          <w:sz w:val="24"/>
          <w:szCs w:val="24"/>
        </w:rPr>
        <w:t xml:space="preserve"> show that Malawi still has 12% of people who think</w:t>
      </w:r>
      <w:r>
        <w:rPr>
          <w:rFonts w:ascii="Times New Roman" w:hAnsi="Times New Roman"/>
          <w:sz w:val="24"/>
          <w:szCs w:val="24"/>
        </w:rPr>
        <w:t xml:space="preserve"> like the person quoted above, </w:t>
      </w:r>
      <w:r w:rsidRPr="007F239E">
        <w:rPr>
          <w:rFonts w:ascii="Times New Roman" w:hAnsi="Times New Roman"/>
          <w:sz w:val="24"/>
          <w:szCs w:val="24"/>
        </w:rPr>
        <w:t>that it is possible for leaders to know how individuals have voted</w:t>
      </w:r>
      <w:r>
        <w:rPr>
          <w:rFonts w:ascii="Times New Roman" w:hAnsi="Times New Roman"/>
          <w:sz w:val="24"/>
          <w:szCs w:val="24"/>
        </w:rPr>
        <w:t>, despite the secret ballot</w:t>
      </w:r>
      <w:r w:rsidRPr="007F239E">
        <w:rPr>
          <w:rFonts w:ascii="Times New Roman" w:hAnsi="Times New Roman"/>
          <w:sz w:val="24"/>
          <w:szCs w:val="24"/>
        </w:rPr>
        <w:t xml:space="preserve">. </w:t>
      </w:r>
      <w:r>
        <w:rPr>
          <w:rFonts w:ascii="Times New Roman" w:hAnsi="Times New Roman"/>
          <w:sz w:val="24"/>
          <w:szCs w:val="24"/>
        </w:rPr>
        <w:t xml:space="preserve">Writing about West Africa, de </w:t>
      </w:r>
      <w:r w:rsidRPr="007F239E">
        <w:rPr>
          <w:rFonts w:ascii="Times New Roman" w:hAnsi="Times New Roman"/>
          <w:sz w:val="24"/>
          <w:szCs w:val="24"/>
        </w:rPr>
        <w:t>Sardan (2009)</w:t>
      </w:r>
      <w:r>
        <w:rPr>
          <w:rFonts w:ascii="Times New Roman" w:hAnsi="Times New Roman"/>
          <w:sz w:val="24"/>
          <w:szCs w:val="24"/>
        </w:rPr>
        <w:t xml:space="preserve"> </w:t>
      </w:r>
      <w:r w:rsidRPr="007F239E">
        <w:rPr>
          <w:rFonts w:ascii="Times New Roman" w:hAnsi="Times New Roman"/>
          <w:sz w:val="24"/>
          <w:szCs w:val="24"/>
        </w:rPr>
        <w:t>summari</w:t>
      </w:r>
      <w:r>
        <w:rPr>
          <w:rFonts w:ascii="Times New Roman" w:hAnsi="Times New Roman"/>
          <w:sz w:val="24"/>
          <w:szCs w:val="24"/>
        </w:rPr>
        <w:t>s</w:t>
      </w:r>
      <w:r w:rsidRPr="007F239E">
        <w:rPr>
          <w:rFonts w:ascii="Times New Roman" w:hAnsi="Times New Roman"/>
          <w:sz w:val="24"/>
          <w:szCs w:val="24"/>
        </w:rPr>
        <w:t>es the powers that remain with traditional leaders</w:t>
      </w:r>
      <w:r>
        <w:rPr>
          <w:rFonts w:ascii="Times New Roman" w:hAnsi="Times New Roman"/>
          <w:sz w:val="24"/>
          <w:szCs w:val="24"/>
        </w:rPr>
        <w:t>,</w:t>
      </w:r>
      <w:r w:rsidRPr="007F239E">
        <w:rPr>
          <w:rFonts w:ascii="Times New Roman" w:hAnsi="Times New Roman"/>
          <w:sz w:val="24"/>
          <w:szCs w:val="24"/>
        </w:rPr>
        <w:t xml:space="preserve"> claiming that they retain a specific position of authority, more or less informal, which remains marked by a certain confusion of powers. They can summon villages from time to time, individually or collectively, in the name of administration, and can initiate collective actions. They still often represent the community to the authorities and act as</w:t>
      </w:r>
      <w:r>
        <w:rPr>
          <w:rFonts w:ascii="Times New Roman" w:hAnsi="Times New Roman"/>
          <w:sz w:val="24"/>
          <w:szCs w:val="24"/>
        </w:rPr>
        <w:t xml:space="preserve"> </w:t>
      </w:r>
      <w:r w:rsidRPr="007F239E">
        <w:rPr>
          <w:rFonts w:ascii="Times New Roman" w:hAnsi="Times New Roman"/>
          <w:sz w:val="24"/>
          <w:szCs w:val="24"/>
        </w:rPr>
        <w:t xml:space="preserve">arbiters in </w:t>
      </w:r>
      <w:r>
        <w:rPr>
          <w:rFonts w:ascii="Times New Roman" w:hAnsi="Times New Roman"/>
          <w:sz w:val="24"/>
          <w:szCs w:val="24"/>
        </w:rPr>
        <w:t xml:space="preserve">litigation related to </w:t>
      </w:r>
      <w:r w:rsidRPr="007F239E">
        <w:rPr>
          <w:rFonts w:ascii="Times New Roman" w:hAnsi="Times New Roman"/>
          <w:sz w:val="24"/>
          <w:szCs w:val="24"/>
        </w:rPr>
        <w:t xml:space="preserve">one of the most valued assets </w:t>
      </w:r>
      <w:r>
        <w:rPr>
          <w:rFonts w:ascii="Times New Roman" w:hAnsi="Times New Roman"/>
          <w:sz w:val="24"/>
          <w:szCs w:val="24"/>
        </w:rPr>
        <w:t>–</w:t>
      </w:r>
      <w:r w:rsidRPr="007F239E">
        <w:rPr>
          <w:rFonts w:ascii="Times New Roman" w:hAnsi="Times New Roman"/>
          <w:sz w:val="24"/>
          <w:szCs w:val="24"/>
        </w:rPr>
        <w:t xml:space="preserve"> land</w:t>
      </w:r>
      <w:r>
        <w:rPr>
          <w:rFonts w:ascii="Times New Roman" w:hAnsi="Times New Roman"/>
          <w:sz w:val="24"/>
          <w:szCs w:val="24"/>
        </w:rPr>
        <w:t>.</w:t>
      </w:r>
      <w:r w:rsidRPr="007F239E">
        <w:rPr>
          <w:rFonts w:ascii="Times New Roman" w:hAnsi="Times New Roman"/>
          <w:sz w:val="24"/>
          <w:szCs w:val="24"/>
        </w:rPr>
        <w:t xml:space="preserve"> These leaders settle</w:t>
      </w:r>
      <w:r>
        <w:rPr>
          <w:rFonts w:ascii="Times New Roman" w:hAnsi="Times New Roman"/>
          <w:sz w:val="24"/>
          <w:szCs w:val="24"/>
        </w:rPr>
        <w:t xml:space="preserve"> </w:t>
      </w:r>
      <w:r w:rsidRPr="007F239E">
        <w:rPr>
          <w:rFonts w:ascii="Times New Roman" w:hAnsi="Times New Roman"/>
          <w:sz w:val="24"/>
          <w:szCs w:val="24"/>
        </w:rPr>
        <w:t>inheritance disputes, divorce or adultery matters and quarrels between individuals</w:t>
      </w:r>
      <w:r>
        <w:rPr>
          <w:rFonts w:ascii="Times New Roman" w:hAnsi="Times New Roman"/>
          <w:sz w:val="24"/>
          <w:szCs w:val="24"/>
        </w:rPr>
        <w:t xml:space="preserve">, </w:t>
      </w:r>
      <w:r w:rsidRPr="007F239E">
        <w:rPr>
          <w:rFonts w:ascii="Times New Roman" w:hAnsi="Times New Roman"/>
          <w:sz w:val="24"/>
          <w:szCs w:val="24"/>
        </w:rPr>
        <w:t>applying what is called ‘customary’ law</w:t>
      </w:r>
      <w:r>
        <w:rPr>
          <w:rFonts w:ascii="Times New Roman" w:hAnsi="Times New Roman"/>
          <w:sz w:val="24"/>
          <w:szCs w:val="24"/>
        </w:rPr>
        <w:t>. Customary law is</w:t>
      </w:r>
      <w:r w:rsidRPr="007F239E">
        <w:rPr>
          <w:rFonts w:ascii="Times New Roman" w:hAnsi="Times New Roman"/>
          <w:sz w:val="24"/>
          <w:szCs w:val="24"/>
        </w:rPr>
        <w:t xml:space="preserve"> often reorgani</w:t>
      </w:r>
      <w:r>
        <w:rPr>
          <w:rFonts w:ascii="Times New Roman" w:hAnsi="Times New Roman"/>
          <w:sz w:val="24"/>
          <w:szCs w:val="24"/>
        </w:rPr>
        <w:t>s</w:t>
      </w:r>
      <w:r w:rsidRPr="007F239E">
        <w:rPr>
          <w:rFonts w:ascii="Times New Roman" w:hAnsi="Times New Roman"/>
          <w:sz w:val="24"/>
          <w:szCs w:val="24"/>
        </w:rPr>
        <w:t>ed</w:t>
      </w:r>
      <w:r>
        <w:rPr>
          <w:rFonts w:ascii="Times New Roman" w:hAnsi="Times New Roman"/>
          <w:sz w:val="24"/>
          <w:szCs w:val="24"/>
        </w:rPr>
        <w:t xml:space="preserve"> </w:t>
      </w:r>
      <w:r w:rsidRPr="007F239E">
        <w:rPr>
          <w:rFonts w:ascii="Times New Roman" w:hAnsi="Times New Roman"/>
          <w:sz w:val="24"/>
          <w:szCs w:val="24"/>
        </w:rPr>
        <w:t>to their advantage, with imprecise boundaries, leaving a large margin for personal evaluation.</w:t>
      </w:r>
      <w:r w:rsidRPr="007F239E">
        <w:rPr>
          <w:rStyle w:val="FootnoteReference"/>
          <w:rFonts w:ascii="Times New Roman" w:hAnsi="Times New Roman"/>
          <w:sz w:val="24"/>
          <w:szCs w:val="24"/>
        </w:rPr>
        <w:footnoteReference w:id="159"/>
      </w:r>
    </w:p>
    <w:p w:rsidR="00720D0C" w:rsidRPr="007F239E" w:rsidRDefault="00720D0C" w:rsidP="00720D0C">
      <w:pPr>
        <w:autoSpaceDE w:val="0"/>
        <w:autoSpaceDN w:val="0"/>
        <w:adjustRightInd w:val="0"/>
        <w:jc w:val="both"/>
        <w:rPr>
          <w:rFonts w:ascii="Times New Roman" w:hAnsi="Times New Roman"/>
          <w:sz w:val="24"/>
          <w:szCs w:val="24"/>
        </w:rPr>
      </w:pPr>
      <w:r>
        <w:rPr>
          <w:rFonts w:ascii="Times New Roman" w:hAnsi="Times New Roman"/>
          <w:sz w:val="24"/>
          <w:szCs w:val="24"/>
        </w:rPr>
        <w:t xml:space="preserve">Times are changing in relation to </w:t>
      </w:r>
      <w:r w:rsidRPr="007F239E">
        <w:rPr>
          <w:rFonts w:ascii="Times New Roman" w:hAnsi="Times New Roman"/>
          <w:sz w:val="24"/>
          <w:szCs w:val="24"/>
        </w:rPr>
        <w:t>the authority and influence of traditional leadership</w:t>
      </w:r>
      <w:r>
        <w:rPr>
          <w:rFonts w:ascii="Times New Roman" w:hAnsi="Times New Roman"/>
          <w:sz w:val="24"/>
          <w:szCs w:val="24"/>
        </w:rPr>
        <w:t xml:space="preserve"> in Malawi. </w:t>
      </w:r>
      <w:r w:rsidRPr="007F239E">
        <w:rPr>
          <w:rFonts w:ascii="Times New Roman" w:hAnsi="Times New Roman"/>
          <w:sz w:val="24"/>
          <w:szCs w:val="24"/>
        </w:rPr>
        <w:t>The democratic dispensation has brought changes on the ground</w:t>
      </w:r>
      <w:r>
        <w:rPr>
          <w:rFonts w:ascii="Times New Roman" w:hAnsi="Times New Roman"/>
          <w:sz w:val="24"/>
          <w:szCs w:val="24"/>
        </w:rPr>
        <w:t>, which expose a weakness in the above school of thought</w:t>
      </w:r>
      <w:r w:rsidRPr="007F239E">
        <w:rPr>
          <w:rFonts w:ascii="Times New Roman" w:hAnsi="Times New Roman"/>
          <w:sz w:val="24"/>
          <w:szCs w:val="24"/>
        </w:rPr>
        <w:t xml:space="preserve">. </w:t>
      </w:r>
      <w:r>
        <w:rPr>
          <w:rFonts w:ascii="Times New Roman" w:hAnsi="Times New Roman"/>
          <w:sz w:val="24"/>
          <w:szCs w:val="24"/>
        </w:rPr>
        <w:t>‘S</w:t>
      </w:r>
      <w:r w:rsidRPr="007F239E">
        <w:rPr>
          <w:rFonts w:ascii="Times New Roman" w:hAnsi="Times New Roman"/>
          <w:sz w:val="24"/>
          <w:szCs w:val="24"/>
        </w:rPr>
        <w:t xml:space="preserve">ubjects’ are slowly learning about their rights, </w:t>
      </w:r>
      <w:r>
        <w:rPr>
          <w:rFonts w:ascii="Times New Roman" w:hAnsi="Times New Roman"/>
          <w:sz w:val="24"/>
          <w:szCs w:val="24"/>
        </w:rPr>
        <w:t xml:space="preserve">and </w:t>
      </w:r>
      <w:r w:rsidRPr="007F239E">
        <w:rPr>
          <w:rFonts w:ascii="Times New Roman" w:hAnsi="Times New Roman"/>
          <w:sz w:val="24"/>
          <w:szCs w:val="24"/>
        </w:rPr>
        <w:t>not surprisingly therefore, they have recently used different institutions to challenge traditional leaders</w:t>
      </w:r>
      <w:r>
        <w:rPr>
          <w:rFonts w:ascii="Times New Roman" w:hAnsi="Times New Roman"/>
          <w:sz w:val="24"/>
          <w:szCs w:val="24"/>
        </w:rPr>
        <w:t xml:space="preserve">, for example, a few traditional leaders </w:t>
      </w:r>
      <w:r w:rsidRPr="007F239E">
        <w:rPr>
          <w:rFonts w:ascii="Times New Roman" w:hAnsi="Times New Roman"/>
          <w:sz w:val="24"/>
          <w:szCs w:val="24"/>
        </w:rPr>
        <w:t xml:space="preserve"> have </w:t>
      </w:r>
      <w:r>
        <w:rPr>
          <w:rFonts w:ascii="Times New Roman" w:hAnsi="Times New Roman"/>
          <w:sz w:val="24"/>
          <w:szCs w:val="24"/>
        </w:rPr>
        <w:t>been taken</w:t>
      </w:r>
      <w:r w:rsidRPr="007F239E">
        <w:rPr>
          <w:rFonts w:ascii="Times New Roman" w:hAnsi="Times New Roman"/>
          <w:sz w:val="24"/>
          <w:szCs w:val="24"/>
        </w:rPr>
        <w:t xml:space="preserve"> to court. Whereas the process of complaining against a chief has existed for </w:t>
      </w:r>
      <w:r>
        <w:rPr>
          <w:rFonts w:ascii="Times New Roman" w:hAnsi="Times New Roman"/>
          <w:sz w:val="24"/>
          <w:szCs w:val="24"/>
        </w:rPr>
        <w:t xml:space="preserve">a </w:t>
      </w:r>
      <w:r w:rsidRPr="007F239E">
        <w:rPr>
          <w:rFonts w:ascii="Times New Roman" w:hAnsi="Times New Roman"/>
          <w:sz w:val="24"/>
          <w:szCs w:val="24"/>
        </w:rPr>
        <w:t>long</w:t>
      </w:r>
      <w:r>
        <w:rPr>
          <w:rFonts w:ascii="Times New Roman" w:hAnsi="Times New Roman"/>
          <w:sz w:val="24"/>
          <w:szCs w:val="24"/>
        </w:rPr>
        <w:t xml:space="preserve"> time</w:t>
      </w:r>
      <w:r w:rsidRPr="007F239E">
        <w:rPr>
          <w:rFonts w:ascii="Times New Roman" w:hAnsi="Times New Roman"/>
          <w:sz w:val="24"/>
          <w:szCs w:val="24"/>
        </w:rPr>
        <w:t xml:space="preserve"> in the cultural context, the</w:t>
      </w:r>
      <w:r>
        <w:rPr>
          <w:rFonts w:ascii="Times New Roman" w:hAnsi="Times New Roman"/>
          <w:sz w:val="24"/>
          <w:szCs w:val="24"/>
        </w:rPr>
        <w:t xml:space="preserve"> instance </w:t>
      </w:r>
      <w:r w:rsidRPr="007F239E">
        <w:rPr>
          <w:rFonts w:ascii="Times New Roman" w:hAnsi="Times New Roman"/>
          <w:sz w:val="24"/>
          <w:szCs w:val="24"/>
        </w:rPr>
        <w:t xml:space="preserve">of </w:t>
      </w:r>
      <w:r>
        <w:rPr>
          <w:rFonts w:ascii="Times New Roman" w:hAnsi="Times New Roman"/>
          <w:sz w:val="24"/>
          <w:szCs w:val="24"/>
        </w:rPr>
        <w:t xml:space="preserve">complaints being brought to </w:t>
      </w:r>
      <w:r w:rsidRPr="007F239E">
        <w:rPr>
          <w:rFonts w:ascii="Times New Roman" w:hAnsi="Times New Roman"/>
          <w:sz w:val="24"/>
          <w:szCs w:val="24"/>
        </w:rPr>
        <w:t>democratic institutions is different</w:t>
      </w:r>
      <w:r>
        <w:rPr>
          <w:rFonts w:ascii="Times New Roman" w:hAnsi="Times New Roman"/>
          <w:sz w:val="24"/>
          <w:szCs w:val="24"/>
        </w:rPr>
        <w:t>.  T</w:t>
      </w:r>
      <w:r w:rsidRPr="007F239E">
        <w:rPr>
          <w:rFonts w:ascii="Times New Roman" w:hAnsi="Times New Roman"/>
          <w:sz w:val="24"/>
          <w:szCs w:val="24"/>
        </w:rPr>
        <w:t>hese institutions</w:t>
      </w:r>
      <w:r>
        <w:rPr>
          <w:rFonts w:ascii="Times New Roman" w:hAnsi="Times New Roman"/>
          <w:sz w:val="24"/>
          <w:szCs w:val="24"/>
        </w:rPr>
        <w:t xml:space="preserve"> are </w:t>
      </w:r>
      <w:r w:rsidRPr="007F239E">
        <w:rPr>
          <w:rFonts w:ascii="Times New Roman" w:hAnsi="Times New Roman"/>
          <w:sz w:val="24"/>
          <w:szCs w:val="24"/>
        </w:rPr>
        <w:t>conscious of the rule of law that upholds human rights</w:t>
      </w:r>
      <w:r>
        <w:rPr>
          <w:rFonts w:ascii="Times New Roman" w:hAnsi="Times New Roman"/>
          <w:sz w:val="24"/>
          <w:szCs w:val="24"/>
        </w:rPr>
        <w:t xml:space="preserve">, and so they tend to </w:t>
      </w:r>
      <w:r w:rsidRPr="007F239E">
        <w:rPr>
          <w:rFonts w:ascii="Times New Roman" w:hAnsi="Times New Roman"/>
          <w:sz w:val="24"/>
          <w:szCs w:val="24"/>
        </w:rPr>
        <w:t>accommodat</w:t>
      </w:r>
      <w:r>
        <w:rPr>
          <w:rFonts w:ascii="Times New Roman" w:hAnsi="Times New Roman"/>
          <w:sz w:val="24"/>
          <w:szCs w:val="24"/>
        </w:rPr>
        <w:t>e</w:t>
      </w:r>
      <w:r w:rsidRPr="007F239E">
        <w:rPr>
          <w:rFonts w:ascii="Times New Roman" w:hAnsi="Times New Roman"/>
          <w:sz w:val="24"/>
          <w:szCs w:val="24"/>
        </w:rPr>
        <w:t xml:space="preserve"> the complainant </w:t>
      </w:r>
      <w:r>
        <w:rPr>
          <w:rFonts w:ascii="Times New Roman" w:hAnsi="Times New Roman"/>
          <w:sz w:val="24"/>
          <w:szCs w:val="24"/>
        </w:rPr>
        <w:t xml:space="preserve">more favourably </w:t>
      </w:r>
      <w:r w:rsidRPr="007F239E">
        <w:rPr>
          <w:rFonts w:ascii="Times New Roman" w:hAnsi="Times New Roman"/>
          <w:sz w:val="24"/>
          <w:szCs w:val="24"/>
        </w:rPr>
        <w:t xml:space="preserve">than </w:t>
      </w:r>
      <w:r>
        <w:rPr>
          <w:rFonts w:ascii="Times New Roman" w:hAnsi="Times New Roman"/>
          <w:sz w:val="24"/>
          <w:szCs w:val="24"/>
        </w:rPr>
        <w:t xml:space="preserve">is the case </w:t>
      </w:r>
      <w:r w:rsidRPr="007F239E">
        <w:rPr>
          <w:rFonts w:ascii="Times New Roman" w:hAnsi="Times New Roman"/>
          <w:sz w:val="24"/>
          <w:szCs w:val="24"/>
        </w:rPr>
        <w:t xml:space="preserve">in the cultural context. </w:t>
      </w:r>
    </w:p>
    <w:p w:rsidR="00720D0C" w:rsidRPr="00D07190" w:rsidRDefault="00720D0C" w:rsidP="002D57E3">
      <w:pPr>
        <w:pStyle w:val="ListParagraph"/>
        <w:numPr>
          <w:ilvl w:val="1"/>
          <w:numId w:val="31"/>
        </w:numPr>
        <w:spacing w:before="240" w:after="0" w:line="276" w:lineRule="auto"/>
        <w:ind w:left="567" w:hanging="567"/>
        <w:jc w:val="both"/>
        <w:rPr>
          <w:rFonts w:ascii="Times New Roman" w:eastAsia="Times New Roman" w:hAnsi="Times New Roman"/>
          <w:b/>
        </w:rPr>
      </w:pPr>
      <w:r w:rsidRPr="00D07190">
        <w:rPr>
          <w:rFonts w:ascii="Times New Roman" w:eastAsia="Times New Roman" w:hAnsi="Times New Roman"/>
          <w:b/>
        </w:rPr>
        <w:lastRenderedPageBreak/>
        <w:t xml:space="preserve">Vote </w:t>
      </w:r>
      <w:r>
        <w:rPr>
          <w:rFonts w:ascii="Times New Roman" w:eastAsia="Times New Roman" w:hAnsi="Times New Roman"/>
          <w:b/>
        </w:rPr>
        <w:t>broking</w:t>
      </w:r>
      <w:r w:rsidRPr="00D07190">
        <w:rPr>
          <w:rFonts w:ascii="Times New Roman" w:eastAsia="Times New Roman" w:hAnsi="Times New Roman"/>
          <w:b/>
        </w:rPr>
        <w:t xml:space="preserve"> through vote buying </w:t>
      </w:r>
    </w:p>
    <w:p w:rsidR="00720D0C" w:rsidRPr="007F239E" w:rsidRDefault="00720D0C" w:rsidP="00720D0C">
      <w:pPr>
        <w:spacing w:after="0"/>
        <w:jc w:val="both"/>
        <w:rPr>
          <w:rFonts w:ascii="Times New Roman" w:hAnsi="Times New Roman"/>
          <w:color w:val="000000"/>
          <w:sz w:val="24"/>
          <w:szCs w:val="24"/>
          <w:shd w:val="clear" w:color="auto" w:fill="FFFFFF"/>
        </w:rPr>
      </w:pPr>
      <w:r w:rsidRPr="007F239E">
        <w:rPr>
          <w:rFonts w:ascii="Times New Roman" w:eastAsia="Times New Roman" w:hAnsi="Times New Roman"/>
          <w:sz w:val="24"/>
          <w:szCs w:val="24"/>
        </w:rPr>
        <w:t xml:space="preserve">A number of scholars highlight how clientelism manifests itself through vote buying (Stokes 2005, Wang </w:t>
      </w:r>
      <w:r>
        <w:rPr>
          <w:rFonts w:ascii="Times New Roman" w:eastAsia="Times New Roman" w:hAnsi="Times New Roman"/>
          <w:sz w:val="24"/>
          <w:szCs w:val="24"/>
        </w:rPr>
        <w:t>&amp;</w:t>
      </w:r>
      <w:r w:rsidRPr="007F239E">
        <w:rPr>
          <w:rFonts w:ascii="Times New Roman" w:eastAsia="Times New Roman" w:hAnsi="Times New Roman"/>
          <w:sz w:val="24"/>
          <w:szCs w:val="24"/>
        </w:rPr>
        <w:t xml:space="preserve"> Kurzman 2007).</w:t>
      </w:r>
      <w:r w:rsidRPr="007F239E">
        <w:rPr>
          <w:rStyle w:val="FootnoteReference"/>
          <w:rFonts w:ascii="Times New Roman" w:eastAsia="Times New Roman" w:hAnsi="Times New Roman"/>
          <w:sz w:val="24"/>
          <w:szCs w:val="24"/>
        </w:rPr>
        <w:footnoteReference w:id="160"/>
      </w:r>
      <w:r w:rsidRPr="007F239E">
        <w:rPr>
          <w:rFonts w:ascii="Times New Roman" w:eastAsia="Times New Roman" w:hAnsi="Times New Roman"/>
          <w:sz w:val="24"/>
          <w:szCs w:val="24"/>
        </w:rPr>
        <w:t>Dulani</w:t>
      </w:r>
      <w:r>
        <w:rPr>
          <w:rFonts w:ascii="Times New Roman" w:eastAsia="Times New Roman" w:hAnsi="Times New Roman"/>
          <w:sz w:val="24"/>
          <w:szCs w:val="24"/>
        </w:rPr>
        <w:t xml:space="preserve"> &amp;</w:t>
      </w:r>
      <w:r w:rsidRPr="007F239E">
        <w:rPr>
          <w:rFonts w:ascii="Times New Roman" w:eastAsia="Times New Roman" w:hAnsi="Times New Roman"/>
          <w:sz w:val="24"/>
          <w:szCs w:val="24"/>
        </w:rPr>
        <w:t xml:space="preserve"> Dionne (2014) acknowledge that </w:t>
      </w:r>
      <w:r w:rsidRPr="007F239E">
        <w:rPr>
          <w:rFonts w:ascii="Times New Roman" w:hAnsi="Times New Roman"/>
          <w:color w:val="000000"/>
          <w:sz w:val="24"/>
          <w:szCs w:val="24"/>
          <w:shd w:val="clear" w:color="auto" w:fill="FFFFFF"/>
        </w:rPr>
        <w:t xml:space="preserve">incumbency and vote buying are often considered decisive factors in winning </w:t>
      </w:r>
      <w:r>
        <w:rPr>
          <w:rFonts w:ascii="Times New Roman" w:hAnsi="Times New Roman"/>
          <w:color w:val="000000"/>
          <w:sz w:val="24"/>
          <w:szCs w:val="24"/>
          <w:shd w:val="clear" w:color="auto" w:fill="FFFFFF"/>
        </w:rPr>
        <w:t>African</w:t>
      </w:r>
      <w:r w:rsidRPr="007F239E">
        <w:rPr>
          <w:rFonts w:ascii="Times New Roman" w:hAnsi="Times New Roman"/>
          <w:color w:val="000000"/>
          <w:sz w:val="24"/>
          <w:szCs w:val="24"/>
          <w:shd w:val="clear" w:color="auto" w:fill="FFFFFF"/>
        </w:rPr>
        <w:t xml:space="preserve"> elections. Vote buying as </w:t>
      </w:r>
      <w:r>
        <w:rPr>
          <w:rFonts w:ascii="Times New Roman" w:hAnsi="Times New Roman"/>
          <w:color w:val="000000"/>
          <w:sz w:val="24"/>
          <w:szCs w:val="24"/>
          <w:shd w:val="clear" w:color="auto" w:fill="FFFFFF"/>
        </w:rPr>
        <w:t>describe</w:t>
      </w:r>
      <w:r w:rsidRPr="007F239E">
        <w:rPr>
          <w:rFonts w:ascii="Times New Roman" w:hAnsi="Times New Roman"/>
          <w:color w:val="000000"/>
          <w:sz w:val="24"/>
          <w:szCs w:val="24"/>
          <w:shd w:val="clear" w:color="auto" w:fill="FFFFFF"/>
        </w:rPr>
        <w:t>d by Guardado</w:t>
      </w:r>
      <w:r>
        <w:rPr>
          <w:rFonts w:ascii="Times New Roman" w:hAnsi="Times New Roman"/>
          <w:color w:val="000000"/>
          <w:sz w:val="24"/>
          <w:szCs w:val="24"/>
          <w:shd w:val="clear" w:color="auto" w:fill="FFFFFF"/>
        </w:rPr>
        <w:t xml:space="preserve"> and </w:t>
      </w:r>
      <w:r w:rsidRPr="007F239E">
        <w:rPr>
          <w:rFonts w:ascii="Times New Roman" w:hAnsi="Times New Roman"/>
          <w:color w:val="000000"/>
          <w:sz w:val="24"/>
          <w:szCs w:val="24"/>
          <w:shd w:val="clear" w:color="auto" w:fill="FFFFFF"/>
        </w:rPr>
        <w:t xml:space="preserve">Wantchekon (2014) is a transaction whereby candidates distribute private goods such as cash and gifts in exchange for electoral support or </w:t>
      </w:r>
      <w:r>
        <w:rPr>
          <w:rFonts w:ascii="Times New Roman" w:hAnsi="Times New Roman"/>
          <w:color w:val="000000"/>
          <w:sz w:val="24"/>
          <w:szCs w:val="24"/>
          <w:shd w:val="clear" w:color="auto" w:fill="FFFFFF"/>
        </w:rPr>
        <w:t xml:space="preserve">a </w:t>
      </w:r>
      <w:r w:rsidRPr="007F239E">
        <w:rPr>
          <w:rFonts w:ascii="Times New Roman" w:hAnsi="Times New Roman"/>
          <w:color w:val="000000"/>
          <w:sz w:val="24"/>
          <w:szCs w:val="24"/>
          <w:shd w:val="clear" w:color="auto" w:fill="FFFFFF"/>
        </w:rPr>
        <w:t xml:space="preserve">higher turnout (Brusco et al. 2004; </w:t>
      </w:r>
      <w:r>
        <w:rPr>
          <w:rFonts w:ascii="Times New Roman" w:hAnsi="Times New Roman"/>
          <w:color w:val="000000"/>
          <w:sz w:val="24"/>
          <w:szCs w:val="24"/>
          <w:shd w:val="clear" w:color="auto" w:fill="FFFFFF"/>
        </w:rPr>
        <w:t xml:space="preserve">Federico &amp; </w:t>
      </w:r>
      <w:r w:rsidRPr="007F239E">
        <w:rPr>
          <w:rFonts w:ascii="Times New Roman" w:hAnsi="Times New Roman"/>
          <w:color w:val="000000"/>
          <w:sz w:val="24"/>
          <w:szCs w:val="24"/>
          <w:shd w:val="clear" w:color="auto" w:fill="FFFFFF"/>
        </w:rPr>
        <w:t>Schechter 2012; Kramon 2009; Stokes 2005;</w:t>
      </w:r>
      <w:r>
        <w:rPr>
          <w:rFonts w:ascii="Times New Roman" w:hAnsi="Times New Roman"/>
          <w:color w:val="000000"/>
          <w:sz w:val="24"/>
          <w:szCs w:val="24"/>
          <w:shd w:val="clear" w:color="auto" w:fill="FFFFFF"/>
        </w:rPr>
        <w:t xml:space="preserve"> </w:t>
      </w:r>
      <w:r w:rsidRPr="007F239E">
        <w:rPr>
          <w:rFonts w:ascii="Times New Roman" w:hAnsi="Times New Roman"/>
          <w:color w:val="000000"/>
          <w:sz w:val="24"/>
          <w:szCs w:val="24"/>
          <w:shd w:val="clear" w:color="auto" w:fill="FFFFFF"/>
        </w:rPr>
        <w:t>Stokes et al. 2012; Nichter 2008).</w:t>
      </w:r>
      <w:r>
        <w:rPr>
          <w:rFonts w:ascii="Times New Roman" w:hAnsi="Times New Roman"/>
          <w:color w:val="000000"/>
          <w:sz w:val="24"/>
          <w:szCs w:val="24"/>
          <w:shd w:val="clear" w:color="auto" w:fill="FFFFFF"/>
        </w:rPr>
        <w:t xml:space="preserve"> Some t</w:t>
      </w:r>
      <w:r w:rsidRPr="007F239E">
        <w:rPr>
          <w:rFonts w:ascii="Times New Roman" w:hAnsi="Times New Roman"/>
          <w:color w:val="000000"/>
          <w:sz w:val="24"/>
          <w:szCs w:val="24"/>
          <w:shd w:val="clear" w:color="auto" w:fill="FFFFFF"/>
        </w:rPr>
        <w:t>raditional leaders in Malawi have been reported to be involved in vote buying on behalf of political candidates</w:t>
      </w:r>
      <w:r>
        <w:rPr>
          <w:rFonts w:ascii="Times New Roman" w:hAnsi="Times New Roman"/>
          <w:color w:val="000000"/>
          <w:sz w:val="24"/>
          <w:szCs w:val="24"/>
          <w:shd w:val="clear" w:color="auto" w:fill="FFFFFF"/>
        </w:rPr>
        <w:t>, commonly using such</w:t>
      </w:r>
      <w:r w:rsidRPr="007F239E">
        <w:rPr>
          <w:rFonts w:ascii="Times New Roman" w:hAnsi="Times New Roman"/>
          <w:color w:val="000000"/>
          <w:sz w:val="24"/>
          <w:szCs w:val="24"/>
          <w:shd w:val="clear" w:color="auto" w:fill="FFFFFF"/>
        </w:rPr>
        <w:t xml:space="preserve"> approaches</w:t>
      </w:r>
      <w:r>
        <w:rPr>
          <w:rFonts w:ascii="Times New Roman" w:hAnsi="Times New Roman"/>
          <w:color w:val="000000"/>
          <w:sz w:val="24"/>
          <w:szCs w:val="24"/>
          <w:shd w:val="clear" w:color="auto" w:fill="FFFFFF"/>
        </w:rPr>
        <w:t xml:space="preserve"> as </w:t>
      </w:r>
      <w:r w:rsidRPr="007F239E">
        <w:rPr>
          <w:rFonts w:ascii="Times New Roman" w:hAnsi="Times New Roman"/>
          <w:color w:val="000000"/>
          <w:sz w:val="24"/>
          <w:szCs w:val="24"/>
          <w:shd w:val="clear" w:color="auto" w:fill="FFFFFF"/>
        </w:rPr>
        <w:t xml:space="preserve">monetary handouts, </w:t>
      </w:r>
      <w:r>
        <w:rPr>
          <w:rFonts w:ascii="Times New Roman" w:hAnsi="Times New Roman"/>
          <w:color w:val="000000"/>
          <w:sz w:val="24"/>
          <w:szCs w:val="24"/>
          <w:shd w:val="clear" w:color="auto" w:fill="FFFFFF"/>
        </w:rPr>
        <w:t xml:space="preserve">subsidised </w:t>
      </w:r>
      <w:r w:rsidRPr="007F239E">
        <w:rPr>
          <w:rFonts w:ascii="Times New Roman" w:hAnsi="Times New Roman"/>
          <w:color w:val="000000"/>
          <w:sz w:val="24"/>
          <w:szCs w:val="24"/>
          <w:shd w:val="clear" w:color="auto" w:fill="FFFFFF"/>
        </w:rPr>
        <w:t>fertili</w:t>
      </w:r>
      <w:r>
        <w:rPr>
          <w:rFonts w:ascii="Times New Roman" w:hAnsi="Times New Roman"/>
          <w:color w:val="000000"/>
          <w:sz w:val="24"/>
          <w:szCs w:val="24"/>
          <w:shd w:val="clear" w:color="auto" w:fill="FFFFFF"/>
        </w:rPr>
        <w:t>z</w:t>
      </w:r>
      <w:r w:rsidRPr="007F239E">
        <w:rPr>
          <w:rFonts w:ascii="Times New Roman" w:hAnsi="Times New Roman"/>
          <w:color w:val="000000"/>
          <w:sz w:val="24"/>
          <w:szCs w:val="24"/>
          <w:shd w:val="clear" w:color="auto" w:fill="FFFFFF"/>
        </w:rPr>
        <w:t xml:space="preserve">er and </w:t>
      </w:r>
      <w:r>
        <w:rPr>
          <w:rFonts w:ascii="Times New Roman" w:hAnsi="Times New Roman"/>
          <w:color w:val="000000"/>
          <w:sz w:val="24"/>
          <w:szCs w:val="24"/>
          <w:shd w:val="clear" w:color="auto" w:fill="FFFFFF"/>
        </w:rPr>
        <w:t>F</w:t>
      </w:r>
      <w:r w:rsidRPr="007F239E">
        <w:rPr>
          <w:rFonts w:ascii="Times New Roman" w:hAnsi="Times New Roman"/>
          <w:color w:val="000000"/>
          <w:sz w:val="24"/>
          <w:szCs w:val="24"/>
          <w:shd w:val="clear" w:color="auto" w:fill="FFFFFF"/>
        </w:rPr>
        <w:t xml:space="preserve">ood for </w:t>
      </w:r>
      <w:r>
        <w:rPr>
          <w:rFonts w:ascii="Times New Roman" w:hAnsi="Times New Roman"/>
          <w:color w:val="000000"/>
          <w:sz w:val="24"/>
          <w:szCs w:val="24"/>
          <w:shd w:val="clear" w:color="auto" w:fill="FFFFFF"/>
        </w:rPr>
        <w:t>W</w:t>
      </w:r>
      <w:r w:rsidRPr="007F239E">
        <w:rPr>
          <w:rFonts w:ascii="Times New Roman" w:hAnsi="Times New Roman"/>
          <w:color w:val="000000"/>
          <w:sz w:val="24"/>
          <w:szCs w:val="24"/>
          <w:shd w:val="clear" w:color="auto" w:fill="FFFFFF"/>
        </w:rPr>
        <w:t xml:space="preserve">ork </w:t>
      </w:r>
      <w:r>
        <w:rPr>
          <w:rFonts w:ascii="Times New Roman" w:hAnsi="Times New Roman"/>
          <w:color w:val="000000"/>
          <w:sz w:val="24"/>
          <w:szCs w:val="24"/>
          <w:shd w:val="clear" w:color="auto" w:fill="FFFFFF"/>
        </w:rPr>
        <w:t>P</w:t>
      </w:r>
      <w:r w:rsidRPr="007F239E">
        <w:rPr>
          <w:rFonts w:ascii="Times New Roman" w:hAnsi="Times New Roman"/>
          <w:color w:val="000000"/>
          <w:sz w:val="24"/>
          <w:szCs w:val="24"/>
          <w:shd w:val="clear" w:color="auto" w:fill="FFFFFF"/>
        </w:rPr>
        <w:t>rogram</w:t>
      </w:r>
      <w:r>
        <w:rPr>
          <w:rFonts w:ascii="Times New Roman" w:hAnsi="Times New Roman"/>
          <w:color w:val="000000"/>
          <w:sz w:val="24"/>
          <w:szCs w:val="24"/>
          <w:shd w:val="clear" w:color="auto" w:fill="FFFFFF"/>
        </w:rPr>
        <w:t>me</w:t>
      </w:r>
      <w:r w:rsidRPr="007F239E">
        <w:rPr>
          <w:rFonts w:ascii="Times New Roman" w:hAnsi="Times New Roman"/>
          <w:color w:val="000000"/>
          <w:sz w:val="24"/>
          <w:szCs w:val="24"/>
          <w:shd w:val="clear" w:color="auto" w:fill="FFFFFF"/>
        </w:rPr>
        <w:t xml:space="preserve"> (Kayuni 2012). These traditional leaders play a central role in identifying beneficiaries for </w:t>
      </w:r>
      <w:r>
        <w:rPr>
          <w:rFonts w:ascii="Times New Roman" w:hAnsi="Times New Roman"/>
          <w:color w:val="000000"/>
          <w:sz w:val="24"/>
          <w:szCs w:val="24"/>
          <w:shd w:val="clear" w:color="auto" w:fill="FFFFFF"/>
        </w:rPr>
        <w:t xml:space="preserve">subsidized </w:t>
      </w:r>
      <w:r w:rsidRPr="007F239E">
        <w:rPr>
          <w:rFonts w:ascii="Times New Roman" w:hAnsi="Times New Roman"/>
          <w:color w:val="000000"/>
          <w:sz w:val="24"/>
          <w:szCs w:val="24"/>
          <w:shd w:val="clear" w:color="auto" w:fill="FFFFFF"/>
        </w:rPr>
        <w:t>fertili</w:t>
      </w:r>
      <w:r>
        <w:rPr>
          <w:rFonts w:ascii="Times New Roman" w:hAnsi="Times New Roman"/>
          <w:color w:val="000000"/>
          <w:sz w:val="24"/>
          <w:szCs w:val="24"/>
          <w:shd w:val="clear" w:color="auto" w:fill="FFFFFF"/>
        </w:rPr>
        <w:t>z</w:t>
      </w:r>
      <w:r w:rsidRPr="007F239E">
        <w:rPr>
          <w:rFonts w:ascii="Times New Roman" w:hAnsi="Times New Roman"/>
          <w:color w:val="000000"/>
          <w:sz w:val="24"/>
          <w:szCs w:val="24"/>
          <w:shd w:val="clear" w:color="auto" w:fill="FFFFFF"/>
        </w:rPr>
        <w:t xml:space="preserve">er as well as </w:t>
      </w:r>
      <w:r>
        <w:rPr>
          <w:rFonts w:ascii="Times New Roman" w:hAnsi="Times New Roman"/>
          <w:color w:val="000000"/>
          <w:sz w:val="24"/>
          <w:szCs w:val="24"/>
          <w:shd w:val="clear" w:color="auto" w:fill="FFFFFF"/>
        </w:rPr>
        <w:t>for the F</w:t>
      </w:r>
      <w:r w:rsidRPr="007F239E">
        <w:rPr>
          <w:rFonts w:ascii="Times New Roman" w:hAnsi="Times New Roman"/>
          <w:color w:val="000000"/>
          <w:sz w:val="24"/>
          <w:szCs w:val="24"/>
          <w:shd w:val="clear" w:color="auto" w:fill="FFFFFF"/>
        </w:rPr>
        <w:t xml:space="preserve">ood for </w:t>
      </w:r>
      <w:r>
        <w:rPr>
          <w:rFonts w:ascii="Times New Roman" w:hAnsi="Times New Roman"/>
          <w:color w:val="000000"/>
          <w:sz w:val="24"/>
          <w:szCs w:val="24"/>
          <w:shd w:val="clear" w:color="auto" w:fill="FFFFFF"/>
        </w:rPr>
        <w:t>W</w:t>
      </w:r>
      <w:r w:rsidRPr="007F239E">
        <w:rPr>
          <w:rFonts w:ascii="Times New Roman" w:hAnsi="Times New Roman"/>
          <w:color w:val="000000"/>
          <w:sz w:val="24"/>
          <w:szCs w:val="24"/>
          <w:shd w:val="clear" w:color="auto" w:fill="FFFFFF"/>
        </w:rPr>
        <w:t xml:space="preserve">ork </w:t>
      </w:r>
      <w:r>
        <w:rPr>
          <w:rFonts w:ascii="Times New Roman" w:hAnsi="Times New Roman"/>
          <w:color w:val="000000"/>
          <w:sz w:val="24"/>
          <w:szCs w:val="24"/>
          <w:shd w:val="clear" w:color="auto" w:fill="FFFFFF"/>
        </w:rPr>
        <w:t>P</w:t>
      </w:r>
      <w:r w:rsidRPr="007F239E">
        <w:rPr>
          <w:rFonts w:ascii="Times New Roman" w:hAnsi="Times New Roman"/>
          <w:color w:val="000000"/>
          <w:sz w:val="24"/>
          <w:szCs w:val="24"/>
          <w:shd w:val="clear" w:color="auto" w:fill="FFFFFF"/>
        </w:rPr>
        <w:t>rogram</w:t>
      </w:r>
      <w:r>
        <w:rPr>
          <w:rFonts w:ascii="Times New Roman" w:hAnsi="Times New Roman"/>
          <w:color w:val="000000"/>
          <w:sz w:val="24"/>
          <w:szCs w:val="24"/>
          <w:shd w:val="clear" w:color="auto" w:fill="FFFFFF"/>
        </w:rPr>
        <w:t xml:space="preserve">me, allowing </w:t>
      </w:r>
      <w:r w:rsidRPr="007F239E">
        <w:rPr>
          <w:rFonts w:ascii="Times New Roman" w:hAnsi="Times New Roman"/>
          <w:color w:val="000000"/>
          <w:sz w:val="24"/>
          <w:szCs w:val="24"/>
          <w:shd w:val="clear" w:color="auto" w:fill="FFFFFF"/>
        </w:rPr>
        <w:t xml:space="preserve">them </w:t>
      </w:r>
      <w:r>
        <w:rPr>
          <w:rFonts w:ascii="Times New Roman" w:hAnsi="Times New Roman"/>
          <w:color w:val="000000"/>
          <w:sz w:val="24"/>
          <w:szCs w:val="24"/>
          <w:shd w:val="clear" w:color="auto" w:fill="FFFFFF"/>
        </w:rPr>
        <w:t>the scope to make politically biased choices</w:t>
      </w:r>
      <w:r w:rsidRPr="007F239E">
        <w:rPr>
          <w:rFonts w:ascii="Times New Roman" w:hAnsi="Times New Roman"/>
          <w:color w:val="000000"/>
          <w:sz w:val="24"/>
          <w:szCs w:val="24"/>
          <w:shd w:val="clear" w:color="auto" w:fill="FFFFFF"/>
        </w:rPr>
        <w:t xml:space="preserve">. </w:t>
      </w:r>
    </w:p>
    <w:p w:rsidR="00720D0C" w:rsidRPr="007F239E" w:rsidRDefault="00720D0C" w:rsidP="00720D0C">
      <w:pPr>
        <w:spacing w:after="0"/>
        <w:jc w:val="both"/>
        <w:rPr>
          <w:rFonts w:ascii="Times New Roman" w:hAnsi="Times New Roman"/>
          <w:color w:val="000000"/>
          <w:sz w:val="24"/>
          <w:szCs w:val="24"/>
          <w:u w:val="single"/>
          <w:shd w:val="clear" w:color="auto" w:fill="FFFFFF"/>
        </w:rPr>
      </w:pPr>
    </w:p>
    <w:p w:rsidR="00720D0C" w:rsidRPr="007F239E" w:rsidRDefault="00720D0C" w:rsidP="00720D0C">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Vote buying is, however, heavi</w:t>
      </w:r>
      <w:r w:rsidRPr="007F239E">
        <w:rPr>
          <w:rFonts w:ascii="Times New Roman" w:hAnsi="Times New Roman"/>
          <w:color w:val="000000"/>
          <w:sz w:val="24"/>
          <w:szCs w:val="24"/>
          <w:shd w:val="clear" w:color="auto" w:fill="FFFFFF"/>
        </w:rPr>
        <w:t xml:space="preserve">ly undermined by the secret ballot. The fact that voters are able to vote without </w:t>
      </w:r>
      <w:r>
        <w:rPr>
          <w:rFonts w:ascii="Times New Roman" w:hAnsi="Times New Roman"/>
          <w:color w:val="000000"/>
          <w:sz w:val="24"/>
          <w:szCs w:val="24"/>
          <w:shd w:val="clear" w:color="auto" w:fill="FFFFFF"/>
        </w:rPr>
        <w:t>anyone</w:t>
      </w:r>
      <w:r w:rsidRPr="007F239E">
        <w:rPr>
          <w:rFonts w:ascii="Times New Roman" w:hAnsi="Times New Roman"/>
          <w:color w:val="000000"/>
          <w:sz w:val="24"/>
          <w:szCs w:val="24"/>
          <w:shd w:val="clear" w:color="auto" w:fill="FFFFFF"/>
        </w:rPr>
        <w:t xml:space="preserve"> knowing who they have voted for, discredits </w:t>
      </w:r>
      <w:r>
        <w:rPr>
          <w:rFonts w:ascii="Times New Roman" w:hAnsi="Times New Roman"/>
          <w:color w:val="000000"/>
          <w:sz w:val="24"/>
          <w:szCs w:val="24"/>
          <w:shd w:val="clear" w:color="auto" w:fill="FFFFFF"/>
        </w:rPr>
        <w:t>the argument that votes can be bought</w:t>
      </w:r>
      <w:r w:rsidRPr="007F239E">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7F239E">
        <w:rPr>
          <w:rFonts w:ascii="Times New Roman" w:hAnsi="Times New Roman"/>
          <w:color w:val="000000"/>
          <w:sz w:val="24"/>
          <w:szCs w:val="24"/>
          <w:shd w:val="clear" w:color="auto" w:fill="FFFFFF"/>
        </w:rPr>
        <w:t xml:space="preserve">Cook and Chisoni (2014) argue that the growing </w:t>
      </w:r>
      <w:r>
        <w:rPr>
          <w:rFonts w:ascii="Times New Roman" w:hAnsi="Times New Roman"/>
          <w:color w:val="000000"/>
          <w:sz w:val="24"/>
          <w:szCs w:val="24"/>
          <w:shd w:val="clear" w:color="auto" w:fill="FFFFFF"/>
        </w:rPr>
        <w:t xml:space="preserve">realization </w:t>
      </w:r>
      <w:r w:rsidRPr="007F239E">
        <w:rPr>
          <w:rFonts w:ascii="Times New Roman" w:hAnsi="Times New Roman"/>
          <w:color w:val="000000"/>
          <w:sz w:val="24"/>
          <w:szCs w:val="24"/>
          <w:shd w:val="clear" w:color="auto" w:fill="FFFFFF"/>
        </w:rPr>
        <w:t xml:space="preserve">of the secrecy </w:t>
      </w:r>
      <w:r>
        <w:rPr>
          <w:rFonts w:ascii="Times New Roman" w:hAnsi="Times New Roman"/>
          <w:color w:val="000000"/>
          <w:sz w:val="24"/>
          <w:szCs w:val="24"/>
          <w:shd w:val="clear" w:color="auto" w:fill="FFFFFF"/>
        </w:rPr>
        <w:t xml:space="preserve">of </w:t>
      </w:r>
      <w:r w:rsidRPr="007F239E">
        <w:rPr>
          <w:rFonts w:ascii="Times New Roman" w:hAnsi="Times New Roman"/>
          <w:color w:val="000000"/>
          <w:sz w:val="24"/>
          <w:szCs w:val="24"/>
          <w:shd w:val="clear" w:color="auto" w:fill="FFFFFF"/>
        </w:rPr>
        <w:t xml:space="preserve">voting provides Malawians with the freedom and confidence to make </w:t>
      </w:r>
      <w:r>
        <w:rPr>
          <w:rFonts w:ascii="Times New Roman" w:hAnsi="Times New Roman"/>
          <w:color w:val="000000"/>
          <w:sz w:val="24"/>
          <w:szCs w:val="24"/>
          <w:shd w:val="clear" w:color="auto" w:fill="FFFFFF"/>
        </w:rPr>
        <w:t xml:space="preserve">a </w:t>
      </w:r>
      <w:r w:rsidRPr="007F239E">
        <w:rPr>
          <w:rFonts w:ascii="Times New Roman" w:hAnsi="Times New Roman"/>
          <w:color w:val="000000"/>
          <w:sz w:val="24"/>
          <w:szCs w:val="24"/>
          <w:shd w:val="clear" w:color="auto" w:fill="FFFFFF"/>
        </w:rPr>
        <w:t xml:space="preserve">personal choice without fearing </w:t>
      </w:r>
      <w:r>
        <w:rPr>
          <w:rFonts w:ascii="Times New Roman" w:hAnsi="Times New Roman"/>
          <w:color w:val="000000"/>
          <w:sz w:val="24"/>
          <w:szCs w:val="24"/>
          <w:shd w:val="clear" w:color="auto" w:fill="FFFFFF"/>
        </w:rPr>
        <w:t xml:space="preserve">the </w:t>
      </w:r>
      <w:r w:rsidRPr="007F239E">
        <w:rPr>
          <w:rFonts w:ascii="Times New Roman" w:hAnsi="Times New Roman"/>
          <w:color w:val="000000"/>
          <w:sz w:val="24"/>
          <w:szCs w:val="24"/>
          <w:shd w:val="clear" w:color="auto" w:fill="FFFFFF"/>
        </w:rPr>
        <w:t xml:space="preserve">consequences from local leaders, friends, family or even spouses. In trying to highlight how vote buying </w:t>
      </w:r>
      <w:r>
        <w:rPr>
          <w:rFonts w:ascii="Times New Roman" w:hAnsi="Times New Roman"/>
          <w:color w:val="000000"/>
          <w:sz w:val="24"/>
          <w:szCs w:val="24"/>
          <w:shd w:val="clear" w:color="auto" w:fill="FFFFFF"/>
        </w:rPr>
        <w:t xml:space="preserve">persists despite </w:t>
      </w:r>
      <w:r w:rsidRPr="007F239E">
        <w:rPr>
          <w:rFonts w:ascii="Times New Roman" w:hAnsi="Times New Roman"/>
          <w:color w:val="000000"/>
          <w:sz w:val="24"/>
          <w:szCs w:val="24"/>
          <w:shd w:val="clear" w:color="auto" w:fill="FFFFFF"/>
        </w:rPr>
        <w:t xml:space="preserve">the secret ballot, Brusco et al (2004) argue that clientelistic parties compensate for their inability to directly observe the vote by </w:t>
      </w:r>
      <w:r>
        <w:rPr>
          <w:rFonts w:ascii="Times New Roman" w:hAnsi="Times New Roman"/>
          <w:color w:val="000000"/>
          <w:sz w:val="24"/>
          <w:szCs w:val="24"/>
          <w:shd w:val="clear" w:color="auto" w:fill="FFFFFF"/>
        </w:rPr>
        <w:t xml:space="preserve">taking </w:t>
      </w:r>
      <w:r w:rsidRPr="007F239E">
        <w:rPr>
          <w:rFonts w:ascii="Times New Roman" w:hAnsi="Times New Roman"/>
          <w:color w:val="000000"/>
          <w:sz w:val="24"/>
          <w:szCs w:val="24"/>
          <w:shd w:val="clear" w:color="auto" w:fill="FFFFFF"/>
        </w:rPr>
        <w:t xml:space="preserve">a range of other actions that allow party operatives to make good guesses about the vote choices of individuals. The assumption is that these actions can give a party </w:t>
      </w:r>
      <w:r>
        <w:rPr>
          <w:rFonts w:ascii="Times New Roman" w:hAnsi="Times New Roman"/>
          <w:color w:val="000000"/>
          <w:sz w:val="24"/>
          <w:szCs w:val="24"/>
          <w:shd w:val="clear" w:color="auto" w:fill="FFFFFF"/>
        </w:rPr>
        <w:t xml:space="preserve">a </w:t>
      </w:r>
      <w:r w:rsidRPr="007F239E">
        <w:rPr>
          <w:rFonts w:ascii="Times New Roman" w:hAnsi="Times New Roman"/>
          <w:color w:val="000000"/>
          <w:sz w:val="24"/>
          <w:szCs w:val="24"/>
          <w:shd w:val="clear" w:color="auto" w:fill="FFFFFF"/>
        </w:rPr>
        <w:t>picture of how individual</w:t>
      </w:r>
      <w:r>
        <w:rPr>
          <w:rFonts w:ascii="Times New Roman" w:hAnsi="Times New Roman"/>
          <w:color w:val="000000"/>
          <w:sz w:val="24"/>
          <w:szCs w:val="24"/>
          <w:shd w:val="clear" w:color="auto" w:fill="FFFFFF"/>
        </w:rPr>
        <w:t>s</w:t>
      </w:r>
      <w:r w:rsidRPr="007F239E">
        <w:rPr>
          <w:rFonts w:ascii="Times New Roman" w:hAnsi="Times New Roman"/>
          <w:color w:val="000000"/>
          <w:sz w:val="24"/>
          <w:szCs w:val="24"/>
          <w:shd w:val="clear" w:color="auto" w:fill="FFFFFF"/>
        </w:rPr>
        <w:t xml:space="preserve"> will vote. However, it is completely misleading to think that </w:t>
      </w:r>
      <w:r>
        <w:rPr>
          <w:rFonts w:ascii="Times New Roman" w:hAnsi="Times New Roman"/>
          <w:color w:val="000000"/>
          <w:sz w:val="24"/>
          <w:szCs w:val="24"/>
          <w:shd w:val="clear" w:color="auto" w:fill="FFFFFF"/>
        </w:rPr>
        <w:t xml:space="preserve">such </w:t>
      </w:r>
      <w:r w:rsidRPr="007F239E">
        <w:rPr>
          <w:rFonts w:ascii="Times New Roman" w:hAnsi="Times New Roman"/>
          <w:color w:val="000000"/>
          <w:sz w:val="24"/>
          <w:szCs w:val="24"/>
          <w:shd w:val="clear" w:color="auto" w:fill="FFFFFF"/>
        </w:rPr>
        <w:t xml:space="preserve">examples </w:t>
      </w:r>
      <w:r>
        <w:rPr>
          <w:rFonts w:ascii="Times New Roman" w:hAnsi="Times New Roman"/>
          <w:color w:val="000000"/>
          <w:sz w:val="24"/>
          <w:szCs w:val="24"/>
          <w:shd w:val="clear" w:color="auto" w:fill="FFFFFF"/>
        </w:rPr>
        <w:t>as</w:t>
      </w:r>
      <w:r w:rsidRPr="007F239E">
        <w:rPr>
          <w:rFonts w:ascii="Times New Roman" w:hAnsi="Times New Roman"/>
          <w:color w:val="000000"/>
          <w:sz w:val="24"/>
          <w:szCs w:val="24"/>
          <w:shd w:val="clear" w:color="auto" w:fill="FFFFFF"/>
        </w:rPr>
        <w:t xml:space="preserve"> attend</w:t>
      </w:r>
      <w:r>
        <w:rPr>
          <w:rFonts w:ascii="Times New Roman" w:hAnsi="Times New Roman"/>
          <w:color w:val="000000"/>
          <w:sz w:val="24"/>
          <w:szCs w:val="24"/>
          <w:shd w:val="clear" w:color="auto" w:fill="FFFFFF"/>
        </w:rPr>
        <w:t>ance at</w:t>
      </w:r>
      <w:r w:rsidRPr="007F239E">
        <w:rPr>
          <w:rFonts w:ascii="Times New Roman" w:hAnsi="Times New Roman"/>
          <w:color w:val="000000"/>
          <w:sz w:val="24"/>
          <w:szCs w:val="24"/>
          <w:shd w:val="clear" w:color="auto" w:fill="FFFFFF"/>
        </w:rPr>
        <w:t xml:space="preserve"> party rallies are enough to give a </w:t>
      </w:r>
      <w:r>
        <w:rPr>
          <w:rFonts w:ascii="Times New Roman" w:hAnsi="Times New Roman"/>
          <w:color w:val="000000"/>
          <w:sz w:val="24"/>
          <w:szCs w:val="24"/>
          <w:shd w:val="clear" w:color="auto" w:fill="FFFFFF"/>
        </w:rPr>
        <w:t xml:space="preserve">true </w:t>
      </w:r>
      <w:r w:rsidRPr="007F239E">
        <w:rPr>
          <w:rFonts w:ascii="Times New Roman" w:hAnsi="Times New Roman"/>
          <w:color w:val="000000"/>
          <w:sz w:val="24"/>
          <w:szCs w:val="24"/>
          <w:shd w:val="clear" w:color="auto" w:fill="FFFFFF"/>
        </w:rPr>
        <w:t xml:space="preserve">picture. </w:t>
      </w:r>
      <w:r>
        <w:rPr>
          <w:rFonts w:ascii="Times New Roman" w:hAnsi="Times New Roman"/>
          <w:color w:val="000000"/>
          <w:sz w:val="24"/>
          <w:szCs w:val="24"/>
          <w:shd w:val="clear" w:color="auto" w:fill="FFFFFF"/>
        </w:rPr>
        <w:t>P</w:t>
      </w:r>
      <w:r w:rsidRPr="007F239E">
        <w:rPr>
          <w:rFonts w:ascii="Times New Roman" w:hAnsi="Times New Roman"/>
          <w:color w:val="000000"/>
          <w:sz w:val="24"/>
          <w:szCs w:val="24"/>
          <w:shd w:val="clear" w:color="auto" w:fill="FFFFFF"/>
        </w:rPr>
        <w:t xml:space="preserve">eople’s </w:t>
      </w:r>
      <w:r>
        <w:rPr>
          <w:rFonts w:ascii="Times New Roman" w:hAnsi="Times New Roman"/>
          <w:color w:val="000000"/>
          <w:sz w:val="24"/>
          <w:szCs w:val="24"/>
          <w:shd w:val="clear" w:color="auto" w:fill="FFFFFF"/>
        </w:rPr>
        <w:t>P</w:t>
      </w:r>
      <w:r w:rsidRPr="007F239E">
        <w:rPr>
          <w:rFonts w:ascii="Times New Roman" w:hAnsi="Times New Roman"/>
          <w:color w:val="000000"/>
          <w:sz w:val="24"/>
          <w:szCs w:val="24"/>
          <w:shd w:val="clear" w:color="auto" w:fill="FFFFFF"/>
        </w:rPr>
        <w:t>arty rallies in Malawi were heavily patroni</w:t>
      </w:r>
      <w:r>
        <w:rPr>
          <w:rFonts w:ascii="Times New Roman" w:hAnsi="Times New Roman"/>
          <w:color w:val="000000"/>
          <w:sz w:val="24"/>
          <w:szCs w:val="24"/>
          <w:shd w:val="clear" w:color="auto" w:fill="FFFFFF"/>
        </w:rPr>
        <w:t>s</w:t>
      </w:r>
      <w:r w:rsidRPr="007F239E">
        <w:rPr>
          <w:rFonts w:ascii="Times New Roman" w:hAnsi="Times New Roman"/>
          <w:color w:val="000000"/>
          <w:sz w:val="24"/>
          <w:szCs w:val="24"/>
          <w:shd w:val="clear" w:color="auto" w:fill="FFFFFF"/>
        </w:rPr>
        <w:t xml:space="preserve">ed, </w:t>
      </w:r>
      <w:r>
        <w:rPr>
          <w:rFonts w:ascii="Times New Roman" w:hAnsi="Times New Roman"/>
          <w:color w:val="000000"/>
          <w:sz w:val="24"/>
          <w:szCs w:val="24"/>
          <w:shd w:val="clear" w:color="auto" w:fill="FFFFFF"/>
        </w:rPr>
        <w:t xml:space="preserve">yet </w:t>
      </w:r>
      <w:r w:rsidRPr="007F239E">
        <w:rPr>
          <w:rFonts w:ascii="Times New Roman" w:hAnsi="Times New Roman"/>
          <w:color w:val="000000"/>
          <w:sz w:val="24"/>
          <w:szCs w:val="24"/>
          <w:shd w:val="clear" w:color="auto" w:fill="FFFFFF"/>
        </w:rPr>
        <w:t xml:space="preserve">these large crowds did not translate into </w:t>
      </w:r>
      <w:r>
        <w:rPr>
          <w:rFonts w:ascii="Times New Roman" w:hAnsi="Times New Roman"/>
          <w:color w:val="000000"/>
          <w:sz w:val="24"/>
          <w:szCs w:val="24"/>
          <w:shd w:val="clear" w:color="auto" w:fill="FFFFFF"/>
        </w:rPr>
        <w:t xml:space="preserve">the </w:t>
      </w:r>
      <w:r w:rsidRPr="007F239E">
        <w:rPr>
          <w:rFonts w:ascii="Times New Roman" w:hAnsi="Times New Roman"/>
          <w:color w:val="000000"/>
          <w:sz w:val="24"/>
          <w:szCs w:val="24"/>
          <w:shd w:val="clear" w:color="auto" w:fill="FFFFFF"/>
        </w:rPr>
        <w:t>votes</w:t>
      </w:r>
      <w:r>
        <w:rPr>
          <w:rFonts w:ascii="Times New Roman" w:hAnsi="Times New Roman"/>
          <w:color w:val="000000"/>
          <w:sz w:val="24"/>
          <w:szCs w:val="24"/>
          <w:shd w:val="clear" w:color="auto" w:fill="FFFFFF"/>
        </w:rPr>
        <w:t xml:space="preserve"> that Joyce Banda needed to win.</w:t>
      </w:r>
    </w:p>
    <w:p w:rsidR="00720D0C" w:rsidRPr="00D07190" w:rsidRDefault="00720D0C" w:rsidP="00720D0C">
      <w:pPr>
        <w:spacing w:before="240" w:after="0"/>
        <w:ind w:left="567" w:hanging="567"/>
        <w:jc w:val="both"/>
        <w:rPr>
          <w:rFonts w:ascii="Times New Roman" w:eastAsia="Times New Roman" w:hAnsi="Times New Roman"/>
          <w:b/>
          <w:sz w:val="24"/>
          <w:szCs w:val="24"/>
        </w:rPr>
      </w:pPr>
      <w:r w:rsidRPr="00A97409">
        <w:rPr>
          <w:rFonts w:ascii="Times New Roman" w:eastAsia="Times New Roman" w:hAnsi="Times New Roman"/>
          <w:b/>
          <w:sz w:val="24"/>
          <w:szCs w:val="24"/>
        </w:rPr>
        <w:t>2.3</w:t>
      </w:r>
      <w:r>
        <w:rPr>
          <w:rFonts w:ascii="Times New Roman" w:eastAsia="Times New Roman" w:hAnsi="Times New Roman"/>
          <w:sz w:val="24"/>
          <w:szCs w:val="24"/>
        </w:rPr>
        <w:tab/>
      </w:r>
      <w:r w:rsidRPr="00D07190">
        <w:rPr>
          <w:rFonts w:ascii="Times New Roman" w:eastAsia="Times New Roman" w:hAnsi="Times New Roman"/>
          <w:b/>
          <w:sz w:val="24"/>
          <w:szCs w:val="24"/>
        </w:rPr>
        <w:t xml:space="preserve">Vote </w:t>
      </w:r>
      <w:r>
        <w:rPr>
          <w:rFonts w:ascii="Times New Roman" w:eastAsia="Times New Roman" w:hAnsi="Times New Roman"/>
          <w:b/>
          <w:sz w:val="24"/>
          <w:szCs w:val="24"/>
        </w:rPr>
        <w:t>broking</w:t>
      </w:r>
      <w:r w:rsidRPr="00D07190">
        <w:rPr>
          <w:rFonts w:ascii="Times New Roman" w:eastAsia="Times New Roman" w:hAnsi="Times New Roman"/>
          <w:b/>
          <w:sz w:val="24"/>
          <w:szCs w:val="24"/>
        </w:rPr>
        <w:t xml:space="preserve"> through loyalty </w:t>
      </w:r>
    </w:p>
    <w:p w:rsidR="00720D0C" w:rsidRPr="007F239E" w:rsidRDefault="00720D0C" w:rsidP="00720D0C">
      <w:pPr>
        <w:spacing w:after="0"/>
        <w:jc w:val="both"/>
        <w:rPr>
          <w:rFonts w:ascii="Times New Roman" w:eastAsia="Times New Roman" w:hAnsi="Times New Roman"/>
          <w:sz w:val="24"/>
          <w:szCs w:val="24"/>
        </w:rPr>
      </w:pPr>
      <w:r w:rsidRPr="007F239E">
        <w:rPr>
          <w:rFonts w:ascii="Times New Roman" w:eastAsia="Times New Roman" w:hAnsi="Times New Roman"/>
          <w:sz w:val="24"/>
          <w:szCs w:val="24"/>
        </w:rPr>
        <w:t xml:space="preserve">This school of thought </w:t>
      </w:r>
      <w:r>
        <w:rPr>
          <w:rFonts w:ascii="Times New Roman" w:eastAsia="Times New Roman" w:hAnsi="Times New Roman"/>
          <w:sz w:val="24"/>
          <w:szCs w:val="24"/>
        </w:rPr>
        <w:t>propounded</w:t>
      </w:r>
      <w:r w:rsidRPr="007F239E">
        <w:rPr>
          <w:rFonts w:ascii="Times New Roman" w:eastAsia="Times New Roman" w:hAnsi="Times New Roman"/>
          <w:sz w:val="24"/>
          <w:szCs w:val="24"/>
        </w:rPr>
        <w:t xml:space="preserve"> by Baldwin (2013)</w:t>
      </w:r>
      <w:r>
        <w:rPr>
          <w:rFonts w:ascii="Times New Roman" w:eastAsia="Times New Roman" w:hAnsi="Times New Roman"/>
          <w:sz w:val="24"/>
          <w:szCs w:val="24"/>
        </w:rPr>
        <w:t xml:space="preserve"> asserts that </w:t>
      </w:r>
      <w:r w:rsidRPr="007F239E">
        <w:rPr>
          <w:rFonts w:ascii="Times New Roman" w:eastAsia="Times New Roman" w:hAnsi="Times New Roman"/>
          <w:sz w:val="24"/>
          <w:szCs w:val="24"/>
        </w:rPr>
        <w:t>voters’ personal loyalties to local elites influence voting</w:t>
      </w:r>
      <w:r>
        <w:rPr>
          <w:rFonts w:ascii="Times New Roman" w:eastAsia="Times New Roman" w:hAnsi="Times New Roman"/>
          <w:sz w:val="24"/>
          <w:szCs w:val="24"/>
        </w:rPr>
        <w:t>. This assertion is supported by earlier studies</w:t>
      </w:r>
      <w:r w:rsidRPr="007F239E">
        <w:rPr>
          <w:rFonts w:ascii="Times New Roman" w:eastAsia="Times New Roman" w:hAnsi="Times New Roman"/>
          <w:sz w:val="24"/>
          <w:szCs w:val="24"/>
        </w:rPr>
        <w:t xml:space="preserve"> (Auyero 2000; Lemarch</w:t>
      </w:r>
      <w:r>
        <w:rPr>
          <w:rFonts w:ascii="Times New Roman" w:eastAsia="Times New Roman" w:hAnsi="Times New Roman"/>
          <w:sz w:val="24"/>
          <w:szCs w:val="24"/>
        </w:rPr>
        <w:t xml:space="preserve"> &amp;</w:t>
      </w:r>
      <w:r w:rsidRPr="007F239E">
        <w:rPr>
          <w:rFonts w:ascii="Times New Roman" w:eastAsia="Times New Roman" w:hAnsi="Times New Roman"/>
          <w:sz w:val="24"/>
          <w:szCs w:val="24"/>
        </w:rPr>
        <w:t xml:space="preserve"> Legg 1972; Scott 1972).Interestingly, traditional leaders </w:t>
      </w:r>
      <w:r>
        <w:rPr>
          <w:rFonts w:ascii="Times New Roman" w:eastAsia="Times New Roman" w:hAnsi="Times New Roman"/>
          <w:sz w:val="24"/>
          <w:szCs w:val="24"/>
        </w:rPr>
        <w:t xml:space="preserve">often claim to </w:t>
      </w:r>
      <w:r w:rsidRPr="007F239E">
        <w:rPr>
          <w:rFonts w:ascii="Times New Roman" w:eastAsia="Times New Roman" w:hAnsi="Times New Roman"/>
          <w:sz w:val="24"/>
          <w:szCs w:val="24"/>
        </w:rPr>
        <w:t xml:space="preserve">have discovered how their subjects behave </w:t>
      </w:r>
      <w:r>
        <w:rPr>
          <w:rFonts w:ascii="Times New Roman" w:eastAsia="Times New Roman" w:hAnsi="Times New Roman"/>
          <w:sz w:val="24"/>
          <w:szCs w:val="24"/>
        </w:rPr>
        <w:t xml:space="preserve">in elections, and indeed </w:t>
      </w:r>
      <w:r w:rsidRPr="007F239E">
        <w:rPr>
          <w:rFonts w:ascii="Times New Roman" w:eastAsia="Times New Roman" w:hAnsi="Times New Roman"/>
          <w:sz w:val="24"/>
          <w:szCs w:val="24"/>
        </w:rPr>
        <w:t>how loyal they are. These leaders manipulate th</w:t>
      </w:r>
      <w:r>
        <w:rPr>
          <w:rFonts w:ascii="Times New Roman" w:eastAsia="Times New Roman" w:hAnsi="Times New Roman"/>
          <w:sz w:val="24"/>
          <w:szCs w:val="24"/>
        </w:rPr>
        <w:t xml:space="preserve">eir </w:t>
      </w:r>
      <w:r w:rsidRPr="007F239E">
        <w:rPr>
          <w:rFonts w:ascii="Times New Roman" w:eastAsia="Times New Roman" w:hAnsi="Times New Roman"/>
          <w:sz w:val="24"/>
          <w:szCs w:val="24"/>
        </w:rPr>
        <w:t xml:space="preserve">relationship </w:t>
      </w:r>
      <w:r>
        <w:rPr>
          <w:rFonts w:ascii="Times New Roman" w:eastAsia="Times New Roman" w:hAnsi="Times New Roman"/>
          <w:sz w:val="24"/>
          <w:szCs w:val="24"/>
        </w:rPr>
        <w:t xml:space="preserve">with their subjects </w:t>
      </w:r>
      <w:r w:rsidRPr="007F239E">
        <w:rPr>
          <w:rFonts w:ascii="Times New Roman" w:eastAsia="Times New Roman" w:hAnsi="Times New Roman"/>
          <w:sz w:val="24"/>
          <w:szCs w:val="24"/>
        </w:rPr>
        <w:t>to the advantage of the political parties they support. In South Africa</w:t>
      </w:r>
      <w:r>
        <w:rPr>
          <w:rFonts w:ascii="Times New Roman" w:eastAsia="Times New Roman" w:hAnsi="Times New Roman"/>
          <w:sz w:val="24"/>
          <w:szCs w:val="24"/>
        </w:rPr>
        <w:t>,</w:t>
      </w:r>
      <w:r w:rsidRPr="007F239E">
        <w:rPr>
          <w:rFonts w:ascii="Times New Roman" w:eastAsia="Times New Roman" w:hAnsi="Times New Roman"/>
          <w:sz w:val="24"/>
          <w:szCs w:val="24"/>
        </w:rPr>
        <w:t xml:space="preserve"> for example, many traditional leaders confidently claim that they can influence the electoral </w:t>
      </w:r>
      <w:r>
        <w:rPr>
          <w:rFonts w:ascii="Times New Roman" w:eastAsia="Times New Roman" w:hAnsi="Times New Roman"/>
          <w:sz w:val="24"/>
          <w:szCs w:val="24"/>
        </w:rPr>
        <w:t>behaviour</w:t>
      </w:r>
      <w:r w:rsidRPr="007F239E">
        <w:rPr>
          <w:rFonts w:ascii="Times New Roman" w:eastAsia="Times New Roman" w:hAnsi="Times New Roman"/>
          <w:sz w:val="24"/>
          <w:szCs w:val="24"/>
        </w:rPr>
        <w:t xml:space="preserve"> of their people (</w:t>
      </w:r>
      <w:r>
        <w:rPr>
          <w:rFonts w:ascii="Times New Roman" w:eastAsia="Times New Roman" w:hAnsi="Times New Roman"/>
          <w:sz w:val="24"/>
          <w:szCs w:val="24"/>
        </w:rPr>
        <w:t>D</w:t>
      </w:r>
      <w:r w:rsidRPr="007F239E">
        <w:rPr>
          <w:rFonts w:ascii="Times New Roman" w:eastAsia="Times New Roman" w:hAnsi="Times New Roman"/>
          <w:sz w:val="24"/>
          <w:szCs w:val="24"/>
        </w:rPr>
        <w:t>e Kadt</w:t>
      </w:r>
      <w:r>
        <w:rPr>
          <w:rFonts w:ascii="Times New Roman" w:eastAsia="Times New Roman" w:hAnsi="Times New Roman"/>
          <w:sz w:val="24"/>
          <w:szCs w:val="24"/>
        </w:rPr>
        <w:t xml:space="preserve"> </w:t>
      </w:r>
      <w:r w:rsidRPr="007F239E">
        <w:rPr>
          <w:rFonts w:ascii="Times New Roman" w:eastAsia="Times New Roman" w:hAnsi="Times New Roman"/>
          <w:sz w:val="24"/>
          <w:szCs w:val="24"/>
        </w:rPr>
        <w:t>&amp;</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Larreguy 2014). Ahead of the 1999 elections </w:t>
      </w:r>
      <w:r>
        <w:rPr>
          <w:rFonts w:ascii="Times New Roman" w:eastAsia="Times New Roman" w:hAnsi="Times New Roman"/>
          <w:sz w:val="24"/>
          <w:szCs w:val="24"/>
        </w:rPr>
        <w:t>C</w:t>
      </w:r>
      <w:r w:rsidRPr="007F239E">
        <w:rPr>
          <w:rFonts w:ascii="Times New Roman" w:eastAsia="Times New Roman" w:hAnsi="Times New Roman"/>
          <w:sz w:val="24"/>
          <w:szCs w:val="24"/>
        </w:rPr>
        <w:t>hief Mwelo</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Nonkonyama of the Transkei was quoted </w:t>
      </w:r>
      <w:r>
        <w:rPr>
          <w:rFonts w:ascii="Times New Roman" w:eastAsia="Times New Roman" w:hAnsi="Times New Roman"/>
          <w:sz w:val="24"/>
          <w:szCs w:val="24"/>
        </w:rPr>
        <w:t xml:space="preserve">as </w:t>
      </w:r>
      <w:r w:rsidRPr="007F239E">
        <w:rPr>
          <w:rFonts w:ascii="Times New Roman" w:eastAsia="Times New Roman" w:hAnsi="Times New Roman"/>
          <w:sz w:val="24"/>
          <w:szCs w:val="24"/>
        </w:rPr>
        <w:t xml:space="preserve">saying: </w:t>
      </w:r>
    </w:p>
    <w:p w:rsidR="00720D0C" w:rsidRPr="007F239E" w:rsidRDefault="00720D0C" w:rsidP="00720D0C">
      <w:pPr>
        <w:spacing w:after="0"/>
        <w:jc w:val="both"/>
        <w:rPr>
          <w:rFonts w:ascii="Times New Roman" w:eastAsia="Times New Roman" w:hAnsi="Times New Roman"/>
          <w:sz w:val="24"/>
          <w:szCs w:val="24"/>
          <w:u w:val="single"/>
        </w:rPr>
      </w:pPr>
    </w:p>
    <w:p w:rsidR="00720D0C" w:rsidRPr="007F239E" w:rsidRDefault="00720D0C" w:rsidP="00720D0C">
      <w:pPr>
        <w:spacing w:after="0"/>
        <w:ind w:left="567"/>
        <w:jc w:val="both"/>
        <w:rPr>
          <w:rFonts w:ascii="Times New Roman" w:eastAsia="Times New Roman" w:hAnsi="Times New Roman"/>
          <w:i/>
          <w:sz w:val="24"/>
          <w:szCs w:val="24"/>
        </w:rPr>
      </w:pPr>
      <w:r>
        <w:rPr>
          <w:rFonts w:ascii="Times New Roman" w:eastAsia="Times New Roman" w:hAnsi="Times New Roman"/>
          <w:i/>
          <w:sz w:val="24"/>
          <w:szCs w:val="24"/>
        </w:rPr>
        <w:t>“</w:t>
      </w:r>
      <w:r w:rsidRPr="007F239E">
        <w:rPr>
          <w:rFonts w:ascii="Times New Roman" w:eastAsia="Times New Roman" w:hAnsi="Times New Roman"/>
          <w:i/>
          <w:sz w:val="24"/>
          <w:szCs w:val="24"/>
        </w:rPr>
        <w:t xml:space="preserve">My people know where I stand politically... Because they trust me, then they will vote for my party" (quoted in </w:t>
      </w:r>
      <w:r>
        <w:rPr>
          <w:rFonts w:ascii="Times New Roman" w:eastAsia="Times New Roman" w:hAnsi="Times New Roman"/>
          <w:i/>
          <w:sz w:val="24"/>
          <w:szCs w:val="24"/>
        </w:rPr>
        <w:t>v</w:t>
      </w:r>
      <w:r w:rsidRPr="007F239E">
        <w:rPr>
          <w:rFonts w:ascii="Times New Roman" w:eastAsia="Times New Roman" w:hAnsi="Times New Roman"/>
          <w:i/>
          <w:sz w:val="24"/>
          <w:szCs w:val="24"/>
        </w:rPr>
        <w:t>an Kessel and Oomen1997).</w:t>
      </w:r>
    </w:p>
    <w:p w:rsidR="00720D0C" w:rsidRPr="007F239E" w:rsidRDefault="00720D0C" w:rsidP="00720D0C">
      <w:pPr>
        <w:spacing w:after="0"/>
        <w:jc w:val="both"/>
        <w:rPr>
          <w:rFonts w:ascii="Times New Roman" w:eastAsia="Times New Roman" w:hAnsi="Times New Roman"/>
          <w:sz w:val="24"/>
          <w:szCs w:val="24"/>
          <w:u w:val="single"/>
        </w:rPr>
      </w:pPr>
    </w:p>
    <w:p w:rsidR="00720D0C" w:rsidRPr="007F239E" w:rsidRDefault="00720D0C" w:rsidP="00720D0C">
      <w:pPr>
        <w:tabs>
          <w:tab w:val="left" w:pos="8055"/>
        </w:tabs>
        <w:autoSpaceDE w:val="0"/>
        <w:autoSpaceDN w:val="0"/>
        <w:adjustRightInd w:val="0"/>
        <w:jc w:val="both"/>
        <w:rPr>
          <w:rFonts w:ascii="Times New Roman" w:hAnsi="Times New Roman"/>
          <w:sz w:val="24"/>
          <w:szCs w:val="24"/>
        </w:rPr>
      </w:pPr>
      <w:r w:rsidRPr="007F239E">
        <w:rPr>
          <w:rFonts w:ascii="Times New Roman" w:eastAsia="Times New Roman" w:hAnsi="Times New Roman"/>
          <w:sz w:val="24"/>
          <w:szCs w:val="24"/>
        </w:rPr>
        <w:t>Kayuni (2012) argues that c</w:t>
      </w:r>
      <w:r w:rsidRPr="007F239E">
        <w:rPr>
          <w:rFonts w:ascii="Times New Roman" w:hAnsi="Times New Roman"/>
          <w:sz w:val="24"/>
          <w:szCs w:val="24"/>
        </w:rPr>
        <w:t xml:space="preserve">ommon people in the village </w:t>
      </w:r>
      <w:r>
        <w:rPr>
          <w:rFonts w:ascii="Times New Roman" w:hAnsi="Times New Roman"/>
          <w:sz w:val="24"/>
          <w:szCs w:val="24"/>
        </w:rPr>
        <w:t xml:space="preserve">give their traditional leaders </w:t>
      </w:r>
      <w:r w:rsidRPr="007F239E">
        <w:rPr>
          <w:rFonts w:ascii="Times New Roman" w:hAnsi="Times New Roman"/>
          <w:sz w:val="24"/>
          <w:szCs w:val="24"/>
        </w:rPr>
        <w:t xml:space="preserve">irrational respect, </w:t>
      </w:r>
      <w:r>
        <w:rPr>
          <w:rFonts w:ascii="Times New Roman" w:hAnsi="Times New Roman"/>
          <w:sz w:val="24"/>
          <w:szCs w:val="24"/>
        </w:rPr>
        <w:t>to the</w:t>
      </w:r>
      <w:r w:rsidRPr="007F239E">
        <w:rPr>
          <w:rFonts w:ascii="Times New Roman" w:hAnsi="Times New Roman"/>
          <w:sz w:val="24"/>
          <w:szCs w:val="24"/>
        </w:rPr>
        <w:t xml:space="preserve"> extent of following most of the things that these leaders </w:t>
      </w:r>
      <w:r>
        <w:rPr>
          <w:rFonts w:ascii="Times New Roman" w:hAnsi="Times New Roman"/>
          <w:sz w:val="24"/>
          <w:szCs w:val="24"/>
        </w:rPr>
        <w:t xml:space="preserve">dictate over their lives, </w:t>
      </w:r>
      <w:r w:rsidRPr="007F239E">
        <w:rPr>
          <w:rFonts w:ascii="Times New Roman" w:hAnsi="Times New Roman"/>
          <w:sz w:val="24"/>
          <w:szCs w:val="24"/>
        </w:rPr>
        <w:t>sometimes including who to vote for.</w:t>
      </w:r>
      <w:r>
        <w:rPr>
          <w:rFonts w:ascii="Times New Roman" w:hAnsi="Times New Roman"/>
          <w:sz w:val="24"/>
          <w:szCs w:val="24"/>
        </w:rPr>
        <w:t xml:space="preserve"> </w:t>
      </w:r>
      <w:r w:rsidRPr="007F239E">
        <w:rPr>
          <w:rFonts w:ascii="Times New Roman" w:hAnsi="Times New Roman"/>
          <w:sz w:val="24"/>
          <w:szCs w:val="24"/>
        </w:rPr>
        <w:t xml:space="preserve">Furthermore, </w:t>
      </w:r>
      <w:r>
        <w:rPr>
          <w:rFonts w:ascii="Times New Roman" w:hAnsi="Times New Roman"/>
          <w:sz w:val="24"/>
          <w:szCs w:val="24"/>
        </w:rPr>
        <w:t xml:space="preserve">since </w:t>
      </w:r>
      <w:r w:rsidRPr="007F239E">
        <w:rPr>
          <w:rFonts w:ascii="Times New Roman" w:hAnsi="Times New Roman"/>
          <w:sz w:val="24"/>
          <w:szCs w:val="24"/>
        </w:rPr>
        <w:t>traditional leaders are regarded as opinion leaders in the villages and as elders in the community, they are considered to know</w:t>
      </w:r>
      <w:r>
        <w:rPr>
          <w:rFonts w:ascii="Times New Roman" w:hAnsi="Times New Roman"/>
          <w:sz w:val="24"/>
          <w:szCs w:val="24"/>
        </w:rPr>
        <w:t xml:space="preserve"> the</w:t>
      </w:r>
      <w:r w:rsidRPr="007F239E">
        <w:rPr>
          <w:rFonts w:ascii="Times New Roman" w:hAnsi="Times New Roman"/>
          <w:sz w:val="24"/>
          <w:szCs w:val="24"/>
        </w:rPr>
        <w:t xml:space="preserve"> </w:t>
      </w:r>
      <w:r w:rsidRPr="007F239E">
        <w:rPr>
          <w:rFonts w:ascii="Times New Roman" w:hAnsi="Times New Roman"/>
          <w:sz w:val="24"/>
          <w:szCs w:val="24"/>
        </w:rPr>
        <w:lastRenderedPageBreak/>
        <w:t xml:space="preserve">issues </w:t>
      </w:r>
      <w:r>
        <w:rPr>
          <w:rFonts w:ascii="Times New Roman" w:hAnsi="Times New Roman"/>
          <w:sz w:val="24"/>
          <w:szCs w:val="24"/>
        </w:rPr>
        <w:t>very well</w:t>
      </w:r>
      <w:r w:rsidRPr="007F239E">
        <w:rPr>
          <w:rFonts w:ascii="Times New Roman" w:hAnsi="Times New Roman"/>
          <w:sz w:val="24"/>
          <w:szCs w:val="24"/>
        </w:rPr>
        <w:t>. Despite most traditional leaders not being well educated, many of their subjects regard them highly</w:t>
      </w:r>
      <w:r>
        <w:rPr>
          <w:rFonts w:ascii="Times New Roman" w:hAnsi="Times New Roman"/>
          <w:sz w:val="24"/>
          <w:szCs w:val="24"/>
        </w:rPr>
        <w:t>,</w:t>
      </w:r>
      <w:r w:rsidRPr="007F239E">
        <w:rPr>
          <w:rFonts w:ascii="Times New Roman" w:hAnsi="Times New Roman"/>
          <w:sz w:val="24"/>
          <w:szCs w:val="24"/>
        </w:rPr>
        <w:t xml:space="preserve"> as expressed by one villager:</w:t>
      </w:r>
    </w:p>
    <w:p w:rsidR="00720D0C" w:rsidRPr="007F239E" w:rsidRDefault="00720D0C" w:rsidP="00720D0C">
      <w:pPr>
        <w:tabs>
          <w:tab w:val="left" w:pos="8055"/>
        </w:tabs>
        <w:autoSpaceDE w:val="0"/>
        <w:autoSpaceDN w:val="0"/>
        <w:adjustRightInd w:val="0"/>
        <w:spacing w:before="240" w:after="240" w:line="276" w:lineRule="auto"/>
        <w:ind w:left="567" w:right="386"/>
        <w:jc w:val="both"/>
        <w:rPr>
          <w:rFonts w:ascii="Times New Roman" w:hAnsi="Times New Roman"/>
          <w:sz w:val="24"/>
          <w:szCs w:val="24"/>
        </w:rPr>
      </w:pPr>
      <w:r w:rsidRPr="007F239E">
        <w:rPr>
          <w:rFonts w:ascii="Times New Roman" w:hAnsi="Times New Roman"/>
          <w:i/>
          <w:sz w:val="24"/>
          <w:szCs w:val="24"/>
        </w:rPr>
        <w:t>“We are people who are not educated so we respect and believe in what our traditional leader tells us, he is better informed as a leader</w:t>
      </w:r>
      <w:r>
        <w:rPr>
          <w:rFonts w:ascii="Times New Roman" w:hAnsi="Times New Roman"/>
          <w:i/>
          <w:sz w:val="24"/>
          <w:szCs w:val="24"/>
        </w:rPr>
        <w:t>.</w:t>
      </w:r>
      <w:r w:rsidRPr="007F239E">
        <w:rPr>
          <w:rFonts w:ascii="Times New Roman" w:hAnsi="Times New Roman"/>
          <w:i/>
          <w:sz w:val="24"/>
          <w:szCs w:val="24"/>
        </w:rPr>
        <w:t>”(quoted in Kayuni 2012)</w:t>
      </w:r>
    </w:p>
    <w:p w:rsidR="00720D0C" w:rsidRPr="007F239E" w:rsidRDefault="00720D0C" w:rsidP="00720D0C">
      <w:pPr>
        <w:jc w:val="both"/>
        <w:rPr>
          <w:rFonts w:ascii="Times New Roman" w:eastAsia="Times New Roman" w:hAnsi="Times New Roman"/>
          <w:sz w:val="24"/>
          <w:szCs w:val="24"/>
        </w:rPr>
      </w:pPr>
      <w:r w:rsidRPr="007F239E">
        <w:rPr>
          <w:rFonts w:ascii="Times New Roman" w:eastAsia="Times New Roman" w:hAnsi="Times New Roman"/>
          <w:sz w:val="24"/>
          <w:szCs w:val="24"/>
        </w:rPr>
        <w:t xml:space="preserve">Considering the continued good level of trust exposed by </w:t>
      </w:r>
      <w:r>
        <w:rPr>
          <w:rFonts w:ascii="Times New Roman" w:eastAsia="Times New Roman" w:hAnsi="Times New Roman"/>
          <w:sz w:val="24"/>
          <w:szCs w:val="24"/>
        </w:rPr>
        <w:t xml:space="preserve">Afrobarometer </w:t>
      </w:r>
      <w:r w:rsidRPr="007F239E">
        <w:rPr>
          <w:rFonts w:ascii="Times New Roman" w:eastAsia="Times New Roman" w:hAnsi="Times New Roman"/>
          <w:sz w:val="24"/>
          <w:szCs w:val="24"/>
        </w:rPr>
        <w:t xml:space="preserve">surveys (2014), it is not strange </w:t>
      </w:r>
      <w:r>
        <w:rPr>
          <w:rFonts w:ascii="Times New Roman" w:eastAsia="Times New Roman" w:hAnsi="Times New Roman"/>
          <w:sz w:val="24"/>
          <w:szCs w:val="24"/>
        </w:rPr>
        <w:t>for</w:t>
      </w:r>
      <w:r w:rsidRPr="007F239E">
        <w:rPr>
          <w:rFonts w:ascii="Times New Roman" w:eastAsia="Times New Roman" w:hAnsi="Times New Roman"/>
          <w:sz w:val="24"/>
          <w:szCs w:val="24"/>
        </w:rPr>
        <w:t xml:space="preserve"> people </w:t>
      </w:r>
      <w:r>
        <w:rPr>
          <w:rFonts w:ascii="Times New Roman" w:eastAsia="Times New Roman" w:hAnsi="Times New Roman"/>
          <w:sz w:val="24"/>
          <w:szCs w:val="24"/>
        </w:rPr>
        <w:t xml:space="preserve">to </w:t>
      </w:r>
      <w:r w:rsidRPr="007F239E">
        <w:rPr>
          <w:rFonts w:ascii="Times New Roman" w:eastAsia="Times New Roman" w:hAnsi="Times New Roman"/>
          <w:sz w:val="24"/>
          <w:szCs w:val="24"/>
        </w:rPr>
        <w:t>remain loyal and follow whatever their traditional leaders tell them to do. However it must be noted that with the proliferation of sources of information, traditional leaders are no longer the</w:t>
      </w:r>
      <w:r>
        <w:rPr>
          <w:rFonts w:ascii="Times New Roman" w:eastAsia="Times New Roman" w:hAnsi="Times New Roman"/>
          <w:sz w:val="24"/>
          <w:szCs w:val="24"/>
        </w:rPr>
        <w:t xml:space="preserve"> only</w:t>
      </w:r>
      <w:r w:rsidRPr="007F239E">
        <w:rPr>
          <w:rFonts w:ascii="Times New Roman" w:eastAsia="Times New Roman" w:hAnsi="Times New Roman"/>
          <w:sz w:val="24"/>
          <w:szCs w:val="24"/>
        </w:rPr>
        <w:t xml:space="preserve"> source. The fact that local communities are able to source information on their own and sometimes debate it amongst themselves is changing the pattern in the communities</w:t>
      </w:r>
      <w:r>
        <w:rPr>
          <w:rFonts w:ascii="Times New Roman" w:eastAsia="Times New Roman" w:hAnsi="Times New Roman"/>
          <w:sz w:val="24"/>
          <w:szCs w:val="24"/>
        </w:rPr>
        <w:t xml:space="preserve">; for example, some </w:t>
      </w:r>
      <w:r w:rsidRPr="007F239E">
        <w:rPr>
          <w:rFonts w:ascii="Times New Roman" w:eastAsia="Times New Roman" w:hAnsi="Times New Roman"/>
          <w:sz w:val="24"/>
          <w:szCs w:val="24"/>
        </w:rPr>
        <w:t xml:space="preserve">communities have </w:t>
      </w:r>
      <w:r>
        <w:rPr>
          <w:rFonts w:ascii="Times New Roman" w:eastAsia="Times New Roman" w:hAnsi="Times New Roman"/>
          <w:sz w:val="24"/>
          <w:szCs w:val="24"/>
        </w:rPr>
        <w:t>r</w:t>
      </w:r>
      <w:r w:rsidRPr="007F239E">
        <w:rPr>
          <w:rFonts w:ascii="Times New Roman" w:eastAsia="Times New Roman" w:hAnsi="Times New Roman"/>
          <w:sz w:val="24"/>
          <w:szCs w:val="24"/>
        </w:rPr>
        <w:t xml:space="preserve">adio </w:t>
      </w:r>
      <w:r>
        <w:rPr>
          <w:rFonts w:ascii="Times New Roman" w:eastAsia="Times New Roman" w:hAnsi="Times New Roman"/>
          <w:sz w:val="24"/>
          <w:szCs w:val="24"/>
        </w:rPr>
        <w:t>l</w:t>
      </w:r>
      <w:r w:rsidRPr="007F239E">
        <w:rPr>
          <w:rFonts w:ascii="Times New Roman" w:eastAsia="Times New Roman" w:hAnsi="Times New Roman"/>
          <w:sz w:val="24"/>
          <w:szCs w:val="24"/>
        </w:rPr>
        <w:t xml:space="preserve">istening </w:t>
      </w:r>
      <w:r>
        <w:rPr>
          <w:rFonts w:ascii="Times New Roman" w:eastAsia="Times New Roman" w:hAnsi="Times New Roman"/>
          <w:sz w:val="24"/>
          <w:szCs w:val="24"/>
        </w:rPr>
        <w:t>c</w:t>
      </w:r>
      <w:r w:rsidRPr="007F239E">
        <w:rPr>
          <w:rFonts w:ascii="Times New Roman" w:eastAsia="Times New Roman" w:hAnsi="Times New Roman"/>
          <w:sz w:val="24"/>
          <w:szCs w:val="24"/>
        </w:rPr>
        <w:t>lubs</w:t>
      </w:r>
      <w:r>
        <w:rPr>
          <w:rFonts w:ascii="Times New Roman" w:eastAsia="Times New Roman" w:hAnsi="Times New Roman"/>
          <w:sz w:val="24"/>
          <w:szCs w:val="24"/>
        </w:rPr>
        <w:t xml:space="preserve">, while others have </w:t>
      </w:r>
      <w:r w:rsidRPr="007F239E">
        <w:rPr>
          <w:rFonts w:ascii="Times New Roman" w:eastAsia="Times New Roman" w:hAnsi="Times New Roman"/>
          <w:sz w:val="24"/>
          <w:szCs w:val="24"/>
        </w:rPr>
        <w:t>access to civic education institutions</w:t>
      </w:r>
      <w:r>
        <w:rPr>
          <w:rFonts w:ascii="Times New Roman" w:eastAsia="Times New Roman" w:hAnsi="Times New Roman"/>
          <w:sz w:val="24"/>
          <w:szCs w:val="24"/>
        </w:rPr>
        <w:t>. S</w:t>
      </w:r>
      <w:r w:rsidRPr="007F239E">
        <w:rPr>
          <w:rFonts w:ascii="Times New Roman" w:eastAsia="Times New Roman" w:hAnsi="Times New Roman"/>
          <w:sz w:val="24"/>
          <w:szCs w:val="24"/>
        </w:rPr>
        <w:t xml:space="preserve">uch communities have </w:t>
      </w:r>
      <w:r>
        <w:rPr>
          <w:rFonts w:ascii="Times New Roman" w:eastAsia="Times New Roman" w:hAnsi="Times New Roman"/>
          <w:sz w:val="24"/>
          <w:szCs w:val="24"/>
        </w:rPr>
        <w:t xml:space="preserve">the </w:t>
      </w:r>
      <w:r w:rsidRPr="007F239E">
        <w:rPr>
          <w:rFonts w:ascii="Times New Roman" w:eastAsia="Times New Roman" w:hAnsi="Times New Roman"/>
          <w:sz w:val="24"/>
          <w:szCs w:val="24"/>
        </w:rPr>
        <w:t>chance to formulate opinions that can hardly be influenced by traditional authorities</w:t>
      </w:r>
      <w:r>
        <w:rPr>
          <w:rFonts w:ascii="Times New Roman" w:eastAsia="Times New Roman" w:hAnsi="Times New Roman"/>
          <w:sz w:val="24"/>
          <w:szCs w:val="24"/>
        </w:rPr>
        <w:t>.</w:t>
      </w:r>
    </w:p>
    <w:p w:rsidR="00720D0C" w:rsidRPr="00D07190" w:rsidRDefault="00720D0C" w:rsidP="00720D0C">
      <w:pPr>
        <w:pStyle w:val="ListParagraph"/>
        <w:spacing w:before="240"/>
        <w:ind w:left="567" w:hanging="567"/>
        <w:jc w:val="both"/>
        <w:rPr>
          <w:rFonts w:ascii="Times New Roman" w:eastAsia="Times New Roman" w:hAnsi="Times New Roman"/>
          <w:b/>
        </w:rPr>
      </w:pPr>
      <w:r w:rsidRPr="00186171">
        <w:rPr>
          <w:rFonts w:ascii="Times New Roman" w:eastAsia="Times New Roman" w:hAnsi="Times New Roman"/>
          <w:b/>
        </w:rPr>
        <w:t>2.4</w:t>
      </w:r>
      <w:r>
        <w:rPr>
          <w:rFonts w:ascii="Times New Roman" w:eastAsia="Times New Roman" w:hAnsi="Times New Roman"/>
          <w:b/>
        </w:rPr>
        <w:tab/>
      </w:r>
      <w:r w:rsidRPr="00D07190">
        <w:rPr>
          <w:rFonts w:ascii="Times New Roman" w:eastAsia="Times New Roman" w:hAnsi="Times New Roman"/>
          <w:b/>
        </w:rPr>
        <w:t>Vote</w:t>
      </w:r>
      <w:r>
        <w:rPr>
          <w:rFonts w:ascii="Times New Roman" w:eastAsia="Times New Roman" w:hAnsi="Times New Roman"/>
          <w:b/>
        </w:rPr>
        <w:t xml:space="preserve"> broking</w:t>
      </w:r>
      <w:r w:rsidRPr="00D07190">
        <w:rPr>
          <w:rFonts w:ascii="Times New Roman" w:eastAsia="Times New Roman" w:hAnsi="Times New Roman"/>
          <w:b/>
        </w:rPr>
        <w:t xml:space="preserve"> through a good relationship </w:t>
      </w:r>
      <w:r>
        <w:rPr>
          <w:rFonts w:ascii="Times New Roman" w:eastAsia="Times New Roman" w:hAnsi="Times New Roman"/>
          <w:b/>
        </w:rPr>
        <w:t xml:space="preserve">with </w:t>
      </w:r>
      <w:r w:rsidRPr="00D07190">
        <w:rPr>
          <w:rFonts w:ascii="Times New Roman" w:eastAsia="Times New Roman" w:hAnsi="Times New Roman"/>
          <w:b/>
        </w:rPr>
        <w:t>a</w:t>
      </w:r>
      <w:r>
        <w:rPr>
          <w:rFonts w:ascii="Times New Roman" w:eastAsia="Times New Roman" w:hAnsi="Times New Roman"/>
          <w:b/>
        </w:rPr>
        <w:t xml:space="preserve"> p</w:t>
      </w:r>
      <w:r w:rsidRPr="00D07190">
        <w:rPr>
          <w:rFonts w:ascii="Times New Roman" w:eastAsia="Times New Roman" w:hAnsi="Times New Roman"/>
          <w:b/>
        </w:rPr>
        <w:t>olitician</w:t>
      </w:r>
    </w:p>
    <w:p w:rsidR="00720D0C" w:rsidRPr="007F239E" w:rsidRDefault="00720D0C" w:rsidP="00720D0C">
      <w:pPr>
        <w:spacing w:after="0"/>
        <w:jc w:val="both"/>
        <w:rPr>
          <w:rFonts w:ascii="Times New Roman" w:eastAsia="Times New Roman" w:hAnsi="Times New Roman"/>
          <w:sz w:val="24"/>
          <w:szCs w:val="24"/>
        </w:rPr>
      </w:pPr>
      <w:r w:rsidRPr="007F239E">
        <w:rPr>
          <w:rFonts w:ascii="Times New Roman" w:eastAsia="Times New Roman" w:hAnsi="Times New Roman"/>
          <w:sz w:val="24"/>
          <w:szCs w:val="24"/>
        </w:rPr>
        <w:t>This school of thought assumes that a good working relationship between a traditional leader and a politician translates in</w:t>
      </w:r>
      <w:r>
        <w:rPr>
          <w:rFonts w:ascii="Times New Roman" w:eastAsia="Times New Roman" w:hAnsi="Times New Roman"/>
          <w:sz w:val="24"/>
          <w:szCs w:val="24"/>
        </w:rPr>
        <w:t>to</w:t>
      </w:r>
      <w:r w:rsidRPr="007F239E">
        <w:rPr>
          <w:rFonts w:ascii="Times New Roman" w:eastAsia="Times New Roman" w:hAnsi="Times New Roman"/>
          <w:sz w:val="24"/>
          <w:szCs w:val="24"/>
        </w:rPr>
        <w:t xml:space="preserve"> public goods and therefore benefits for the voter. Baldwin (2013) </w:t>
      </w:r>
      <w:r>
        <w:rPr>
          <w:rFonts w:ascii="Times New Roman" w:eastAsia="Times New Roman" w:hAnsi="Times New Roman"/>
          <w:sz w:val="24"/>
          <w:szCs w:val="24"/>
        </w:rPr>
        <w:t>claims</w:t>
      </w:r>
      <w:r w:rsidRPr="007F239E">
        <w:rPr>
          <w:rFonts w:ascii="Times New Roman" w:eastAsia="Times New Roman" w:hAnsi="Times New Roman"/>
          <w:sz w:val="24"/>
          <w:szCs w:val="24"/>
        </w:rPr>
        <w:t xml:space="preserve"> that individuals who decide to vote with the chief make sophisticated calculations about their political interest and are not necessarily coerced or cowed into supporting candidates they believe will perform poorly.</w:t>
      </w:r>
      <w:r w:rsidRPr="007F239E">
        <w:rPr>
          <w:rStyle w:val="FootnoteReference"/>
          <w:rFonts w:ascii="Times New Roman" w:eastAsia="Times New Roman" w:hAnsi="Times New Roman"/>
          <w:sz w:val="24"/>
          <w:szCs w:val="24"/>
        </w:rPr>
        <w:footnoteReference w:id="161"/>
      </w:r>
      <w:r>
        <w:rPr>
          <w:rFonts w:ascii="Times New Roman" w:eastAsia="Times New Roman" w:hAnsi="Times New Roman"/>
          <w:sz w:val="24"/>
          <w:szCs w:val="24"/>
        </w:rPr>
        <w:t xml:space="preserve"> In the same publication, Baldwin</w:t>
      </w:r>
      <w:r w:rsidRPr="007F239E">
        <w:rPr>
          <w:rFonts w:ascii="Times New Roman" w:eastAsia="Times New Roman" w:hAnsi="Times New Roman"/>
          <w:sz w:val="24"/>
          <w:szCs w:val="24"/>
        </w:rPr>
        <w:t xml:space="preserve"> makes a very </w:t>
      </w:r>
      <w:r>
        <w:rPr>
          <w:rFonts w:ascii="Times New Roman" w:eastAsia="Times New Roman" w:hAnsi="Times New Roman"/>
          <w:sz w:val="24"/>
          <w:szCs w:val="24"/>
        </w:rPr>
        <w:t xml:space="preserve">interesting </w:t>
      </w:r>
      <w:r w:rsidRPr="007F239E">
        <w:rPr>
          <w:rFonts w:ascii="Times New Roman" w:eastAsia="Times New Roman" w:hAnsi="Times New Roman"/>
          <w:sz w:val="24"/>
          <w:szCs w:val="24"/>
        </w:rPr>
        <w:t xml:space="preserve">observation about </w:t>
      </w:r>
      <w:r>
        <w:rPr>
          <w:rFonts w:ascii="Times New Roman" w:eastAsia="Times New Roman" w:hAnsi="Times New Roman"/>
          <w:sz w:val="24"/>
          <w:szCs w:val="24"/>
        </w:rPr>
        <w:t xml:space="preserve">the </w:t>
      </w:r>
      <w:r w:rsidRPr="007F239E">
        <w:rPr>
          <w:rFonts w:ascii="Times New Roman" w:eastAsia="Times New Roman" w:hAnsi="Times New Roman"/>
          <w:sz w:val="24"/>
          <w:szCs w:val="24"/>
        </w:rPr>
        <w:t>productivity of a good working relationship between a traditional leader and a politician. This productivity mainly hinges on the traditional leader</w:t>
      </w:r>
      <w:r>
        <w:rPr>
          <w:rFonts w:ascii="Times New Roman" w:eastAsia="Times New Roman" w:hAnsi="Times New Roman"/>
          <w:sz w:val="24"/>
          <w:szCs w:val="24"/>
        </w:rPr>
        <w:t xml:space="preserve">’s ability </w:t>
      </w:r>
      <w:r w:rsidRPr="007F239E">
        <w:rPr>
          <w:rFonts w:ascii="Times New Roman" w:eastAsia="Times New Roman" w:hAnsi="Times New Roman"/>
          <w:sz w:val="24"/>
          <w:szCs w:val="24"/>
        </w:rPr>
        <w:t xml:space="preserve">to </w:t>
      </w:r>
      <w:r>
        <w:rPr>
          <w:rFonts w:ascii="Times New Roman" w:eastAsia="Times New Roman" w:hAnsi="Times New Roman"/>
          <w:sz w:val="24"/>
          <w:szCs w:val="24"/>
        </w:rPr>
        <w:t xml:space="preserve">mobilize </w:t>
      </w:r>
      <w:r w:rsidRPr="007F239E">
        <w:rPr>
          <w:rFonts w:ascii="Times New Roman" w:eastAsia="Times New Roman" w:hAnsi="Times New Roman"/>
          <w:sz w:val="24"/>
          <w:szCs w:val="24"/>
        </w:rPr>
        <w:t>communities for local development projects</w:t>
      </w:r>
      <w:r>
        <w:rPr>
          <w:rFonts w:ascii="Times New Roman" w:eastAsia="Times New Roman" w:hAnsi="Times New Roman"/>
          <w:sz w:val="24"/>
          <w:szCs w:val="24"/>
        </w:rPr>
        <w:t>,</w:t>
      </w:r>
      <w:r w:rsidRPr="007F239E">
        <w:rPr>
          <w:rFonts w:ascii="Times New Roman" w:eastAsia="Times New Roman" w:hAnsi="Times New Roman"/>
          <w:sz w:val="24"/>
          <w:szCs w:val="24"/>
        </w:rPr>
        <w:t xml:space="preserve"> while the politician </w:t>
      </w:r>
      <w:r>
        <w:rPr>
          <w:rFonts w:ascii="Times New Roman" w:eastAsia="Times New Roman" w:hAnsi="Times New Roman"/>
          <w:sz w:val="24"/>
          <w:szCs w:val="24"/>
        </w:rPr>
        <w:t>can push</w:t>
      </w:r>
      <w:r w:rsidRPr="007F239E">
        <w:rPr>
          <w:rFonts w:ascii="Times New Roman" w:eastAsia="Times New Roman" w:hAnsi="Times New Roman"/>
          <w:sz w:val="24"/>
          <w:szCs w:val="24"/>
        </w:rPr>
        <w:t xml:space="preserve"> for resources from government. </w:t>
      </w:r>
      <w:r>
        <w:rPr>
          <w:rFonts w:ascii="Times New Roman" w:eastAsia="Times New Roman" w:hAnsi="Times New Roman"/>
          <w:sz w:val="24"/>
          <w:szCs w:val="24"/>
        </w:rPr>
        <w:t xml:space="preserve">When </w:t>
      </w:r>
      <w:r w:rsidRPr="007F239E">
        <w:rPr>
          <w:rFonts w:ascii="Times New Roman" w:eastAsia="Times New Roman" w:hAnsi="Times New Roman"/>
          <w:sz w:val="24"/>
          <w:szCs w:val="24"/>
        </w:rPr>
        <w:t xml:space="preserve">the resources the politician unlocks from government </w:t>
      </w:r>
      <w:r>
        <w:rPr>
          <w:rFonts w:ascii="Times New Roman" w:eastAsia="Times New Roman" w:hAnsi="Times New Roman"/>
          <w:sz w:val="24"/>
          <w:szCs w:val="24"/>
        </w:rPr>
        <w:t>are small, they can be</w:t>
      </w:r>
      <w:r w:rsidRPr="007F239E">
        <w:rPr>
          <w:rFonts w:ascii="Times New Roman" w:eastAsia="Times New Roman" w:hAnsi="Times New Roman"/>
          <w:sz w:val="24"/>
          <w:szCs w:val="24"/>
        </w:rPr>
        <w:t xml:space="preserve"> complemented by the self-help initiatives that the traditional leader is able to mobili</w:t>
      </w:r>
      <w:r>
        <w:rPr>
          <w:rFonts w:ascii="Times New Roman" w:eastAsia="Times New Roman" w:hAnsi="Times New Roman"/>
          <w:sz w:val="24"/>
          <w:szCs w:val="24"/>
        </w:rPr>
        <w:t>s</w:t>
      </w:r>
      <w:r w:rsidRPr="007F239E">
        <w:rPr>
          <w:rFonts w:ascii="Times New Roman" w:eastAsia="Times New Roman" w:hAnsi="Times New Roman"/>
          <w:sz w:val="24"/>
          <w:szCs w:val="24"/>
        </w:rPr>
        <w:t>e</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within his/her community. </w:t>
      </w:r>
    </w:p>
    <w:p w:rsidR="00720D0C" w:rsidRPr="007F239E" w:rsidRDefault="00720D0C" w:rsidP="00720D0C">
      <w:pPr>
        <w:spacing w:before="240" w:after="0"/>
        <w:jc w:val="both"/>
        <w:rPr>
          <w:rFonts w:ascii="Times New Roman" w:eastAsia="Times New Roman" w:hAnsi="Times New Roman"/>
          <w:sz w:val="24"/>
          <w:szCs w:val="24"/>
        </w:rPr>
      </w:pPr>
      <w:r w:rsidRPr="007F239E">
        <w:rPr>
          <w:rFonts w:ascii="Times New Roman" w:eastAsia="Times New Roman" w:hAnsi="Times New Roman"/>
          <w:sz w:val="24"/>
          <w:szCs w:val="24"/>
        </w:rPr>
        <w:t xml:space="preserve">Baldwin assumes that the relationship between a traditional leader and a politician is attractive to a voter and that even in scenarios where it is seen not </w:t>
      </w:r>
      <w:r>
        <w:rPr>
          <w:rFonts w:ascii="Times New Roman" w:eastAsia="Times New Roman" w:hAnsi="Times New Roman"/>
          <w:sz w:val="24"/>
          <w:szCs w:val="24"/>
        </w:rPr>
        <w:t xml:space="preserve">to be </w:t>
      </w:r>
      <w:r w:rsidRPr="007F239E">
        <w:rPr>
          <w:rFonts w:ascii="Times New Roman" w:eastAsia="Times New Roman" w:hAnsi="Times New Roman"/>
          <w:sz w:val="24"/>
          <w:szCs w:val="24"/>
        </w:rPr>
        <w:t xml:space="preserve">attractive, the voter still sees benefit in it. </w:t>
      </w:r>
      <w:r>
        <w:rPr>
          <w:rFonts w:ascii="Times New Roman" w:eastAsia="Times New Roman" w:hAnsi="Times New Roman"/>
          <w:sz w:val="24"/>
          <w:szCs w:val="24"/>
        </w:rPr>
        <w:t>T</w:t>
      </w:r>
      <w:r w:rsidRPr="007F239E">
        <w:rPr>
          <w:rFonts w:ascii="Times New Roman" w:eastAsia="Times New Roman" w:hAnsi="Times New Roman"/>
          <w:sz w:val="24"/>
          <w:szCs w:val="24"/>
        </w:rPr>
        <w:t xml:space="preserve">he assumption in this argument is that voters </w:t>
      </w:r>
      <w:r>
        <w:rPr>
          <w:rFonts w:ascii="Times New Roman" w:eastAsia="Times New Roman" w:hAnsi="Times New Roman"/>
          <w:sz w:val="24"/>
          <w:szCs w:val="24"/>
        </w:rPr>
        <w:t xml:space="preserve">seek </w:t>
      </w:r>
      <w:r w:rsidRPr="007F239E">
        <w:rPr>
          <w:rFonts w:ascii="Times New Roman" w:eastAsia="Times New Roman" w:hAnsi="Times New Roman"/>
          <w:sz w:val="24"/>
          <w:szCs w:val="24"/>
        </w:rPr>
        <w:t>a good relationship between candidates and chiefs</w:t>
      </w:r>
      <w:r>
        <w:rPr>
          <w:rFonts w:ascii="Times New Roman" w:eastAsia="Times New Roman" w:hAnsi="Times New Roman"/>
          <w:sz w:val="24"/>
          <w:szCs w:val="24"/>
        </w:rPr>
        <w:t>,</w:t>
      </w:r>
      <w:r w:rsidRPr="007F239E">
        <w:rPr>
          <w:rFonts w:ascii="Times New Roman" w:eastAsia="Times New Roman" w:hAnsi="Times New Roman"/>
          <w:sz w:val="24"/>
          <w:szCs w:val="24"/>
        </w:rPr>
        <w:t xml:space="preserve"> and actually approve </w:t>
      </w:r>
      <w:r>
        <w:rPr>
          <w:rFonts w:ascii="Times New Roman" w:eastAsia="Times New Roman" w:hAnsi="Times New Roman"/>
          <w:sz w:val="24"/>
          <w:szCs w:val="24"/>
        </w:rPr>
        <w:t xml:space="preserve">of </w:t>
      </w:r>
      <w:r w:rsidRPr="007F239E">
        <w:rPr>
          <w:rFonts w:ascii="Times New Roman" w:eastAsia="Times New Roman" w:hAnsi="Times New Roman"/>
          <w:sz w:val="24"/>
          <w:szCs w:val="24"/>
        </w:rPr>
        <w:t>close ties between a chief and electoral candidates.</w:t>
      </w:r>
    </w:p>
    <w:p w:rsidR="00720D0C" w:rsidRPr="007F239E" w:rsidRDefault="00720D0C" w:rsidP="00720D0C">
      <w:pPr>
        <w:spacing w:before="240" w:after="0"/>
        <w:jc w:val="both"/>
        <w:rPr>
          <w:rFonts w:ascii="Times New Roman" w:eastAsia="Times New Roman" w:hAnsi="Times New Roman"/>
          <w:sz w:val="24"/>
          <w:szCs w:val="24"/>
        </w:rPr>
      </w:pPr>
      <w:r>
        <w:rPr>
          <w:rFonts w:ascii="Times New Roman" w:eastAsia="Times New Roman" w:hAnsi="Times New Roman"/>
          <w:sz w:val="24"/>
          <w:szCs w:val="24"/>
        </w:rPr>
        <w:t>Baldwin focuses</w:t>
      </w:r>
      <w:r w:rsidRPr="007F239E">
        <w:rPr>
          <w:rFonts w:ascii="Times New Roman" w:eastAsia="Times New Roman" w:hAnsi="Times New Roman"/>
          <w:sz w:val="24"/>
          <w:szCs w:val="24"/>
        </w:rPr>
        <w:t xml:space="preserve"> on </w:t>
      </w:r>
      <w:r>
        <w:rPr>
          <w:rFonts w:ascii="Times New Roman" w:eastAsia="Times New Roman" w:hAnsi="Times New Roman"/>
          <w:sz w:val="24"/>
          <w:szCs w:val="24"/>
        </w:rPr>
        <w:t>p</w:t>
      </w:r>
      <w:r w:rsidRPr="007F239E">
        <w:rPr>
          <w:rFonts w:ascii="Times New Roman" w:eastAsia="Times New Roman" w:hAnsi="Times New Roman"/>
          <w:sz w:val="24"/>
          <w:szCs w:val="24"/>
        </w:rPr>
        <w:t>arliamentarians in a Zambian setting</w:t>
      </w:r>
      <w:r>
        <w:rPr>
          <w:rFonts w:ascii="Times New Roman" w:eastAsia="Times New Roman" w:hAnsi="Times New Roman"/>
          <w:sz w:val="24"/>
          <w:szCs w:val="24"/>
        </w:rPr>
        <w:t xml:space="preserve">, where the parliamentary </w:t>
      </w:r>
      <w:r w:rsidRPr="007F239E">
        <w:rPr>
          <w:rFonts w:ascii="Times New Roman" w:eastAsia="Times New Roman" w:hAnsi="Times New Roman"/>
          <w:sz w:val="24"/>
          <w:szCs w:val="24"/>
        </w:rPr>
        <w:t>elections</w:t>
      </w:r>
      <w:r>
        <w:rPr>
          <w:rFonts w:ascii="Times New Roman" w:eastAsia="Times New Roman" w:hAnsi="Times New Roman"/>
          <w:sz w:val="24"/>
          <w:szCs w:val="24"/>
        </w:rPr>
        <w:t xml:space="preserve"> are accompanied by a</w:t>
      </w:r>
      <w:r w:rsidRPr="007F239E">
        <w:rPr>
          <w:rFonts w:ascii="Times New Roman" w:eastAsia="Times New Roman" w:hAnsi="Times New Roman"/>
          <w:sz w:val="24"/>
          <w:szCs w:val="24"/>
        </w:rPr>
        <w:t xml:space="preserve"> presidential election</w:t>
      </w:r>
      <w:r>
        <w:rPr>
          <w:rFonts w:ascii="Times New Roman" w:eastAsia="Times New Roman" w:hAnsi="Times New Roman"/>
          <w:sz w:val="24"/>
          <w:szCs w:val="24"/>
        </w:rPr>
        <w:t xml:space="preserve"> and l</w:t>
      </w:r>
      <w:r w:rsidRPr="007F239E">
        <w:rPr>
          <w:rFonts w:ascii="Times New Roman" w:eastAsia="Times New Roman" w:hAnsi="Times New Roman"/>
          <w:sz w:val="24"/>
          <w:szCs w:val="24"/>
        </w:rPr>
        <w:t>ocal government election. Th</w:t>
      </w:r>
      <w:r>
        <w:rPr>
          <w:rFonts w:ascii="Times New Roman" w:eastAsia="Times New Roman" w:hAnsi="Times New Roman"/>
          <w:sz w:val="24"/>
          <w:szCs w:val="24"/>
        </w:rPr>
        <w:t>us there is a gap when it comes to</w:t>
      </w:r>
      <w:r w:rsidRPr="007F239E">
        <w:rPr>
          <w:rFonts w:ascii="Times New Roman" w:eastAsia="Times New Roman" w:hAnsi="Times New Roman"/>
          <w:sz w:val="24"/>
          <w:szCs w:val="24"/>
        </w:rPr>
        <w:t xml:space="preserve"> explaining the influence of traditional leaders in the other </w:t>
      </w:r>
      <w:r>
        <w:rPr>
          <w:rFonts w:ascii="Times New Roman" w:eastAsia="Times New Roman" w:hAnsi="Times New Roman"/>
          <w:sz w:val="24"/>
          <w:szCs w:val="24"/>
        </w:rPr>
        <w:t xml:space="preserve">two </w:t>
      </w:r>
      <w:r w:rsidRPr="007F239E">
        <w:rPr>
          <w:rFonts w:ascii="Times New Roman" w:eastAsia="Times New Roman" w:hAnsi="Times New Roman"/>
          <w:sz w:val="24"/>
          <w:szCs w:val="24"/>
        </w:rPr>
        <w:t>elections.</w:t>
      </w:r>
      <w:r>
        <w:rPr>
          <w:rFonts w:ascii="Times New Roman" w:eastAsia="Times New Roman" w:hAnsi="Times New Roman"/>
          <w:sz w:val="24"/>
          <w:szCs w:val="24"/>
        </w:rPr>
        <w:t xml:space="preserve"> L</w:t>
      </w:r>
      <w:r w:rsidRPr="007F239E">
        <w:rPr>
          <w:rFonts w:ascii="Times New Roman" w:eastAsia="Times New Roman" w:hAnsi="Times New Roman"/>
          <w:sz w:val="24"/>
          <w:szCs w:val="24"/>
        </w:rPr>
        <w:t>ike Zambia, the Malawi setting does not allow traditional leaders to compete for political office. Additionally for Malawi, like any other public officer, traditional leaders are not allowed to publici</w:t>
      </w:r>
      <w:r>
        <w:rPr>
          <w:rFonts w:ascii="Times New Roman" w:eastAsia="Times New Roman" w:hAnsi="Times New Roman"/>
          <w:sz w:val="24"/>
          <w:szCs w:val="24"/>
        </w:rPr>
        <w:t>s</w:t>
      </w:r>
      <w:r w:rsidRPr="007F239E">
        <w:rPr>
          <w:rFonts w:ascii="Times New Roman" w:eastAsia="Times New Roman" w:hAnsi="Times New Roman"/>
          <w:sz w:val="24"/>
          <w:szCs w:val="24"/>
        </w:rPr>
        <w:t>e their political preferences</w:t>
      </w:r>
      <w:r>
        <w:rPr>
          <w:rFonts w:ascii="Times New Roman" w:eastAsia="Times New Roman" w:hAnsi="Times New Roman"/>
          <w:sz w:val="24"/>
          <w:szCs w:val="24"/>
        </w:rPr>
        <w:t xml:space="preserve"> and are </w:t>
      </w:r>
      <w:r w:rsidRPr="007F239E">
        <w:rPr>
          <w:rFonts w:ascii="Times New Roman" w:eastAsia="Times New Roman" w:hAnsi="Times New Roman"/>
          <w:sz w:val="24"/>
          <w:szCs w:val="24"/>
        </w:rPr>
        <w:t>not expected to publici</w:t>
      </w:r>
      <w:r>
        <w:rPr>
          <w:rFonts w:ascii="Times New Roman" w:eastAsia="Times New Roman" w:hAnsi="Times New Roman"/>
          <w:sz w:val="24"/>
          <w:szCs w:val="24"/>
        </w:rPr>
        <w:t>s</w:t>
      </w:r>
      <w:r w:rsidRPr="007F239E">
        <w:rPr>
          <w:rFonts w:ascii="Times New Roman" w:eastAsia="Times New Roman" w:hAnsi="Times New Roman"/>
          <w:sz w:val="24"/>
          <w:szCs w:val="24"/>
        </w:rPr>
        <w:t>e their preference</w:t>
      </w:r>
      <w:r>
        <w:rPr>
          <w:rFonts w:ascii="Times New Roman" w:eastAsia="Times New Roman" w:hAnsi="Times New Roman"/>
          <w:sz w:val="24"/>
          <w:szCs w:val="24"/>
        </w:rPr>
        <w:t xml:space="preserve"> for a particular</w:t>
      </w:r>
      <w:r w:rsidRPr="007F239E">
        <w:rPr>
          <w:rFonts w:ascii="Times New Roman" w:eastAsia="Times New Roman" w:hAnsi="Times New Roman"/>
          <w:sz w:val="24"/>
          <w:szCs w:val="24"/>
        </w:rPr>
        <w:t xml:space="preserve"> candidate. Doing so is considered partisan, </w:t>
      </w:r>
      <w:r>
        <w:rPr>
          <w:rFonts w:ascii="Times New Roman" w:eastAsia="Times New Roman" w:hAnsi="Times New Roman"/>
          <w:sz w:val="24"/>
          <w:szCs w:val="24"/>
        </w:rPr>
        <w:t xml:space="preserve">and </w:t>
      </w:r>
      <w:r w:rsidRPr="007F239E">
        <w:rPr>
          <w:rFonts w:ascii="Times New Roman" w:eastAsia="Times New Roman" w:hAnsi="Times New Roman"/>
          <w:sz w:val="24"/>
          <w:szCs w:val="24"/>
        </w:rPr>
        <w:t xml:space="preserve">contrary to the public expectation of a parent figure. In the Malawian setting, a good working relationship is expected between anybody elected into office and traditional leaders. These local leaders’ neutrality </w:t>
      </w:r>
      <w:r>
        <w:rPr>
          <w:rFonts w:ascii="Times New Roman" w:eastAsia="Times New Roman" w:hAnsi="Times New Roman"/>
          <w:sz w:val="24"/>
          <w:szCs w:val="24"/>
        </w:rPr>
        <w:t>and</w:t>
      </w:r>
      <w:r w:rsidRPr="007F239E">
        <w:rPr>
          <w:rFonts w:ascii="Times New Roman" w:eastAsia="Times New Roman" w:hAnsi="Times New Roman"/>
          <w:sz w:val="24"/>
          <w:szCs w:val="24"/>
        </w:rPr>
        <w:t xml:space="preserve"> openness </w:t>
      </w:r>
      <w:r>
        <w:rPr>
          <w:rFonts w:ascii="Times New Roman" w:eastAsia="Times New Roman" w:hAnsi="Times New Roman"/>
          <w:sz w:val="24"/>
          <w:szCs w:val="24"/>
        </w:rPr>
        <w:lastRenderedPageBreak/>
        <w:t xml:space="preserve">with whoever is </w:t>
      </w:r>
      <w:r w:rsidRPr="007F239E">
        <w:rPr>
          <w:rFonts w:ascii="Times New Roman" w:eastAsia="Times New Roman" w:hAnsi="Times New Roman"/>
          <w:sz w:val="24"/>
          <w:szCs w:val="24"/>
        </w:rPr>
        <w:t xml:space="preserve">elected into office is expected to enhance the working relationship. </w:t>
      </w:r>
      <w:r>
        <w:rPr>
          <w:rFonts w:ascii="Times New Roman" w:eastAsia="Times New Roman" w:hAnsi="Times New Roman"/>
          <w:sz w:val="24"/>
          <w:szCs w:val="24"/>
        </w:rPr>
        <w:t>I</w:t>
      </w:r>
      <w:r w:rsidRPr="007F239E">
        <w:rPr>
          <w:rFonts w:ascii="Times New Roman" w:eastAsia="Times New Roman" w:hAnsi="Times New Roman"/>
          <w:sz w:val="24"/>
          <w:szCs w:val="24"/>
        </w:rPr>
        <w:t xml:space="preserve">n this setting </w:t>
      </w:r>
      <w:r>
        <w:rPr>
          <w:rFonts w:ascii="Times New Roman" w:eastAsia="Times New Roman" w:hAnsi="Times New Roman"/>
          <w:sz w:val="24"/>
          <w:szCs w:val="24"/>
        </w:rPr>
        <w:t xml:space="preserve">it is not acceptable </w:t>
      </w:r>
      <w:r w:rsidRPr="007F239E">
        <w:rPr>
          <w:rFonts w:ascii="Times New Roman" w:eastAsia="Times New Roman" w:hAnsi="Times New Roman"/>
          <w:sz w:val="24"/>
          <w:szCs w:val="24"/>
        </w:rPr>
        <w:t xml:space="preserve">to talk of a </w:t>
      </w:r>
      <w:r>
        <w:rPr>
          <w:rFonts w:ascii="Times New Roman" w:eastAsia="Times New Roman" w:hAnsi="Times New Roman"/>
          <w:sz w:val="24"/>
          <w:szCs w:val="24"/>
        </w:rPr>
        <w:t xml:space="preserve">traditional leader enjoying a </w:t>
      </w:r>
      <w:r w:rsidRPr="007F239E">
        <w:rPr>
          <w:rFonts w:ascii="Times New Roman" w:eastAsia="Times New Roman" w:hAnsi="Times New Roman"/>
          <w:sz w:val="24"/>
          <w:szCs w:val="24"/>
        </w:rPr>
        <w:t>good working relationship with candidates</w:t>
      </w:r>
      <w:r>
        <w:rPr>
          <w:rFonts w:ascii="Times New Roman" w:eastAsia="Times New Roman" w:hAnsi="Times New Roman"/>
          <w:sz w:val="24"/>
          <w:szCs w:val="24"/>
        </w:rPr>
        <w:t>, whereas it is quite acceptable to have such relationships with those elected</w:t>
      </w:r>
      <w:r w:rsidRPr="007F239E">
        <w:rPr>
          <w:rFonts w:ascii="Times New Roman" w:eastAsia="Times New Roman" w:hAnsi="Times New Roman"/>
          <w:sz w:val="24"/>
          <w:szCs w:val="24"/>
        </w:rPr>
        <w:t>.</w:t>
      </w:r>
    </w:p>
    <w:p w:rsidR="00720D0C" w:rsidRPr="007F239E" w:rsidRDefault="00720D0C" w:rsidP="00720D0C">
      <w:pPr>
        <w:spacing w:before="240" w:after="0"/>
        <w:jc w:val="both"/>
        <w:rPr>
          <w:rFonts w:ascii="Times New Roman" w:hAnsi="Times New Roman"/>
          <w:sz w:val="24"/>
          <w:szCs w:val="24"/>
        </w:rPr>
      </w:pPr>
      <w:r w:rsidRPr="007F239E">
        <w:rPr>
          <w:rFonts w:ascii="Times New Roman" w:eastAsia="Times New Roman" w:hAnsi="Times New Roman"/>
          <w:sz w:val="24"/>
          <w:szCs w:val="24"/>
        </w:rPr>
        <w:t>Basically, politics, translated as ‘</w:t>
      </w:r>
      <w:r w:rsidRPr="004C4759">
        <w:rPr>
          <w:rFonts w:ascii="Times New Roman" w:eastAsia="Times New Roman" w:hAnsi="Times New Roman"/>
          <w:i/>
          <w:sz w:val="24"/>
          <w:szCs w:val="24"/>
        </w:rPr>
        <w:t>ndale</w:t>
      </w:r>
      <w:r w:rsidRPr="007F239E">
        <w:rPr>
          <w:rFonts w:ascii="Times New Roman" w:eastAsia="Times New Roman" w:hAnsi="Times New Roman"/>
          <w:sz w:val="24"/>
          <w:szCs w:val="24"/>
        </w:rPr>
        <w:t>’</w:t>
      </w:r>
      <w:r>
        <w:rPr>
          <w:rFonts w:ascii="Times New Roman" w:eastAsia="Times New Roman" w:hAnsi="Times New Roman"/>
          <w:sz w:val="24"/>
          <w:szCs w:val="24"/>
        </w:rPr>
        <w:t>,</w:t>
      </w:r>
      <w:r w:rsidRPr="007F239E">
        <w:rPr>
          <w:rFonts w:ascii="Times New Roman" w:eastAsia="Times New Roman" w:hAnsi="Times New Roman"/>
          <w:sz w:val="24"/>
          <w:szCs w:val="24"/>
        </w:rPr>
        <w:t xml:space="preserve"> is regarded as highly divisive in Malawi </w:t>
      </w:r>
      <w:r>
        <w:rPr>
          <w:rFonts w:ascii="Times New Roman" w:eastAsia="Times New Roman" w:hAnsi="Times New Roman"/>
          <w:sz w:val="24"/>
          <w:szCs w:val="24"/>
        </w:rPr>
        <w:t xml:space="preserve">and </w:t>
      </w:r>
      <w:r w:rsidRPr="007F239E">
        <w:rPr>
          <w:rFonts w:ascii="Times New Roman" w:eastAsia="Times New Roman" w:hAnsi="Times New Roman"/>
          <w:sz w:val="24"/>
          <w:szCs w:val="24"/>
        </w:rPr>
        <w:t xml:space="preserve">therefore contrary to the </w:t>
      </w:r>
      <w:r>
        <w:rPr>
          <w:rFonts w:ascii="Times New Roman" w:eastAsia="Times New Roman" w:hAnsi="Times New Roman"/>
          <w:sz w:val="24"/>
          <w:szCs w:val="24"/>
        </w:rPr>
        <w:t>role</w:t>
      </w:r>
      <w:r w:rsidRPr="007F239E">
        <w:rPr>
          <w:rFonts w:ascii="Times New Roman" w:eastAsia="Times New Roman" w:hAnsi="Times New Roman"/>
          <w:sz w:val="24"/>
          <w:szCs w:val="24"/>
        </w:rPr>
        <w:t xml:space="preserve"> of a traditional leader.</w:t>
      </w:r>
      <w:r>
        <w:rPr>
          <w:rFonts w:ascii="Times New Roman" w:eastAsia="Times New Roman" w:hAnsi="Times New Roman"/>
          <w:sz w:val="24"/>
          <w:szCs w:val="24"/>
        </w:rPr>
        <w:t xml:space="preserve"> The </w:t>
      </w:r>
      <w:r w:rsidRPr="007F239E">
        <w:rPr>
          <w:rFonts w:ascii="Times New Roman" w:eastAsia="Times New Roman" w:hAnsi="Times New Roman"/>
          <w:sz w:val="24"/>
          <w:szCs w:val="24"/>
        </w:rPr>
        <w:t xml:space="preserve">2008 </w:t>
      </w:r>
      <w:r>
        <w:rPr>
          <w:rFonts w:ascii="Times New Roman" w:eastAsia="Times New Roman" w:hAnsi="Times New Roman"/>
          <w:sz w:val="24"/>
          <w:szCs w:val="24"/>
        </w:rPr>
        <w:t>A</w:t>
      </w:r>
      <w:r w:rsidRPr="007F239E">
        <w:rPr>
          <w:rFonts w:ascii="Times New Roman" w:eastAsia="Times New Roman" w:hAnsi="Times New Roman"/>
          <w:sz w:val="24"/>
          <w:szCs w:val="24"/>
        </w:rPr>
        <w:t xml:space="preserve">frobarometer results show that up to 75% of Malawians disagree </w:t>
      </w:r>
      <w:r>
        <w:rPr>
          <w:rFonts w:ascii="Times New Roman" w:eastAsia="Times New Roman" w:hAnsi="Times New Roman"/>
          <w:sz w:val="24"/>
          <w:szCs w:val="24"/>
        </w:rPr>
        <w:t xml:space="preserve">with </w:t>
      </w:r>
      <w:r w:rsidRPr="007F239E">
        <w:rPr>
          <w:rFonts w:ascii="Times New Roman" w:eastAsia="Times New Roman" w:hAnsi="Times New Roman"/>
          <w:sz w:val="24"/>
          <w:szCs w:val="24"/>
        </w:rPr>
        <w:t xml:space="preserve">the political involvement of traditional leaders. </w:t>
      </w:r>
      <w:r>
        <w:rPr>
          <w:rFonts w:ascii="Times New Roman" w:eastAsia="Times New Roman" w:hAnsi="Times New Roman"/>
          <w:sz w:val="24"/>
          <w:szCs w:val="24"/>
        </w:rPr>
        <w:t>‘</w:t>
      </w:r>
      <w:r w:rsidRPr="007F239E">
        <w:rPr>
          <w:rFonts w:ascii="Times New Roman" w:eastAsia="Times New Roman" w:hAnsi="Times New Roman"/>
          <w:sz w:val="24"/>
          <w:szCs w:val="24"/>
        </w:rPr>
        <w:t>Voting with the chief</w:t>
      </w:r>
      <w:r>
        <w:rPr>
          <w:rFonts w:ascii="Times New Roman" w:eastAsia="Times New Roman" w:hAnsi="Times New Roman"/>
          <w:sz w:val="24"/>
          <w:szCs w:val="24"/>
        </w:rPr>
        <w:t>’</w:t>
      </w:r>
      <w:r w:rsidRPr="007F239E">
        <w:rPr>
          <w:rFonts w:ascii="Times New Roman" w:eastAsia="Times New Roman" w:hAnsi="Times New Roman"/>
          <w:sz w:val="24"/>
          <w:szCs w:val="24"/>
        </w:rPr>
        <w:t xml:space="preserve"> (Baldwin 2013) </w:t>
      </w:r>
      <w:r>
        <w:rPr>
          <w:rFonts w:ascii="Times New Roman" w:eastAsia="Times New Roman" w:hAnsi="Times New Roman"/>
          <w:sz w:val="24"/>
          <w:szCs w:val="24"/>
        </w:rPr>
        <w:t>implies</w:t>
      </w:r>
      <w:r w:rsidRPr="007F239E">
        <w:rPr>
          <w:rFonts w:ascii="Times New Roman" w:eastAsia="Times New Roman" w:hAnsi="Times New Roman"/>
          <w:sz w:val="24"/>
          <w:szCs w:val="24"/>
        </w:rPr>
        <w:t xml:space="preserve"> that the chief’s preferences are public</w:t>
      </w:r>
      <w:r>
        <w:rPr>
          <w:rFonts w:ascii="Times New Roman" w:eastAsia="Times New Roman" w:hAnsi="Times New Roman"/>
          <w:sz w:val="24"/>
          <w:szCs w:val="24"/>
        </w:rPr>
        <w:t>; t</w:t>
      </w:r>
      <w:r w:rsidRPr="007F239E">
        <w:rPr>
          <w:rFonts w:ascii="Times New Roman" w:eastAsia="Times New Roman" w:hAnsi="Times New Roman"/>
          <w:sz w:val="24"/>
          <w:szCs w:val="24"/>
        </w:rPr>
        <w:t xml:space="preserve">his is not </w:t>
      </w:r>
      <w:r>
        <w:rPr>
          <w:rFonts w:ascii="Times New Roman" w:eastAsia="Times New Roman" w:hAnsi="Times New Roman"/>
          <w:sz w:val="24"/>
          <w:szCs w:val="24"/>
        </w:rPr>
        <w:t xml:space="preserve">seen </w:t>
      </w:r>
      <w:r w:rsidRPr="007F239E">
        <w:rPr>
          <w:rFonts w:ascii="Times New Roman" w:eastAsia="Times New Roman" w:hAnsi="Times New Roman"/>
          <w:sz w:val="24"/>
          <w:szCs w:val="24"/>
        </w:rPr>
        <w:t>positive</w:t>
      </w:r>
      <w:r>
        <w:rPr>
          <w:rFonts w:ascii="Times New Roman" w:eastAsia="Times New Roman" w:hAnsi="Times New Roman"/>
          <w:sz w:val="24"/>
          <w:szCs w:val="24"/>
        </w:rPr>
        <w:t>ly</w:t>
      </w:r>
      <w:r w:rsidRPr="007F239E">
        <w:rPr>
          <w:rFonts w:ascii="Times New Roman" w:eastAsia="Times New Roman" w:hAnsi="Times New Roman"/>
          <w:sz w:val="24"/>
          <w:szCs w:val="24"/>
        </w:rPr>
        <w:t xml:space="preserve"> in Malawi</w:t>
      </w:r>
      <w:r>
        <w:rPr>
          <w:rFonts w:ascii="Times New Roman" w:eastAsia="Times New Roman" w:hAnsi="Times New Roman"/>
          <w:sz w:val="24"/>
          <w:szCs w:val="24"/>
        </w:rPr>
        <w:t xml:space="preserve">, in contrast with </w:t>
      </w:r>
      <w:r w:rsidRPr="007F239E">
        <w:rPr>
          <w:rFonts w:ascii="Times New Roman" w:eastAsia="Times New Roman" w:hAnsi="Times New Roman"/>
          <w:sz w:val="24"/>
          <w:szCs w:val="24"/>
        </w:rPr>
        <w:t>the Zambian image portrayed by Baldwin (2013).</w:t>
      </w:r>
      <w:r>
        <w:rPr>
          <w:rFonts w:ascii="Times New Roman" w:eastAsia="Times New Roman" w:hAnsi="Times New Roman"/>
          <w:sz w:val="24"/>
          <w:szCs w:val="24"/>
        </w:rPr>
        <w:t xml:space="preserve">Meanwhile, writing about Ghana, </w:t>
      </w:r>
      <w:r w:rsidRPr="007F239E">
        <w:rPr>
          <w:rFonts w:ascii="Times New Roman" w:hAnsi="Times New Roman"/>
          <w:sz w:val="24"/>
          <w:szCs w:val="24"/>
        </w:rPr>
        <w:t xml:space="preserve">Boafo-Authur (2001) makes observations that </w:t>
      </w:r>
      <w:r>
        <w:rPr>
          <w:rFonts w:ascii="Times New Roman" w:hAnsi="Times New Roman"/>
          <w:sz w:val="24"/>
          <w:szCs w:val="24"/>
        </w:rPr>
        <w:t xml:space="preserve">reflect </w:t>
      </w:r>
      <w:r w:rsidRPr="007F239E">
        <w:rPr>
          <w:rFonts w:ascii="Times New Roman" w:hAnsi="Times New Roman"/>
          <w:sz w:val="24"/>
          <w:szCs w:val="24"/>
        </w:rPr>
        <w:t>the Malawian setting</w:t>
      </w:r>
      <w:r>
        <w:rPr>
          <w:rFonts w:ascii="Times New Roman" w:hAnsi="Times New Roman"/>
          <w:sz w:val="24"/>
          <w:szCs w:val="24"/>
        </w:rPr>
        <w:t xml:space="preserve"> more closely</w:t>
      </w:r>
      <w:r w:rsidRPr="007F239E">
        <w:rPr>
          <w:rFonts w:ascii="Times New Roman" w:hAnsi="Times New Roman"/>
          <w:sz w:val="24"/>
          <w:szCs w:val="24"/>
        </w:rPr>
        <w:t>. Traditional leaders face challenges in publicly aligning themselves to particular political interests</w:t>
      </w:r>
      <w:r>
        <w:rPr>
          <w:rFonts w:ascii="Times New Roman" w:hAnsi="Times New Roman"/>
          <w:sz w:val="24"/>
          <w:szCs w:val="24"/>
        </w:rPr>
        <w:t>; t</w:t>
      </w:r>
      <w:r w:rsidRPr="007F239E">
        <w:rPr>
          <w:rFonts w:ascii="Times New Roman" w:hAnsi="Times New Roman"/>
          <w:sz w:val="24"/>
          <w:szCs w:val="24"/>
        </w:rPr>
        <w:t xml:space="preserve">hey usually fear compromising their roles as ‘fathers of everybody’ in their respective communities. Although chiefs are by nature politicians, their public alignment to particular </w:t>
      </w:r>
      <w:r>
        <w:rPr>
          <w:rFonts w:ascii="Times New Roman" w:hAnsi="Times New Roman"/>
          <w:sz w:val="24"/>
          <w:szCs w:val="24"/>
        </w:rPr>
        <w:t xml:space="preserve">party </w:t>
      </w:r>
      <w:r w:rsidRPr="007F239E">
        <w:rPr>
          <w:rFonts w:ascii="Times New Roman" w:hAnsi="Times New Roman"/>
          <w:sz w:val="24"/>
          <w:szCs w:val="24"/>
        </w:rPr>
        <w:t>politicians may set them against their subjects, who may sympathi</w:t>
      </w:r>
      <w:r>
        <w:rPr>
          <w:rFonts w:ascii="Times New Roman" w:hAnsi="Times New Roman"/>
          <w:sz w:val="24"/>
          <w:szCs w:val="24"/>
        </w:rPr>
        <w:t>s</w:t>
      </w:r>
      <w:r w:rsidRPr="007F239E">
        <w:rPr>
          <w:rFonts w:ascii="Times New Roman" w:hAnsi="Times New Roman"/>
          <w:sz w:val="24"/>
          <w:szCs w:val="24"/>
        </w:rPr>
        <w:t>e</w:t>
      </w:r>
      <w:r>
        <w:rPr>
          <w:rFonts w:ascii="Times New Roman" w:hAnsi="Times New Roman"/>
          <w:sz w:val="24"/>
          <w:szCs w:val="24"/>
        </w:rPr>
        <w:t xml:space="preserve"> with different</w:t>
      </w:r>
      <w:r w:rsidRPr="007F239E">
        <w:rPr>
          <w:rFonts w:ascii="Times New Roman" w:hAnsi="Times New Roman"/>
          <w:sz w:val="24"/>
          <w:szCs w:val="24"/>
        </w:rPr>
        <w:t xml:space="preserve"> political interests.</w:t>
      </w:r>
      <w:r>
        <w:rPr>
          <w:rFonts w:ascii="Times New Roman" w:hAnsi="Times New Roman"/>
          <w:sz w:val="24"/>
          <w:szCs w:val="24"/>
        </w:rPr>
        <w:t xml:space="preserve"> Indeed, </w:t>
      </w:r>
      <w:r w:rsidRPr="007F239E">
        <w:rPr>
          <w:rFonts w:ascii="Times New Roman" w:hAnsi="Times New Roman"/>
          <w:sz w:val="24"/>
          <w:szCs w:val="24"/>
        </w:rPr>
        <w:t xml:space="preserve">voters are not blind to traditional leaders’ personal interests when they align </w:t>
      </w:r>
      <w:r>
        <w:rPr>
          <w:rFonts w:ascii="Times New Roman" w:hAnsi="Times New Roman"/>
          <w:sz w:val="24"/>
          <w:szCs w:val="24"/>
        </w:rPr>
        <w:t xml:space="preserve">themselves </w:t>
      </w:r>
      <w:r w:rsidRPr="007F239E">
        <w:rPr>
          <w:rFonts w:ascii="Times New Roman" w:hAnsi="Times New Roman"/>
          <w:sz w:val="24"/>
          <w:szCs w:val="24"/>
        </w:rPr>
        <w:t>politically</w:t>
      </w:r>
      <w:r>
        <w:rPr>
          <w:rFonts w:ascii="Times New Roman" w:hAnsi="Times New Roman"/>
          <w:sz w:val="24"/>
          <w:szCs w:val="24"/>
        </w:rPr>
        <w:t>,</w:t>
      </w:r>
      <w:r w:rsidRPr="007F239E">
        <w:rPr>
          <w:rFonts w:ascii="Times New Roman" w:hAnsi="Times New Roman"/>
          <w:sz w:val="24"/>
          <w:szCs w:val="24"/>
        </w:rPr>
        <w:t xml:space="preserve"> and </w:t>
      </w:r>
      <w:r>
        <w:rPr>
          <w:rFonts w:ascii="Times New Roman" w:hAnsi="Times New Roman"/>
          <w:sz w:val="24"/>
          <w:szCs w:val="24"/>
        </w:rPr>
        <w:t xml:space="preserve">cannot find the behaviour </w:t>
      </w:r>
      <w:r w:rsidRPr="007F239E">
        <w:rPr>
          <w:rFonts w:ascii="Times New Roman" w:hAnsi="Times New Roman"/>
          <w:sz w:val="24"/>
          <w:szCs w:val="24"/>
        </w:rPr>
        <w:t>attractive. Von Trotha</w:t>
      </w:r>
      <w:r>
        <w:rPr>
          <w:rFonts w:ascii="Times New Roman" w:hAnsi="Times New Roman"/>
          <w:sz w:val="24"/>
          <w:szCs w:val="24"/>
        </w:rPr>
        <w:t xml:space="preserve"> (</w:t>
      </w:r>
      <w:r w:rsidRPr="007F239E">
        <w:rPr>
          <w:rFonts w:ascii="Times New Roman" w:hAnsi="Times New Roman"/>
          <w:sz w:val="24"/>
          <w:szCs w:val="24"/>
        </w:rPr>
        <w:t>1996</w:t>
      </w:r>
      <w:r>
        <w:rPr>
          <w:rFonts w:ascii="Times New Roman" w:hAnsi="Times New Roman"/>
          <w:sz w:val="24"/>
          <w:szCs w:val="24"/>
        </w:rPr>
        <w:t>) and v</w:t>
      </w:r>
      <w:r w:rsidRPr="007F239E">
        <w:rPr>
          <w:rFonts w:ascii="Times New Roman" w:hAnsi="Times New Roman"/>
          <w:sz w:val="24"/>
          <w:szCs w:val="24"/>
        </w:rPr>
        <w:t>an Kessel</w:t>
      </w:r>
      <w:r>
        <w:rPr>
          <w:rFonts w:ascii="Times New Roman" w:hAnsi="Times New Roman"/>
          <w:sz w:val="24"/>
          <w:szCs w:val="24"/>
        </w:rPr>
        <w:t xml:space="preserve"> </w:t>
      </w:r>
      <w:r w:rsidRPr="007F239E">
        <w:rPr>
          <w:rFonts w:ascii="Times New Roman" w:hAnsi="Times New Roman"/>
          <w:sz w:val="24"/>
          <w:szCs w:val="24"/>
        </w:rPr>
        <w:t>&amp;</w:t>
      </w:r>
      <w:r>
        <w:rPr>
          <w:rFonts w:ascii="Times New Roman" w:hAnsi="Times New Roman"/>
          <w:sz w:val="24"/>
          <w:szCs w:val="24"/>
        </w:rPr>
        <w:t xml:space="preserve"> </w:t>
      </w:r>
      <w:r w:rsidRPr="007F239E">
        <w:rPr>
          <w:rFonts w:ascii="Times New Roman" w:hAnsi="Times New Roman"/>
          <w:sz w:val="24"/>
          <w:szCs w:val="24"/>
        </w:rPr>
        <w:t>Oomen</w:t>
      </w:r>
      <w:r>
        <w:rPr>
          <w:rFonts w:ascii="Times New Roman" w:hAnsi="Times New Roman"/>
          <w:sz w:val="24"/>
          <w:szCs w:val="24"/>
        </w:rPr>
        <w:t xml:space="preserve"> (</w:t>
      </w:r>
      <w:r w:rsidRPr="007F239E">
        <w:rPr>
          <w:rFonts w:ascii="Times New Roman" w:hAnsi="Times New Roman"/>
          <w:sz w:val="24"/>
          <w:szCs w:val="24"/>
        </w:rPr>
        <w:t>1999</w:t>
      </w:r>
      <w:r>
        <w:rPr>
          <w:rFonts w:ascii="Times New Roman" w:hAnsi="Times New Roman"/>
          <w:sz w:val="24"/>
          <w:szCs w:val="24"/>
        </w:rPr>
        <w:t>)</w:t>
      </w:r>
      <w:r w:rsidRPr="007F239E">
        <w:rPr>
          <w:rFonts w:ascii="Times New Roman" w:hAnsi="Times New Roman"/>
          <w:sz w:val="24"/>
          <w:szCs w:val="24"/>
        </w:rPr>
        <w:t xml:space="preserve"> observe that these leaders </w:t>
      </w:r>
      <w:r>
        <w:rPr>
          <w:rFonts w:ascii="Times New Roman" w:hAnsi="Times New Roman"/>
          <w:sz w:val="24"/>
          <w:szCs w:val="24"/>
        </w:rPr>
        <w:t xml:space="preserve">tend to </w:t>
      </w:r>
      <w:r w:rsidRPr="007F239E">
        <w:rPr>
          <w:rFonts w:ascii="Times New Roman" w:hAnsi="Times New Roman"/>
          <w:sz w:val="24"/>
          <w:szCs w:val="24"/>
        </w:rPr>
        <w:t>align themselves with the powers that offer the best chances of safeguarding their positions and advancing their interests.</w:t>
      </w:r>
    </w:p>
    <w:p w:rsidR="00720D0C" w:rsidRPr="00D07190" w:rsidRDefault="00720D0C" w:rsidP="00720D0C">
      <w:pPr>
        <w:spacing w:before="240" w:after="0"/>
        <w:ind w:left="567" w:hanging="567"/>
        <w:jc w:val="both"/>
        <w:rPr>
          <w:rFonts w:ascii="Times New Roman" w:eastAsia="Times New Roman" w:hAnsi="Times New Roman"/>
          <w:b/>
          <w:sz w:val="24"/>
          <w:szCs w:val="24"/>
        </w:rPr>
      </w:pPr>
      <w:r w:rsidRPr="00186171">
        <w:rPr>
          <w:rFonts w:ascii="Times New Roman" w:eastAsia="Times New Roman" w:hAnsi="Times New Roman"/>
          <w:b/>
          <w:sz w:val="24"/>
          <w:szCs w:val="24"/>
        </w:rPr>
        <w:t>2.5</w:t>
      </w:r>
      <w:r>
        <w:rPr>
          <w:rFonts w:ascii="Times New Roman" w:eastAsia="Times New Roman" w:hAnsi="Times New Roman"/>
          <w:b/>
          <w:sz w:val="24"/>
          <w:szCs w:val="24"/>
        </w:rPr>
        <w:tab/>
      </w:r>
      <w:r w:rsidRPr="00D07190">
        <w:rPr>
          <w:rFonts w:ascii="Times New Roman" w:eastAsia="Times New Roman" w:hAnsi="Times New Roman"/>
          <w:b/>
          <w:sz w:val="24"/>
          <w:szCs w:val="24"/>
        </w:rPr>
        <w:t xml:space="preserve">Belief vs. reality: </w:t>
      </w:r>
      <w:r>
        <w:rPr>
          <w:rFonts w:ascii="Times New Roman" w:eastAsia="Times New Roman" w:hAnsi="Times New Roman"/>
          <w:b/>
          <w:sz w:val="24"/>
          <w:szCs w:val="24"/>
        </w:rPr>
        <w:t>A</w:t>
      </w:r>
      <w:r w:rsidRPr="00D07190">
        <w:rPr>
          <w:rFonts w:ascii="Times New Roman" w:eastAsia="Times New Roman" w:hAnsi="Times New Roman"/>
          <w:b/>
          <w:sz w:val="24"/>
          <w:szCs w:val="24"/>
        </w:rPr>
        <w:t>re traditional leaders real</w:t>
      </w:r>
      <w:r>
        <w:rPr>
          <w:rFonts w:ascii="Times New Roman" w:eastAsia="Times New Roman" w:hAnsi="Times New Roman"/>
          <w:b/>
          <w:sz w:val="24"/>
          <w:szCs w:val="24"/>
        </w:rPr>
        <w:t xml:space="preserve">ly </w:t>
      </w:r>
      <w:r w:rsidRPr="008E7526">
        <w:rPr>
          <w:rFonts w:ascii="Times New Roman" w:eastAsia="Times New Roman" w:hAnsi="Times New Roman"/>
          <w:b/>
          <w:sz w:val="24"/>
          <w:szCs w:val="24"/>
        </w:rPr>
        <w:t>vote brokers?</w:t>
      </w:r>
    </w:p>
    <w:p w:rsidR="00720D0C" w:rsidRPr="007F239E" w:rsidRDefault="00720D0C" w:rsidP="00720D0C">
      <w:pPr>
        <w:jc w:val="both"/>
        <w:rPr>
          <w:rFonts w:ascii="Times New Roman" w:eastAsia="Times New Roman" w:hAnsi="Times New Roman"/>
          <w:sz w:val="24"/>
          <w:szCs w:val="24"/>
        </w:rPr>
      </w:pPr>
      <w:r>
        <w:rPr>
          <w:rFonts w:ascii="Times New Roman" w:eastAsia="Times New Roman" w:hAnsi="Times New Roman"/>
          <w:sz w:val="24"/>
          <w:szCs w:val="24"/>
        </w:rPr>
        <w:t>M</w:t>
      </w:r>
      <w:r w:rsidRPr="007F239E">
        <w:rPr>
          <w:rFonts w:ascii="Times New Roman" w:eastAsia="Times New Roman" w:hAnsi="Times New Roman"/>
          <w:sz w:val="24"/>
          <w:szCs w:val="24"/>
        </w:rPr>
        <w:t xml:space="preserve">any sections of the Malawian society </w:t>
      </w:r>
      <w:r>
        <w:rPr>
          <w:rFonts w:ascii="Times New Roman" w:eastAsia="Times New Roman" w:hAnsi="Times New Roman"/>
          <w:sz w:val="24"/>
          <w:szCs w:val="24"/>
        </w:rPr>
        <w:t>strongly believe, just as various</w:t>
      </w:r>
      <w:r w:rsidRPr="007F239E">
        <w:rPr>
          <w:rFonts w:ascii="Times New Roman" w:eastAsia="Times New Roman" w:hAnsi="Times New Roman"/>
          <w:sz w:val="24"/>
          <w:szCs w:val="24"/>
        </w:rPr>
        <w:t xml:space="preserve"> scholars</w:t>
      </w:r>
      <w:r>
        <w:rPr>
          <w:rFonts w:ascii="Times New Roman" w:eastAsia="Times New Roman" w:hAnsi="Times New Roman"/>
          <w:sz w:val="24"/>
          <w:szCs w:val="24"/>
        </w:rPr>
        <w:t xml:space="preserve"> have advanced, that</w:t>
      </w:r>
      <w:r w:rsidRPr="007F239E">
        <w:rPr>
          <w:rFonts w:ascii="Times New Roman" w:eastAsia="Times New Roman" w:hAnsi="Times New Roman"/>
          <w:sz w:val="24"/>
          <w:szCs w:val="24"/>
        </w:rPr>
        <w:t xml:space="preserve"> traditional leaders </w:t>
      </w:r>
      <w:r>
        <w:rPr>
          <w:rFonts w:ascii="Times New Roman" w:eastAsia="Times New Roman" w:hAnsi="Times New Roman"/>
          <w:sz w:val="24"/>
          <w:szCs w:val="24"/>
        </w:rPr>
        <w:t xml:space="preserve">are </w:t>
      </w:r>
      <w:r w:rsidRPr="008E7526">
        <w:rPr>
          <w:rFonts w:ascii="Times New Roman" w:eastAsia="Times New Roman" w:hAnsi="Times New Roman"/>
          <w:sz w:val="24"/>
          <w:szCs w:val="24"/>
        </w:rPr>
        <w:t>vote brokers.</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One former </w:t>
      </w:r>
      <w:r>
        <w:rPr>
          <w:rFonts w:ascii="Times New Roman" w:eastAsia="Times New Roman" w:hAnsi="Times New Roman"/>
          <w:sz w:val="24"/>
          <w:szCs w:val="24"/>
        </w:rPr>
        <w:t>M</w:t>
      </w:r>
      <w:r w:rsidRPr="007F239E">
        <w:rPr>
          <w:rFonts w:ascii="Times New Roman" w:eastAsia="Times New Roman" w:hAnsi="Times New Roman"/>
          <w:sz w:val="24"/>
          <w:szCs w:val="24"/>
        </w:rPr>
        <w:t xml:space="preserve">ember of </w:t>
      </w:r>
      <w:r>
        <w:rPr>
          <w:rFonts w:ascii="Times New Roman" w:eastAsia="Times New Roman" w:hAnsi="Times New Roman"/>
          <w:sz w:val="24"/>
          <w:szCs w:val="24"/>
        </w:rPr>
        <w:t>P</w:t>
      </w:r>
      <w:r w:rsidRPr="007F239E">
        <w:rPr>
          <w:rFonts w:ascii="Times New Roman" w:eastAsia="Times New Roman" w:hAnsi="Times New Roman"/>
          <w:sz w:val="24"/>
          <w:szCs w:val="24"/>
        </w:rPr>
        <w:t xml:space="preserve">arliament confesses </w:t>
      </w:r>
      <w:r>
        <w:rPr>
          <w:rFonts w:ascii="Times New Roman" w:eastAsia="Times New Roman" w:hAnsi="Times New Roman"/>
          <w:sz w:val="24"/>
          <w:szCs w:val="24"/>
        </w:rPr>
        <w:t>this belief as follows</w:t>
      </w:r>
      <w:r w:rsidRPr="007F239E">
        <w:rPr>
          <w:rFonts w:ascii="Times New Roman" w:eastAsia="Times New Roman" w:hAnsi="Times New Roman"/>
          <w:sz w:val="24"/>
          <w:szCs w:val="24"/>
        </w:rPr>
        <w:t>:</w:t>
      </w:r>
    </w:p>
    <w:p w:rsidR="00720D0C" w:rsidRPr="00D07190" w:rsidRDefault="00720D0C" w:rsidP="00720D0C">
      <w:pPr>
        <w:spacing w:after="0"/>
        <w:ind w:left="450"/>
        <w:jc w:val="both"/>
        <w:rPr>
          <w:rFonts w:ascii="Times New Roman" w:eastAsia="+mn-ea" w:hAnsi="Times New Roman"/>
          <w:i/>
          <w:color w:val="000000"/>
          <w:kern w:val="24"/>
          <w:sz w:val="24"/>
          <w:szCs w:val="24"/>
        </w:rPr>
      </w:pPr>
      <w:r w:rsidRPr="00D07190">
        <w:rPr>
          <w:rFonts w:ascii="Times New Roman" w:hAnsi="Times New Roman"/>
          <w:i/>
          <w:sz w:val="24"/>
          <w:szCs w:val="24"/>
        </w:rPr>
        <w:t>“</w:t>
      </w:r>
      <w:r>
        <w:rPr>
          <w:rFonts w:ascii="Times New Roman" w:hAnsi="Times New Roman"/>
          <w:i/>
          <w:sz w:val="24"/>
          <w:szCs w:val="24"/>
        </w:rPr>
        <w:t>T</w:t>
      </w:r>
      <w:r w:rsidRPr="00D07190">
        <w:rPr>
          <w:rFonts w:ascii="Times New Roman" w:hAnsi="Times New Roman"/>
          <w:i/>
          <w:sz w:val="24"/>
          <w:szCs w:val="24"/>
        </w:rPr>
        <w:t>hrough their various roles in society, in particular their areas of jurisdiction, they have almost total influence, they can influence election results of an intending candidate….if u get some wind of information that you have fallen out of favor of a traditional authority, it is advisable to investigate, find them and seek  their audience for guidance….</w:t>
      </w:r>
      <w:r w:rsidRPr="00D07190">
        <w:rPr>
          <w:rStyle w:val="FootnoteReference"/>
          <w:rFonts w:ascii="Times New Roman" w:hAnsi="Times New Roman"/>
          <w:i/>
          <w:sz w:val="24"/>
          <w:szCs w:val="24"/>
        </w:rPr>
        <w:footnoteReference w:id="162"/>
      </w:r>
    </w:p>
    <w:p w:rsidR="00720D0C" w:rsidRPr="007F239E" w:rsidRDefault="00720D0C" w:rsidP="00720D0C">
      <w:pPr>
        <w:spacing w:after="0"/>
        <w:contextualSpacing/>
        <w:jc w:val="both"/>
        <w:rPr>
          <w:rFonts w:ascii="Times New Roman" w:hAnsi="Times New Roman"/>
          <w:color w:val="2B2B2B"/>
          <w:sz w:val="24"/>
          <w:szCs w:val="24"/>
          <w:u w:val="single"/>
          <w:shd w:val="clear" w:color="auto" w:fill="FFFFFF"/>
        </w:rPr>
      </w:pPr>
    </w:p>
    <w:p w:rsidR="00720D0C" w:rsidRPr="007F239E" w:rsidRDefault="00720D0C" w:rsidP="00720D0C">
      <w:pPr>
        <w:spacing w:after="0"/>
        <w:contextualSpacing/>
        <w:jc w:val="both"/>
        <w:rPr>
          <w:rFonts w:ascii="Times New Roman" w:hAnsi="Times New Roman"/>
          <w:color w:val="2B2B2B"/>
          <w:sz w:val="24"/>
          <w:szCs w:val="24"/>
          <w:shd w:val="clear" w:color="auto" w:fill="FFFFFF"/>
        </w:rPr>
      </w:pPr>
      <w:r>
        <w:rPr>
          <w:rFonts w:ascii="Times New Roman" w:hAnsi="Times New Roman"/>
          <w:color w:val="2B2B2B"/>
          <w:sz w:val="24"/>
          <w:szCs w:val="24"/>
          <w:shd w:val="clear" w:color="auto" w:fill="FFFFFF"/>
        </w:rPr>
        <w:t>T</w:t>
      </w:r>
      <w:r w:rsidRPr="007F239E">
        <w:rPr>
          <w:rFonts w:ascii="Times New Roman" w:hAnsi="Times New Roman"/>
          <w:color w:val="2B2B2B"/>
          <w:sz w:val="24"/>
          <w:szCs w:val="24"/>
          <w:shd w:val="clear" w:color="auto" w:fill="FFFFFF"/>
        </w:rPr>
        <w:t>hough the general argument is that chiefs should be politically neutral</w:t>
      </w:r>
      <w:r>
        <w:rPr>
          <w:rFonts w:ascii="Times New Roman" w:hAnsi="Times New Roman"/>
          <w:color w:val="2B2B2B"/>
          <w:sz w:val="24"/>
          <w:szCs w:val="24"/>
          <w:shd w:val="clear" w:color="auto" w:fill="FFFFFF"/>
        </w:rPr>
        <w:t xml:space="preserve">, there is a </w:t>
      </w:r>
      <w:r w:rsidRPr="007F239E">
        <w:rPr>
          <w:rFonts w:ascii="Times New Roman" w:hAnsi="Times New Roman"/>
          <w:color w:val="2B2B2B"/>
          <w:sz w:val="24"/>
          <w:szCs w:val="24"/>
          <w:shd w:val="clear" w:color="auto" w:fill="FFFFFF"/>
        </w:rPr>
        <w:t>belief that a traditional leader</w:t>
      </w:r>
      <w:r>
        <w:rPr>
          <w:rFonts w:ascii="Times New Roman" w:hAnsi="Times New Roman"/>
          <w:color w:val="2B2B2B"/>
          <w:sz w:val="24"/>
          <w:szCs w:val="24"/>
          <w:shd w:val="clear" w:color="auto" w:fill="FFFFFF"/>
        </w:rPr>
        <w:t>’s endorsement</w:t>
      </w:r>
      <w:r w:rsidRPr="007F239E">
        <w:rPr>
          <w:rFonts w:ascii="Times New Roman" w:hAnsi="Times New Roman"/>
          <w:color w:val="2B2B2B"/>
          <w:sz w:val="24"/>
          <w:szCs w:val="24"/>
          <w:shd w:val="clear" w:color="auto" w:fill="FFFFFF"/>
        </w:rPr>
        <w:t xml:space="preserve"> plays an important part in the election of officials at the local level</w:t>
      </w:r>
      <w:r>
        <w:rPr>
          <w:rFonts w:ascii="Times New Roman" w:hAnsi="Times New Roman"/>
          <w:color w:val="2B2B2B"/>
          <w:sz w:val="24"/>
          <w:szCs w:val="24"/>
          <w:shd w:val="clear" w:color="auto" w:fill="FFFFFF"/>
        </w:rPr>
        <w:t>. Past and recent e</w:t>
      </w:r>
      <w:r w:rsidRPr="007F239E">
        <w:rPr>
          <w:rFonts w:ascii="Times New Roman" w:hAnsi="Times New Roman"/>
          <w:color w:val="2B2B2B"/>
          <w:sz w:val="24"/>
          <w:szCs w:val="24"/>
          <w:shd w:val="clear" w:color="auto" w:fill="FFFFFF"/>
        </w:rPr>
        <w:t xml:space="preserve">lection observation reports by both local and international observers indicate </w:t>
      </w:r>
      <w:r>
        <w:rPr>
          <w:rFonts w:ascii="Times New Roman" w:hAnsi="Times New Roman"/>
          <w:color w:val="2B2B2B"/>
          <w:sz w:val="24"/>
          <w:szCs w:val="24"/>
          <w:shd w:val="clear" w:color="auto" w:fill="FFFFFF"/>
        </w:rPr>
        <w:t xml:space="preserve">the </w:t>
      </w:r>
      <w:r w:rsidRPr="007F239E">
        <w:rPr>
          <w:rFonts w:ascii="Times New Roman" w:hAnsi="Times New Roman"/>
          <w:color w:val="2B2B2B"/>
          <w:sz w:val="24"/>
          <w:szCs w:val="24"/>
          <w:shd w:val="clear" w:color="auto" w:fill="FFFFFF"/>
        </w:rPr>
        <w:t xml:space="preserve">widespread use of chiefs by the ruling party to intimidate opposition party supporters and candidates. </w:t>
      </w:r>
      <w:r>
        <w:rPr>
          <w:rFonts w:ascii="Times New Roman" w:hAnsi="Times New Roman"/>
          <w:color w:val="2B2B2B"/>
          <w:sz w:val="24"/>
          <w:szCs w:val="24"/>
          <w:shd w:val="clear" w:color="auto" w:fill="FFFFFF"/>
        </w:rPr>
        <w:t xml:space="preserve">At the same time </w:t>
      </w:r>
      <w:r w:rsidRPr="007F239E">
        <w:rPr>
          <w:rFonts w:ascii="Times New Roman" w:hAnsi="Times New Roman"/>
          <w:color w:val="2B2B2B"/>
          <w:sz w:val="24"/>
          <w:szCs w:val="24"/>
          <w:shd w:val="clear" w:color="auto" w:fill="FFFFFF"/>
        </w:rPr>
        <w:t xml:space="preserve">there are reports of opposition politicians using traditional leaders to frustrate the efforts of the party in power. </w:t>
      </w:r>
    </w:p>
    <w:p w:rsidR="00720D0C" w:rsidRPr="007F239E" w:rsidRDefault="00720D0C" w:rsidP="00720D0C">
      <w:pPr>
        <w:spacing w:after="0"/>
        <w:contextualSpacing/>
        <w:jc w:val="both"/>
        <w:rPr>
          <w:rFonts w:ascii="Times New Roman" w:hAnsi="Times New Roman"/>
          <w:color w:val="2B2B2B"/>
          <w:sz w:val="24"/>
          <w:szCs w:val="24"/>
          <w:shd w:val="clear" w:color="auto" w:fill="FFFFFF"/>
        </w:rPr>
      </w:pPr>
    </w:p>
    <w:p w:rsidR="00720D0C" w:rsidRPr="007F239E" w:rsidRDefault="00720D0C" w:rsidP="00720D0C">
      <w:pPr>
        <w:spacing w:after="0"/>
        <w:contextualSpacing/>
        <w:jc w:val="both"/>
        <w:rPr>
          <w:rFonts w:ascii="Times New Roman" w:hAnsi="Times New Roman"/>
          <w:color w:val="2B2B2B"/>
          <w:sz w:val="24"/>
          <w:szCs w:val="24"/>
          <w:shd w:val="clear" w:color="auto" w:fill="FFFFFF"/>
        </w:rPr>
      </w:pPr>
      <w:r>
        <w:rPr>
          <w:rFonts w:ascii="Times New Roman" w:hAnsi="Times New Roman"/>
          <w:color w:val="2B2B2B"/>
          <w:sz w:val="24"/>
          <w:szCs w:val="24"/>
          <w:shd w:val="clear" w:color="auto" w:fill="FFFFFF"/>
        </w:rPr>
        <w:t xml:space="preserve">In the run-up to </w:t>
      </w:r>
      <w:r w:rsidRPr="007F239E">
        <w:rPr>
          <w:rFonts w:ascii="Times New Roman" w:hAnsi="Times New Roman"/>
          <w:color w:val="2B2B2B"/>
          <w:sz w:val="24"/>
          <w:szCs w:val="24"/>
          <w:shd w:val="clear" w:color="auto" w:fill="FFFFFF"/>
        </w:rPr>
        <w:t>the 2014 elections,</w:t>
      </w:r>
      <w:r>
        <w:rPr>
          <w:rFonts w:ascii="Times New Roman" w:hAnsi="Times New Roman"/>
          <w:color w:val="2B2B2B"/>
          <w:sz w:val="24"/>
          <w:szCs w:val="24"/>
          <w:shd w:val="clear" w:color="auto" w:fill="FFFFFF"/>
        </w:rPr>
        <w:t xml:space="preserve"> P</w:t>
      </w:r>
      <w:r w:rsidRPr="007F239E">
        <w:rPr>
          <w:rFonts w:ascii="Times New Roman" w:hAnsi="Times New Roman"/>
          <w:color w:val="2B2B2B"/>
          <w:sz w:val="24"/>
          <w:szCs w:val="24"/>
          <w:shd w:val="clear" w:color="auto" w:fill="FFFFFF"/>
        </w:rPr>
        <w:t xml:space="preserve">resident Joyce Banda warned her fellow politicians against </w:t>
      </w:r>
      <w:r>
        <w:rPr>
          <w:rFonts w:ascii="Times New Roman" w:hAnsi="Times New Roman"/>
          <w:color w:val="2B2B2B"/>
          <w:sz w:val="24"/>
          <w:szCs w:val="24"/>
          <w:shd w:val="clear" w:color="auto" w:fill="FFFFFF"/>
        </w:rPr>
        <w:t>“</w:t>
      </w:r>
      <w:r w:rsidRPr="007F239E">
        <w:rPr>
          <w:rFonts w:ascii="Times New Roman" w:hAnsi="Times New Roman"/>
          <w:color w:val="2B2B2B"/>
          <w:sz w:val="24"/>
          <w:szCs w:val="24"/>
          <w:shd w:val="clear" w:color="auto" w:fill="FFFFFF"/>
        </w:rPr>
        <w:t xml:space="preserve">using chiefs to score political mileage”. </w:t>
      </w:r>
      <w:r>
        <w:rPr>
          <w:rFonts w:ascii="Times New Roman" w:hAnsi="Times New Roman"/>
          <w:color w:val="2B2B2B"/>
          <w:sz w:val="24"/>
          <w:szCs w:val="24"/>
          <w:shd w:val="clear" w:color="auto" w:fill="FFFFFF"/>
        </w:rPr>
        <w:t xml:space="preserve">However, </w:t>
      </w:r>
      <w:r w:rsidRPr="007F239E">
        <w:rPr>
          <w:rFonts w:ascii="Times New Roman" w:hAnsi="Times New Roman"/>
          <w:color w:val="2B2B2B"/>
          <w:sz w:val="24"/>
          <w:szCs w:val="24"/>
          <w:shd w:val="clear" w:color="auto" w:fill="FFFFFF"/>
        </w:rPr>
        <w:t xml:space="preserve">President Banda herself appointed and promoted more chiefs than any other Malawian president before her and used them </w:t>
      </w:r>
      <w:r>
        <w:rPr>
          <w:rFonts w:ascii="Times New Roman" w:hAnsi="Times New Roman"/>
          <w:color w:val="2B2B2B"/>
          <w:sz w:val="24"/>
          <w:szCs w:val="24"/>
          <w:shd w:val="clear" w:color="auto" w:fill="FFFFFF"/>
        </w:rPr>
        <w:t>for</w:t>
      </w:r>
      <w:r w:rsidRPr="007F239E">
        <w:rPr>
          <w:rFonts w:ascii="Times New Roman" w:hAnsi="Times New Roman"/>
          <w:color w:val="2B2B2B"/>
          <w:sz w:val="24"/>
          <w:szCs w:val="24"/>
          <w:shd w:val="clear" w:color="auto" w:fill="FFFFFF"/>
        </w:rPr>
        <w:t xml:space="preserve"> patronage during</w:t>
      </w:r>
      <w:r>
        <w:rPr>
          <w:rFonts w:ascii="Times New Roman" w:hAnsi="Times New Roman"/>
          <w:color w:val="2B2B2B"/>
          <w:sz w:val="24"/>
          <w:szCs w:val="24"/>
          <w:shd w:val="clear" w:color="auto" w:fill="FFFFFF"/>
        </w:rPr>
        <w:t xml:space="preserve"> </w:t>
      </w:r>
      <w:r w:rsidRPr="007F239E">
        <w:rPr>
          <w:rFonts w:ascii="Times New Roman" w:hAnsi="Times New Roman"/>
          <w:color w:val="2B2B2B"/>
          <w:sz w:val="24"/>
          <w:szCs w:val="24"/>
          <w:shd w:val="clear" w:color="auto" w:fill="FFFFFF"/>
        </w:rPr>
        <w:t>political campaigns. Some critics, particularly in civil society and the media</w:t>
      </w:r>
      <w:r>
        <w:rPr>
          <w:rFonts w:ascii="Times New Roman" w:hAnsi="Times New Roman"/>
          <w:color w:val="2B2B2B"/>
          <w:sz w:val="24"/>
          <w:szCs w:val="24"/>
          <w:shd w:val="clear" w:color="auto" w:fill="FFFFFF"/>
        </w:rPr>
        <w:t>,</w:t>
      </w:r>
      <w:r w:rsidRPr="007F239E">
        <w:rPr>
          <w:rFonts w:ascii="Times New Roman" w:hAnsi="Times New Roman"/>
          <w:color w:val="2B2B2B"/>
          <w:sz w:val="24"/>
          <w:szCs w:val="24"/>
          <w:shd w:val="clear" w:color="auto" w:fill="FFFFFF"/>
        </w:rPr>
        <w:t xml:space="preserve"> have</w:t>
      </w:r>
      <w:r>
        <w:rPr>
          <w:rFonts w:ascii="Times New Roman" w:hAnsi="Times New Roman"/>
          <w:color w:val="2B2B2B"/>
          <w:sz w:val="24"/>
          <w:szCs w:val="24"/>
          <w:shd w:val="clear" w:color="auto" w:fill="FFFFFF"/>
        </w:rPr>
        <w:t xml:space="preserve"> </w:t>
      </w:r>
      <w:r w:rsidRPr="007F239E">
        <w:rPr>
          <w:rFonts w:ascii="Times New Roman" w:hAnsi="Times New Roman"/>
          <w:color w:val="2B2B2B"/>
          <w:sz w:val="24"/>
          <w:szCs w:val="24"/>
          <w:shd w:val="clear" w:color="auto" w:fill="FFFFFF"/>
        </w:rPr>
        <w:t>argued that the appointment and promotion of</w:t>
      </w:r>
      <w:r>
        <w:rPr>
          <w:rFonts w:ascii="Times New Roman" w:hAnsi="Times New Roman"/>
          <w:color w:val="2B2B2B"/>
          <w:sz w:val="24"/>
          <w:szCs w:val="24"/>
          <w:shd w:val="clear" w:color="auto" w:fill="FFFFFF"/>
        </w:rPr>
        <w:t xml:space="preserve"> a </w:t>
      </w:r>
      <w:r w:rsidRPr="007F239E">
        <w:rPr>
          <w:rFonts w:ascii="Times New Roman" w:hAnsi="Times New Roman"/>
          <w:color w:val="2B2B2B"/>
          <w:sz w:val="24"/>
          <w:szCs w:val="24"/>
          <w:shd w:val="clear" w:color="auto" w:fill="FFFFFF"/>
        </w:rPr>
        <w:t>large numbers of chiefs amounted to political manipulation and a “political gimmick” that advantaged the president’s candidacy during the election period.</w:t>
      </w:r>
      <w:r w:rsidRPr="007F239E">
        <w:rPr>
          <w:rStyle w:val="FootnoteReference"/>
          <w:rFonts w:ascii="Times New Roman" w:hAnsi="Times New Roman"/>
          <w:color w:val="2B2B2B"/>
          <w:sz w:val="24"/>
          <w:szCs w:val="24"/>
          <w:shd w:val="clear" w:color="auto" w:fill="FFFFFF"/>
        </w:rPr>
        <w:footnoteReference w:id="163"/>
      </w:r>
      <w:r w:rsidRPr="007F239E">
        <w:rPr>
          <w:rFonts w:ascii="Times New Roman" w:hAnsi="Times New Roman"/>
          <w:color w:val="2B2B2B"/>
          <w:sz w:val="24"/>
          <w:szCs w:val="24"/>
          <w:shd w:val="clear" w:color="auto" w:fill="FFFFFF"/>
        </w:rPr>
        <w:t xml:space="preserve"> The question</w:t>
      </w:r>
      <w:r>
        <w:rPr>
          <w:rFonts w:ascii="Times New Roman" w:hAnsi="Times New Roman"/>
          <w:color w:val="2B2B2B"/>
          <w:sz w:val="24"/>
          <w:szCs w:val="24"/>
          <w:shd w:val="clear" w:color="auto" w:fill="FFFFFF"/>
        </w:rPr>
        <w:t>s</w:t>
      </w:r>
      <w:r w:rsidRPr="007F239E">
        <w:rPr>
          <w:rFonts w:ascii="Times New Roman" w:hAnsi="Times New Roman"/>
          <w:color w:val="2B2B2B"/>
          <w:sz w:val="24"/>
          <w:szCs w:val="24"/>
          <w:shd w:val="clear" w:color="auto" w:fill="FFFFFF"/>
        </w:rPr>
        <w:t xml:space="preserve"> therefore remain:</w:t>
      </w:r>
      <w:r>
        <w:rPr>
          <w:rFonts w:ascii="Times New Roman" w:hAnsi="Times New Roman"/>
          <w:color w:val="2B2B2B"/>
          <w:sz w:val="24"/>
          <w:szCs w:val="24"/>
          <w:shd w:val="clear" w:color="auto" w:fill="FFFFFF"/>
        </w:rPr>
        <w:t xml:space="preserve"> D</w:t>
      </w:r>
      <w:r w:rsidRPr="007F239E">
        <w:rPr>
          <w:rFonts w:ascii="Times New Roman" w:hAnsi="Times New Roman"/>
          <w:color w:val="2B2B2B"/>
          <w:sz w:val="24"/>
          <w:szCs w:val="24"/>
          <w:shd w:val="clear" w:color="auto" w:fill="FFFFFF"/>
        </w:rPr>
        <w:t xml:space="preserve">id the traditional leaders really </w:t>
      </w:r>
      <w:r>
        <w:rPr>
          <w:rFonts w:ascii="Times New Roman" w:hAnsi="Times New Roman"/>
          <w:color w:val="2B2B2B"/>
          <w:sz w:val="24"/>
          <w:szCs w:val="24"/>
          <w:shd w:val="clear" w:color="auto" w:fill="FFFFFF"/>
        </w:rPr>
        <w:t xml:space="preserve">place </w:t>
      </w:r>
      <w:r w:rsidRPr="007F239E">
        <w:rPr>
          <w:rFonts w:ascii="Times New Roman" w:hAnsi="Times New Roman"/>
          <w:color w:val="2B2B2B"/>
          <w:sz w:val="24"/>
          <w:szCs w:val="24"/>
          <w:shd w:val="clear" w:color="auto" w:fill="FFFFFF"/>
        </w:rPr>
        <w:t>Joyce Banda at any advantage</w:t>
      </w:r>
      <w:r>
        <w:rPr>
          <w:rFonts w:ascii="Times New Roman" w:hAnsi="Times New Roman"/>
          <w:color w:val="2B2B2B"/>
          <w:sz w:val="24"/>
          <w:szCs w:val="24"/>
          <w:shd w:val="clear" w:color="auto" w:fill="FFFFFF"/>
        </w:rPr>
        <w:t>,</w:t>
      </w:r>
      <w:r w:rsidRPr="007F239E">
        <w:rPr>
          <w:rFonts w:ascii="Times New Roman" w:hAnsi="Times New Roman"/>
          <w:color w:val="2B2B2B"/>
          <w:sz w:val="24"/>
          <w:szCs w:val="24"/>
          <w:shd w:val="clear" w:color="auto" w:fill="FFFFFF"/>
        </w:rPr>
        <w:t xml:space="preserve"> especially in</w:t>
      </w:r>
      <w:r>
        <w:rPr>
          <w:rFonts w:ascii="Times New Roman" w:hAnsi="Times New Roman"/>
          <w:color w:val="2B2B2B"/>
          <w:sz w:val="24"/>
          <w:szCs w:val="24"/>
          <w:shd w:val="clear" w:color="auto" w:fill="FFFFFF"/>
        </w:rPr>
        <w:t xml:space="preserve"> </w:t>
      </w:r>
      <w:r w:rsidRPr="007F239E">
        <w:rPr>
          <w:rFonts w:ascii="Times New Roman" w:hAnsi="Times New Roman"/>
          <w:color w:val="2B2B2B"/>
          <w:sz w:val="24"/>
          <w:szCs w:val="24"/>
          <w:shd w:val="clear" w:color="auto" w:fill="FFFFFF"/>
        </w:rPr>
        <w:t xml:space="preserve">terms of votes? Did the traditional leaders </w:t>
      </w:r>
      <w:r w:rsidRPr="007F239E">
        <w:rPr>
          <w:rFonts w:ascii="Times New Roman" w:hAnsi="Times New Roman"/>
          <w:color w:val="2B2B2B"/>
          <w:sz w:val="24"/>
          <w:szCs w:val="24"/>
          <w:shd w:val="clear" w:color="auto" w:fill="FFFFFF"/>
        </w:rPr>
        <w:lastRenderedPageBreak/>
        <w:t xml:space="preserve">help Joyce Banda get the votes and therefore acted as </w:t>
      </w:r>
      <w:r w:rsidRPr="00564555">
        <w:rPr>
          <w:rFonts w:ascii="Times New Roman" w:hAnsi="Times New Roman"/>
          <w:color w:val="2B2B2B"/>
          <w:sz w:val="24"/>
          <w:szCs w:val="24"/>
          <w:shd w:val="clear" w:color="auto" w:fill="FFFFFF"/>
        </w:rPr>
        <w:t>vote brokers</w:t>
      </w:r>
      <w:r w:rsidRPr="007F239E">
        <w:rPr>
          <w:rFonts w:ascii="Times New Roman" w:hAnsi="Times New Roman"/>
          <w:color w:val="2B2B2B"/>
          <w:sz w:val="24"/>
          <w:szCs w:val="24"/>
          <w:shd w:val="clear" w:color="auto" w:fill="FFFFFF"/>
        </w:rPr>
        <w:t xml:space="preserve">? I argue </w:t>
      </w:r>
      <w:r>
        <w:rPr>
          <w:rFonts w:ascii="Times New Roman" w:hAnsi="Times New Roman"/>
          <w:color w:val="2B2B2B"/>
          <w:sz w:val="24"/>
          <w:szCs w:val="24"/>
          <w:shd w:val="clear" w:color="auto" w:fill="FFFFFF"/>
        </w:rPr>
        <w:t xml:space="preserve">here </w:t>
      </w:r>
      <w:r w:rsidRPr="007F239E">
        <w:rPr>
          <w:rFonts w:ascii="Times New Roman" w:hAnsi="Times New Roman"/>
          <w:color w:val="2B2B2B"/>
          <w:sz w:val="24"/>
          <w:szCs w:val="24"/>
          <w:shd w:val="clear" w:color="auto" w:fill="FFFFFF"/>
        </w:rPr>
        <w:t xml:space="preserve">that traditional leaders are not </w:t>
      </w:r>
      <w:r w:rsidRPr="00564555">
        <w:rPr>
          <w:rFonts w:ascii="Times New Roman" w:hAnsi="Times New Roman"/>
          <w:color w:val="2B2B2B"/>
          <w:sz w:val="24"/>
          <w:szCs w:val="24"/>
          <w:shd w:val="clear" w:color="auto" w:fill="FFFFFF"/>
        </w:rPr>
        <w:t>vote brokers</w:t>
      </w:r>
      <w:r>
        <w:rPr>
          <w:rFonts w:ascii="Times New Roman" w:hAnsi="Times New Roman"/>
          <w:color w:val="2B2B2B"/>
          <w:sz w:val="24"/>
          <w:szCs w:val="24"/>
          <w:shd w:val="clear" w:color="auto" w:fill="FFFFFF"/>
        </w:rPr>
        <w:t xml:space="preserve"> </w:t>
      </w:r>
      <w:r w:rsidRPr="007F239E">
        <w:rPr>
          <w:rFonts w:ascii="Times New Roman" w:hAnsi="Times New Roman"/>
          <w:color w:val="2B2B2B"/>
          <w:sz w:val="24"/>
          <w:szCs w:val="24"/>
          <w:shd w:val="clear" w:color="auto" w:fill="FFFFFF"/>
        </w:rPr>
        <w:t xml:space="preserve">in Malawi. I take a position contrary to </w:t>
      </w:r>
      <w:r>
        <w:rPr>
          <w:rFonts w:ascii="Times New Roman" w:hAnsi="Times New Roman"/>
          <w:color w:val="2B2B2B"/>
          <w:sz w:val="24"/>
          <w:szCs w:val="24"/>
          <w:shd w:val="clear" w:color="auto" w:fill="FFFFFF"/>
        </w:rPr>
        <w:t xml:space="preserve">research </w:t>
      </w:r>
      <w:r w:rsidRPr="007F239E">
        <w:rPr>
          <w:rFonts w:ascii="Times New Roman" w:hAnsi="Times New Roman"/>
          <w:color w:val="2B2B2B"/>
          <w:sz w:val="24"/>
          <w:szCs w:val="24"/>
          <w:shd w:val="clear" w:color="auto" w:fill="FFFFFF"/>
        </w:rPr>
        <w:t xml:space="preserve">literature that </w:t>
      </w:r>
      <w:r>
        <w:rPr>
          <w:rFonts w:ascii="Times New Roman" w:hAnsi="Times New Roman"/>
          <w:color w:val="2B2B2B"/>
          <w:sz w:val="24"/>
          <w:szCs w:val="24"/>
          <w:shd w:val="clear" w:color="auto" w:fill="FFFFFF"/>
        </w:rPr>
        <w:t>generally describes</w:t>
      </w:r>
      <w:r w:rsidRPr="007F239E">
        <w:rPr>
          <w:rFonts w:ascii="Times New Roman" w:hAnsi="Times New Roman"/>
          <w:color w:val="2B2B2B"/>
          <w:sz w:val="24"/>
          <w:szCs w:val="24"/>
          <w:shd w:val="clear" w:color="auto" w:fill="FFFFFF"/>
        </w:rPr>
        <w:t xml:space="preserve"> traditional leaders as </w:t>
      </w:r>
      <w:r>
        <w:rPr>
          <w:rFonts w:ascii="Times New Roman" w:hAnsi="Times New Roman"/>
          <w:color w:val="2B2B2B"/>
          <w:sz w:val="24"/>
          <w:szCs w:val="24"/>
          <w:shd w:val="clear" w:color="auto" w:fill="FFFFFF"/>
        </w:rPr>
        <w:t>uniquely placed to influence</w:t>
      </w:r>
      <w:r w:rsidRPr="007F239E">
        <w:rPr>
          <w:rFonts w:ascii="Times New Roman" w:hAnsi="Times New Roman"/>
          <w:color w:val="2B2B2B"/>
          <w:sz w:val="24"/>
          <w:szCs w:val="24"/>
          <w:shd w:val="clear" w:color="auto" w:fill="FFFFFF"/>
        </w:rPr>
        <w:t xml:space="preserve"> an election outcome. Furthermore</w:t>
      </w:r>
      <w:r>
        <w:rPr>
          <w:rFonts w:ascii="Times New Roman" w:hAnsi="Times New Roman"/>
          <w:color w:val="2B2B2B"/>
          <w:sz w:val="24"/>
          <w:szCs w:val="24"/>
          <w:shd w:val="clear" w:color="auto" w:fill="FFFFFF"/>
        </w:rPr>
        <w:t>,</w:t>
      </w:r>
      <w:r w:rsidRPr="007F239E">
        <w:rPr>
          <w:rFonts w:ascii="Times New Roman" w:hAnsi="Times New Roman"/>
          <w:color w:val="2B2B2B"/>
          <w:sz w:val="24"/>
          <w:szCs w:val="24"/>
          <w:shd w:val="clear" w:color="auto" w:fill="FFFFFF"/>
        </w:rPr>
        <w:t xml:space="preserve"> I use the scenario </w:t>
      </w:r>
      <w:r>
        <w:rPr>
          <w:rFonts w:ascii="Times New Roman" w:hAnsi="Times New Roman"/>
          <w:color w:val="2B2B2B"/>
          <w:sz w:val="24"/>
          <w:szCs w:val="24"/>
          <w:shd w:val="clear" w:color="auto" w:fill="FFFFFF"/>
        </w:rPr>
        <w:t xml:space="preserve">of </w:t>
      </w:r>
      <w:r w:rsidRPr="007F239E">
        <w:rPr>
          <w:rFonts w:ascii="Times New Roman" w:hAnsi="Times New Roman"/>
          <w:color w:val="2B2B2B"/>
          <w:sz w:val="24"/>
          <w:szCs w:val="24"/>
          <w:shd w:val="clear" w:color="auto" w:fill="FFFFFF"/>
        </w:rPr>
        <w:t xml:space="preserve">the 2014tripartite election in Malawi to argue that </w:t>
      </w:r>
      <w:r>
        <w:rPr>
          <w:rFonts w:ascii="Times New Roman" w:hAnsi="Times New Roman"/>
          <w:color w:val="2B2B2B"/>
          <w:sz w:val="24"/>
          <w:szCs w:val="24"/>
          <w:shd w:val="clear" w:color="auto" w:fill="FFFFFF"/>
        </w:rPr>
        <w:t xml:space="preserve">the </w:t>
      </w:r>
      <w:r w:rsidRPr="007F239E">
        <w:rPr>
          <w:rFonts w:ascii="Times New Roman" w:hAnsi="Times New Roman"/>
          <w:color w:val="2B2B2B"/>
          <w:sz w:val="24"/>
          <w:szCs w:val="24"/>
          <w:shd w:val="clear" w:color="auto" w:fill="FFFFFF"/>
        </w:rPr>
        <w:t xml:space="preserve">perception of traditional leaders as </w:t>
      </w:r>
      <w:r w:rsidRPr="00564555">
        <w:rPr>
          <w:rFonts w:ascii="Times New Roman" w:hAnsi="Times New Roman"/>
          <w:color w:val="2B2B2B"/>
          <w:sz w:val="24"/>
          <w:szCs w:val="24"/>
          <w:shd w:val="clear" w:color="auto" w:fill="FFFFFF"/>
        </w:rPr>
        <w:t>vote brokers</w:t>
      </w:r>
      <w:r>
        <w:rPr>
          <w:rFonts w:ascii="Times New Roman" w:hAnsi="Times New Roman"/>
          <w:color w:val="2B2B2B"/>
          <w:sz w:val="24"/>
          <w:szCs w:val="24"/>
          <w:shd w:val="clear" w:color="auto" w:fill="FFFFFF"/>
        </w:rPr>
        <w:t xml:space="preserve"> promotes </w:t>
      </w:r>
      <w:r w:rsidRPr="007F239E">
        <w:rPr>
          <w:rFonts w:ascii="Times New Roman" w:hAnsi="Times New Roman"/>
          <w:color w:val="2B2B2B"/>
          <w:sz w:val="24"/>
          <w:szCs w:val="24"/>
          <w:shd w:val="clear" w:color="auto" w:fill="FFFFFF"/>
        </w:rPr>
        <w:t>an environment that undermines democratic maturity</w:t>
      </w:r>
      <w:r>
        <w:rPr>
          <w:rFonts w:ascii="Times New Roman" w:hAnsi="Times New Roman"/>
          <w:color w:val="2B2B2B"/>
          <w:sz w:val="24"/>
          <w:szCs w:val="24"/>
          <w:shd w:val="clear" w:color="auto" w:fill="FFFFFF"/>
        </w:rPr>
        <w:t>. On the contrary,</w:t>
      </w:r>
      <w:r w:rsidRPr="007F239E">
        <w:rPr>
          <w:rFonts w:ascii="Times New Roman" w:hAnsi="Times New Roman"/>
          <w:color w:val="2B2B2B"/>
          <w:sz w:val="24"/>
          <w:szCs w:val="24"/>
          <w:shd w:val="clear" w:color="auto" w:fill="FFFFFF"/>
        </w:rPr>
        <w:t xml:space="preserve"> voter behaviour in </w:t>
      </w:r>
      <w:r>
        <w:rPr>
          <w:rFonts w:ascii="Times New Roman" w:hAnsi="Times New Roman"/>
          <w:color w:val="2B2B2B"/>
          <w:sz w:val="24"/>
          <w:szCs w:val="24"/>
          <w:shd w:val="clear" w:color="auto" w:fill="FFFFFF"/>
        </w:rPr>
        <w:t xml:space="preserve">the </w:t>
      </w:r>
      <w:r w:rsidRPr="007F239E">
        <w:rPr>
          <w:rFonts w:ascii="Times New Roman" w:hAnsi="Times New Roman"/>
          <w:color w:val="2B2B2B"/>
          <w:sz w:val="24"/>
          <w:szCs w:val="24"/>
          <w:shd w:val="clear" w:color="auto" w:fill="FFFFFF"/>
        </w:rPr>
        <w:t xml:space="preserve">2014 elections </w:t>
      </w:r>
      <w:r>
        <w:rPr>
          <w:rFonts w:ascii="Times New Roman" w:hAnsi="Times New Roman"/>
          <w:color w:val="2B2B2B"/>
          <w:sz w:val="24"/>
          <w:szCs w:val="24"/>
          <w:shd w:val="clear" w:color="auto" w:fill="FFFFFF"/>
        </w:rPr>
        <w:t xml:space="preserve">reveals </w:t>
      </w:r>
      <w:r w:rsidRPr="007F239E">
        <w:rPr>
          <w:rFonts w:ascii="Times New Roman" w:hAnsi="Times New Roman"/>
          <w:color w:val="2B2B2B"/>
          <w:sz w:val="24"/>
          <w:szCs w:val="24"/>
          <w:shd w:val="clear" w:color="auto" w:fill="FFFFFF"/>
        </w:rPr>
        <w:t>that Malawi has made some gains towards</w:t>
      </w:r>
      <w:r>
        <w:rPr>
          <w:rFonts w:ascii="Times New Roman" w:hAnsi="Times New Roman"/>
          <w:color w:val="2B2B2B"/>
          <w:sz w:val="24"/>
          <w:szCs w:val="24"/>
          <w:shd w:val="clear" w:color="auto" w:fill="FFFFFF"/>
        </w:rPr>
        <w:t xml:space="preserve"> </w:t>
      </w:r>
      <w:r w:rsidRPr="007F239E">
        <w:rPr>
          <w:rFonts w:ascii="Times New Roman" w:hAnsi="Times New Roman"/>
          <w:color w:val="2B2B2B"/>
          <w:sz w:val="24"/>
          <w:szCs w:val="24"/>
          <w:shd w:val="clear" w:color="auto" w:fill="FFFFFF"/>
        </w:rPr>
        <w:t>democratic maturity.</w:t>
      </w:r>
    </w:p>
    <w:p w:rsidR="00720D0C" w:rsidRDefault="00720D0C" w:rsidP="00720D0C">
      <w:pPr>
        <w:spacing w:after="0"/>
        <w:contextualSpacing/>
        <w:jc w:val="both"/>
        <w:rPr>
          <w:rFonts w:ascii="Times New Roman" w:hAnsi="Times New Roman"/>
          <w:color w:val="2B2B2B"/>
          <w:sz w:val="24"/>
          <w:szCs w:val="24"/>
          <w:u w:val="single"/>
          <w:shd w:val="clear" w:color="auto" w:fill="FFFFFF"/>
        </w:rPr>
      </w:pPr>
    </w:p>
    <w:p w:rsidR="00720D0C" w:rsidRPr="007F239E" w:rsidRDefault="00720D0C" w:rsidP="00720D0C">
      <w:pPr>
        <w:spacing w:after="0"/>
        <w:contextualSpacing/>
        <w:jc w:val="both"/>
        <w:rPr>
          <w:rFonts w:ascii="Times New Roman" w:hAnsi="Times New Roman"/>
          <w:color w:val="2B2B2B"/>
          <w:sz w:val="24"/>
          <w:szCs w:val="24"/>
          <w:u w:val="single"/>
          <w:shd w:val="clear" w:color="auto" w:fill="FFFFFF"/>
        </w:rPr>
      </w:pPr>
    </w:p>
    <w:p w:rsidR="00720D0C" w:rsidRPr="00836932" w:rsidRDefault="00720D0C" w:rsidP="002D57E3">
      <w:pPr>
        <w:pStyle w:val="ListParagraph"/>
        <w:numPr>
          <w:ilvl w:val="0"/>
          <w:numId w:val="33"/>
        </w:numPr>
        <w:spacing w:after="200" w:line="276" w:lineRule="auto"/>
        <w:ind w:left="567" w:hanging="567"/>
        <w:jc w:val="both"/>
        <w:rPr>
          <w:rFonts w:ascii="Times New Roman" w:eastAsia="+mn-ea" w:hAnsi="Times New Roman"/>
          <w:b/>
          <w:color w:val="000000"/>
          <w:kern w:val="24"/>
          <w:sz w:val="28"/>
          <w:szCs w:val="28"/>
        </w:rPr>
      </w:pPr>
      <w:r w:rsidRPr="00836932">
        <w:rPr>
          <w:rFonts w:ascii="Times New Roman" w:eastAsia="+mn-ea" w:hAnsi="Times New Roman"/>
          <w:b/>
          <w:color w:val="000000"/>
          <w:kern w:val="24"/>
          <w:sz w:val="28"/>
          <w:szCs w:val="28"/>
        </w:rPr>
        <w:t xml:space="preserve">Traditional leaders in the 2014 tripartite elections </w:t>
      </w:r>
    </w:p>
    <w:p w:rsidR="00720D0C" w:rsidRDefault="00720D0C" w:rsidP="00720D0C">
      <w:pPr>
        <w:spacing w:before="240" w:after="0"/>
        <w:contextualSpacing/>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The 2014 elections saw continued partisan behaviour from traditional leaders. </w:t>
      </w:r>
      <w:r>
        <w:rPr>
          <w:rFonts w:ascii="Times New Roman" w:eastAsia="+mn-ea" w:hAnsi="Times New Roman"/>
          <w:color w:val="000000"/>
          <w:kern w:val="24"/>
          <w:sz w:val="24"/>
          <w:szCs w:val="24"/>
        </w:rPr>
        <w:t xml:space="preserve">This behaviour may have been influenced by gifts and favours given by politicians. </w:t>
      </w:r>
      <w:r w:rsidRPr="007F239E">
        <w:rPr>
          <w:rFonts w:ascii="Times New Roman" w:eastAsia="+mn-ea" w:hAnsi="Times New Roman"/>
          <w:color w:val="000000"/>
          <w:kern w:val="24"/>
          <w:sz w:val="24"/>
          <w:szCs w:val="24"/>
        </w:rPr>
        <w:t xml:space="preserve">The election stimulated a </w:t>
      </w:r>
      <w:r>
        <w:rPr>
          <w:rFonts w:ascii="Times New Roman" w:eastAsia="+mn-ea" w:hAnsi="Times New Roman"/>
          <w:color w:val="000000"/>
          <w:kern w:val="24"/>
          <w:sz w:val="24"/>
          <w:szCs w:val="24"/>
        </w:rPr>
        <w:t>notable</w:t>
      </w:r>
      <w:r w:rsidRPr="007F239E">
        <w:rPr>
          <w:rFonts w:ascii="Times New Roman" w:eastAsia="+mn-ea" w:hAnsi="Times New Roman"/>
          <w:color w:val="000000"/>
          <w:kern w:val="24"/>
          <w:sz w:val="24"/>
          <w:szCs w:val="24"/>
        </w:rPr>
        <w:t xml:space="preserve"> move by politicians from informal incentives to </w:t>
      </w:r>
      <w:r>
        <w:rPr>
          <w:rFonts w:ascii="Times New Roman" w:eastAsia="+mn-ea" w:hAnsi="Times New Roman"/>
          <w:color w:val="000000"/>
          <w:kern w:val="24"/>
          <w:sz w:val="24"/>
          <w:szCs w:val="24"/>
        </w:rPr>
        <w:t xml:space="preserve">a range of </w:t>
      </w:r>
      <w:r w:rsidRPr="007F239E">
        <w:rPr>
          <w:rFonts w:ascii="Times New Roman" w:eastAsia="+mn-ea" w:hAnsi="Times New Roman"/>
          <w:color w:val="000000"/>
          <w:kern w:val="24"/>
          <w:sz w:val="24"/>
          <w:szCs w:val="24"/>
        </w:rPr>
        <w:t xml:space="preserve">formal incentives in </w:t>
      </w:r>
      <w:r>
        <w:rPr>
          <w:rFonts w:ascii="Times New Roman" w:eastAsia="+mn-ea" w:hAnsi="Times New Roman"/>
          <w:color w:val="000000"/>
          <w:kern w:val="24"/>
          <w:sz w:val="24"/>
          <w:szCs w:val="24"/>
        </w:rPr>
        <w:t xml:space="preserve">their </w:t>
      </w:r>
      <w:r w:rsidRPr="007F239E">
        <w:rPr>
          <w:rFonts w:ascii="Times New Roman" w:eastAsia="+mn-ea" w:hAnsi="Times New Roman"/>
          <w:color w:val="000000"/>
          <w:kern w:val="24"/>
          <w:sz w:val="24"/>
          <w:szCs w:val="24"/>
        </w:rPr>
        <w:t xml:space="preserve">efforts to get electoral support from traditional leaders. </w:t>
      </w:r>
      <w:r>
        <w:rPr>
          <w:rFonts w:ascii="Times New Roman" w:eastAsia="+mn-ea" w:hAnsi="Times New Roman"/>
          <w:color w:val="000000"/>
          <w:kern w:val="24"/>
          <w:sz w:val="24"/>
          <w:szCs w:val="24"/>
        </w:rPr>
        <w:t>O</w:t>
      </w:r>
      <w:r w:rsidRPr="007F239E">
        <w:rPr>
          <w:rFonts w:ascii="Times New Roman" w:eastAsia="+mn-ea" w:hAnsi="Times New Roman"/>
          <w:color w:val="000000"/>
          <w:kern w:val="24"/>
          <w:sz w:val="24"/>
          <w:szCs w:val="24"/>
        </w:rPr>
        <w:t xml:space="preserve">n elections before 2009 </w:t>
      </w:r>
      <w:r w:rsidRPr="007F239E">
        <w:rPr>
          <w:rFonts w:ascii="Times New Roman" w:hAnsi="Times New Roman"/>
          <w:sz w:val="24"/>
          <w:szCs w:val="24"/>
        </w:rPr>
        <w:t xml:space="preserve">there are reports </w:t>
      </w:r>
      <w:r>
        <w:rPr>
          <w:rFonts w:ascii="Times New Roman" w:hAnsi="Times New Roman"/>
          <w:sz w:val="24"/>
          <w:szCs w:val="24"/>
        </w:rPr>
        <w:t xml:space="preserve">of individual </w:t>
      </w:r>
      <w:r w:rsidRPr="007F239E">
        <w:rPr>
          <w:rFonts w:ascii="Times New Roman" w:hAnsi="Times New Roman"/>
          <w:sz w:val="24"/>
          <w:szCs w:val="24"/>
        </w:rPr>
        <w:t xml:space="preserve">traditional leaders </w:t>
      </w:r>
      <w:r>
        <w:rPr>
          <w:rFonts w:ascii="Times New Roman" w:hAnsi="Times New Roman"/>
          <w:sz w:val="24"/>
          <w:szCs w:val="24"/>
        </w:rPr>
        <w:t>receiving k</w:t>
      </w:r>
      <w:r w:rsidRPr="007F239E">
        <w:rPr>
          <w:rFonts w:ascii="Times New Roman" w:hAnsi="Times New Roman"/>
          <w:sz w:val="24"/>
          <w:szCs w:val="24"/>
        </w:rPr>
        <w:t>haki envelopes containing money during electoral campaigns</w:t>
      </w:r>
      <w:r>
        <w:rPr>
          <w:rFonts w:ascii="Times New Roman" w:hAnsi="Times New Roman"/>
          <w:sz w:val="24"/>
          <w:szCs w:val="24"/>
        </w:rPr>
        <w:t>,</w:t>
      </w:r>
      <w:r w:rsidRPr="007F239E">
        <w:rPr>
          <w:rStyle w:val="FootnoteReference"/>
          <w:rFonts w:ascii="Times New Roman" w:hAnsi="Times New Roman"/>
          <w:sz w:val="24"/>
          <w:szCs w:val="24"/>
        </w:rPr>
        <w:footnoteReference w:id="164"/>
      </w:r>
      <w:r>
        <w:rPr>
          <w:rFonts w:ascii="Times New Roman" w:hAnsi="Times New Roman"/>
          <w:sz w:val="24"/>
          <w:szCs w:val="24"/>
        </w:rPr>
        <w:t>and s</w:t>
      </w:r>
      <w:r w:rsidRPr="007F239E">
        <w:rPr>
          <w:rFonts w:ascii="Times New Roman" w:hAnsi="Times New Roman"/>
          <w:sz w:val="24"/>
          <w:szCs w:val="24"/>
        </w:rPr>
        <w:t xml:space="preserve">ome </w:t>
      </w:r>
      <w:r>
        <w:rPr>
          <w:rFonts w:ascii="Times New Roman" w:hAnsi="Times New Roman"/>
          <w:sz w:val="24"/>
          <w:szCs w:val="24"/>
        </w:rPr>
        <w:t xml:space="preserve">received other private goods, with media reports alleging that a few </w:t>
      </w:r>
      <w:r w:rsidRPr="007F239E">
        <w:rPr>
          <w:rFonts w:ascii="Times New Roman" w:hAnsi="Times New Roman"/>
          <w:sz w:val="24"/>
          <w:szCs w:val="24"/>
        </w:rPr>
        <w:t xml:space="preserve">even got cars. </w:t>
      </w:r>
      <w:r>
        <w:rPr>
          <w:rFonts w:ascii="Times New Roman" w:hAnsi="Times New Roman"/>
          <w:sz w:val="24"/>
          <w:szCs w:val="24"/>
        </w:rPr>
        <w:t xml:space="preserve">Some </w:t>
      </w:r>
      <w:r w:rsidRPr="007F239E">
        <w:rPr>
          <w:rFonts w:ascii="Times New Roman" w:hAnsi="Times New Roman"/>
          <w:sz w:val="24"/>
          <w:szCs w:val="24"/>
        </w:rPr>
        <w:t>subjects used to complain that their leaders were</w:t>
      </w:r>
      <w:r>
        <w:rPr>
          <w:rFonts w:ascii="Times New Roman" w:hAnsi="Times New Roman"/>
          <w:sz w:val="24"/>
          <w:szCs w:val="24"/>
        </w:rPr>
        <w:t xml:space="preserve"> too </w:t>
      </w:r>
      <w:r w:rsidRPr="007F239E">
        <w:rPr>
          <w:rFonts w:ascii="Times New Roman" w:hAnsi="Times New Roman"/>
          <w:sz w:val="24"/>
          <w:szCs w:val="24"/>
        </w:rPr>
        <w:t xml:space="preserve">much focused on receiving what </w:t>
      </w:r>
      <w:r>
        <w:rPr>
          <w:rFonts w:ascii="Times New Roman" w:hAnsi="Times New Roman"/>
          <w:sz w:val="24"/>
          <w:szCs w:val="24"/>
        </w:rPr>
        <w:t>were labelled ‘</w:t>
      </w:r>
      <w:r w:rsidRPr="007F239E">
        <w:rPr>
          <w:rFonts w:ascii="Times New Roman" w:hAnsi="Times New Roman"/>
          <w:sz w:val="24"/>
          <w:szCs w:val="24"/>
        </w:rPr>
        <w:t>campaign gifts</w:t>
      </w:r>
      <w:r>
        <w:rPr>
          <w:rFonts w:ascii="Times New Roman" w:hAnsi="Times New Roman"/>
          <w:sz w:val="24"/>
          <w:szCs w:val="24"/>
        </w:rPr>
        <w:t>’</w:t>
      </w:r>
      <w:r w:rsidRPr="007F239E">
        <w:rPr>
          <w:rFonts w:ascii="Times New Roman" w:hAnsi="Times New Roman"/>
          <w:sz w:val="24"/>
          <w:szCs w:val="24"/>
        </w:rPr>
        <w:t xml:space="preserve"> from politicians during electoral</w:t>
      </w:r>
      <w:r>
        <w:rPr>
          <w:rFonts w:ascii="Times New Roman" w:hAnsi="Times New Roman"/>
          <w:sz w:val="24"/>
          <w:szCs w:val="24"/>
        </w:rPr>
        <w:t xml:space="preserve"> </w:t>
      </w:r>
      <w:r w:rsidRPr="007F239E">
        <w:rPr>
          <w:rFonts w:ascii="Times New Roman" w:hAnsi="Times New Roman"/>
          <w:sz w:val="24"/>
          <w:szCs w:val="24"/>
        </w:rPr>
        <w:t xml:space="preserve">campaigns. </w:t>
      </w:r>
      <w:r>
        <w:rPr>
          <w:rFonts w:ascii="Times New Roman" w:eastAsia="+mn-ea" w:hAnsi="Times New Roman"/>
          <w:color w:val="000000"/>
          <w:kern w:val="24"/>
          <w:sz w:val="24"/>
          <w:szCs w:val="24"/>
        </w:rPr>
        <w:t xml:space="preserve">Unfortunately, </w:t>
      </w:r>
      <w:r w:rsidRPr="007F239E">
        <w:rPr>
          <w:rFonts w:ascii="Times New Roman" w:hAnsi="Times New Roman"/>
          <w:sz w:val="24"/>
          <w:szCs w:val="24"/>
        </w:rPr>
        <w:t xml:space="preserve">the </w:t>
      </w:r>
      <w:r>
        <w:rPr>
          <w:rFonts w:ascii="Times New Roman" w:hAnsi="Times New Roman"/>
          <w:sz w:val="24"/>
          <w:szCs w:val="24"/>
        </w:rPr>
        <w:t xml:space="preserve">impoverished </w:t>
      </w:r>
      <w:r w:rsidRPr="007F239E">
        <w:rPr>
          <w:rFonts w:ascii="Times New Roman" w:hAnsi="Times New Roman"/>
          <w:sz w:val="24"/>
          <w:szCs w:val="24"/>
        </w:rPr>
        <w:t xml:space="preserve">circumstances of </w:t>
      </w:r>
      <w:r>
        <w:rPr>
          <w:rFonts w:ascii="Times New Roman" w:hAnsi="Times New Roman"/>
          <w:sz w:val="24"/>
          <w:szCs w:val="24"/>
        </w:rPr>
        <w:t>many traditional leaders</w:t>
      </w:r>
      <w:r w:rsidRPr="007F239E">
        <w:rPr>
          <w:rFonts w:ascii="Times New Roman" w:hAnsi="Times New Roman"/>
          <w:sz w:val="24"/>
          <w:szCs w:val="24"/>
        </w:rPr>
        <w:t xml:space="preserve"> have always </w:t>
      </w:r>
      <w:r>
        <w:rPr>
          <w:rFonts w:ascii="Times New Roman" w:hAnsi="Times New Roman"/>
          <w:sz w:val="24"/>
          <w:szCs w:val="24"/>
        </w:rPr>
        <w:t xml:space="preserve">made </w:t>
      </w:r>
      <w:r w:rsidRPr="007F239E">
        <w:rPr>
          <w:rFonts w:ascii="Times New Roman" w:hAnsi="Times New Roman"/>
          <w:sz w:val="24"/>
          <w:szCs w:val="24"/>
        </w:rPr>
        <w:t xml:space="preserve">them easy targets for politicians bent on satisfying their own strategic </w:t>
      </w:r>
      <w:r>
        <w:rPr>
          <w:rFonts w:ascii="Times New Roman" w:hAnsi="Times New Roman"/>
          <w:sz w:val="24"/>
          <w:szCs w:val="24"/>
        </w:rPr>
        <w:t>agendas</w:t>
      </w:r>
      <w:r w:rsidRPr="007F239E">
        <w:rPr>
          <w:rFonts w:ascii="Times New Roman" w:hAnsi="Times New Roman"/>
          <w:sz w:val="24"/>
          <w:szCs w:val="24"/>
        </w:rPr>
        <w:t>.</w:t>
      </w:r>
      <w:r w:rsidRPr="007F239E">
        <w:rPr>
          <w:rStyle w:val="FootnoteReference"/>
          <w:rFonts w:ascii="Times New Roman" w:hAnsi="Times New Roman"/>
          <w:sz w:val="24"/>
          <w:szCs w:val="24"/>
        </w:rPr>
        <w:footnoteReference w:id="165"/>
      </w:r>
      <w:r w:rsidRPr="007F239E">
        <w:rPr>
          <w:rFonts w:ascii="Times New Roman" w:hAnsi="Times New Roman"/>
          <w:sz w:val="24"/>
          <w:szCs w:val="24"/>
        </w:rPr>
        <w:t xml:space="preserve"> It must be noted that before the 2009 elections </w:t>
      </w:r>
      <w:r>
        <w:rPr>
          <w:rFonts w:ascii="Times New Roman" w:eastAsia="+mn-ea" w:hAnsi="Times New Roman"/>
          <w:color w:val="000000"/>
          <w:kern w:val="24"/>
          <w:sz w:val="24"/>
          <w:szCs w:val="24"/>
        </w:rPr>
        <w:t>some</w:t>
      </w:r>
      <w:r w:rsidRPr="007F239E">
        <w:rPr>
          <w:rFonts w:ascii="Times New Roman" w:eastAsia="+mn-ea" w:hAnsi="Times New Roman"/>
          <w:color w:val="000000"/>
          <w:kern w:val="24"/>
          <w:sz w:val="24"/>
          <w:szCs w:val="24"/>
        </w:rPr>
        <w:t xml:space="preserve"> formal incentives</w:t>
      </w:r>
      <w:r>
        <w:rPr>
          <w:rFonts w:ascii="Times New Roman" w:eastAsia="+mn-ea" w:hAnsi="Times New Roman"/>
          <w:color w:val="000000"/>
          <w:kern w:val="24"/>
          <w:sz w:val="24"/>
          <w:szCs w:val="24"/>
        </w:rPr>
        <w:t xml:space="preserve"> such as</w:t>
      </w:r>
      <w:r w:rsidRPr="007F239E">
        <w:rPr>
          <w:rFonts w:ascii="Times New Roman" w:eastAsia="+mn-ea" w:hAnsi="Times New Roman"/>
          <w:color w:val="000000"/>
          <w:kern w:val="24"/>
          <w:sz w:val="24"/>
          <w:szCs w:val="24"/>
        </w:rPr>
        <w:t xml:space="preserve"> promotions </w:t>
      </w:r>
      <w:r>
        <w:rPr>
          <w:rFonts w:ascii="Times New Roman" w:eastAsia="+mn-ea" w:hAnsi="Times New Roman"/>
          <w:color w:val="000000"/>
          <w:kern w:val="24"/>
          <w:sz w:val="24"/>
          <w:szCs w:val="24"/>
        </w:rPr>
        <w:t>were occasionally offered, although</w:t>
      </w:r>
      <w:r w:rsidRPr="007F239E">
        <w:rPr>
          <w:rFonts w:ascii="Times New Roman" w:eastAsia="+mn-ea" w:hAnsi="Times New Roman"/>
          <w:color w:val="000000"/>
          <w:kern w:val="24"/>
          <w:sz w:val="24"/>
          <w:szCs w:val="24"/>
        </w:rPr>
        <w:t xml:space="preserve"> on a very small scale.</w:t>
      </w:r>
    </w:p>
    <w:p w:rsidR="00720D0C" w:rsidRPr="005E3328" w:rsidRDefault="00720D0C" w:rsidP="00720D0C">
      <w:pPr>
        <w:spacing w:before="240"/>
        <w:contextualSpacing/>
        <w:jc w:val="both"/>
        <w:rPr>
          <w:rFonts w:ascii="Times New Roman" w:eastAsia="+mn-ea" w:hAnsi="Times New Roman"/>
          <w:color w:val="000000"/>
          <w:kern w:val="24"/>
          <w:u w:val="single"/>
        </w:rPr>
      </w:pPr>
    </w:p>
    <w:p w:rsidR="00720D0C" w:rsidRPr="007F239E" w:rsidRDefault="00720D0C" w:rsidP="00720D0C">
      <w:pPr>
        <w:spacing w:before="240" w:after="0"/>
        <w:contextualSpacing/>
        <w:jc w:val="both"/>
        <w:rPr>
          <w:rFonts w:ascii="Times New Roman" w:eastAsia="+mn-ea" w:hAnsi="Times New Roman"/>
          <w:color w:val="000000"/>
          <w:kern w:val="24"/>
          <w:sz w:val="24"/>
          <w:szCs w:val="24"/>
        </w:rPr>
      </w:pP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2009 </w:t>
      </w:r>
      <w:r>
        <w:rPr>
          <w:rFonts w:ascii="Times New Roman" w:eastAsia="+mn-ea" w:hAnsi="Times New Roman"/>
          <w:color w:val="000000"/>
          <w:kern w:val="24"/>
          <w:sz w:val="24"/>
          <w:szCs w:val="24"/>
        </w:rPr>
        <w:t xml:space="preserve">elections </w:t>
      </w:r>
      <w:r w:rsidRPr="007F239E">
        <w:rPr>
          <w:rFonts w:ascii="Times New Roman" w:eastAsia="+mn-ea" w:hAnsi="Times New Roman"/>
          <w:color w:val="000000"/>
          <w:kern w:val="24"/>
          <w:sz w:val="24"/>
          <w:szCs w:val="24"/>
        </w:rPr>
        <w:t>presented a shift in approach</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especially by politicians in power. Formal incentives targeting a </w:t>
      </w:r>
      <w:r>
        <w:rPr>
          <w:rFonts w:ascii="Times New Roman" w:eastAsia="+mn-ea" w:hAnsi="Times New Roman"/>
          <w:color w:val="000000"/>
          <w:kern w:val="24"/>
          <w:sz w:val="24"/>
          <w:szCs w:val="24"/>
        </w:rPr>
        <w:t xml:space="preserve">large </w:t>
      </w:r>
      <w:r w:rsidRPr="007F239E">
        <w:rPr>
          <w:rFonts w:ascii="Times New Roman" w:eastAsia="+mn-ea" w:hAnsi="Times New Roman"/>
          <w:color w:val="000000"/>
          <w:kern w:val="24"/>
          <w:sz w:val="24"/>
          <w:szCs w:val="24"/>
        </w:rPr>
        <w:t xml:space="preserve">number of traditional leaders came into play. </w:t>
      </w:r>
      <w:r>
        <w:rPr>
          <w:rFonts w:ascii="Times New Roman" w:eastAsia="+mn-ea" w:hAnsi="Times New Roman"/>
          <w:color w:val="000000"/>
          <w:kern w:val="24"/>
          <w:sz w:val="24"/>
          <w:szCs w:val="24"/>
        </w:rPr>
        <w:t xml:space="preserve">Before </w:t>
      </w:r>
      <w:r w:rsidRPr="007F239E">
        <w:rPr>
          <w:rFonts w:ascii="Times New Roman" w:eastAsia="+mn-ea" w:hAnsi="Times New Roman"/>
          <w:color w:val="000000"/>
          <w:kern w:val="24"/>
          <w:sz w:val="24"/>
          <w:szCs w:val="24"/>
        </w:rPr>
        <w:t>the 2009 elections, the government gave traditional leaders a 1</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000% salary hike,</w:t>
      </w:r>
      <w:r w:rsidRPr="007F239E">
        <w:rPr>
          <w:rStyle w:val="FootnoteReference"/>
          <w:rFonts w:ascii="Times New Roman" w:eastAsia="+mn-ea" w:hAnsi="Times New Roman"/>
          <w:color w:val="000000"/>
          <w:kern w:val="24"/>
          <w:sz w:val="24"/>
          <w:szCs w:val="24"/>
        </w:rPr>
        <w:footnoteReference w:id="166"/>
      </w:r>
      <w:r w:rsidRPr="007F239E">
        <w:rPr>
          <w:rFonts w:ascii="Times New Roman" w:eastAsia="+mn-ea" w:hAnsi="Times New Roman"/>
          <w:color w:val="000000"/>
          <w:kern w:val="24"/>
          <w:sz w:val="24"/>
          <w:szCs w:val="24"/>
        </w:rPr>
        <w:t xml:space="preserve"> a move that raised </w:t>
      </w:r>
      <w:r>
        <w:rPr>
          <w:rFonts w:ascii="Times New Roman" w:eastAsia="+mn-ea" w:hAnsi="Times New Roman"/>
          <w:color w:val="000000"/>
          <w:kern w:val="24"/>
          <w:sz w:val="24"/>
          <w:szCs w:val="24"/>
        </w:rPr>
        <w:t xml:space="preserve">the general </w:t>
      </w:r>
      <w:r w:rsidRPr="007F239E">
        <w:rPr>
          <w:rFonts w:ascii="Times New Roman" w:eastAsia="+mn-ea" w:hAnsi="Times New Roman"/>
          <w:color w:val="000000"/>
          <w:kern w:val="24"/>
          <w:sz w:val="24"/>
          <w:szCs w:val="24"/>
        </w:rPr>
        <w:t>suspicion</w:t>
      </w:r>
      <w:r>
        <w:rPr>
          <w:rFonts w:ascii="Times New Roman" w:eastAsia="+mn-ea" w:hAnsi="Times New Roman"/>
          <w:color w:val="000000"/>
          <w:kern w:val="24"/>
          <w:sz w:val="24"/>
          <w:szCs w:val="24"/>
        </w:rPr>
        <w:t xml:space="preserve"> that it was in fact an incentive created by the ruling party</w:t>
      </w:r>
      <w:r w:rsidRPr="007F239E">
        <w:rPr>
          <w:rFonts w:ascii="Times New Roman" w:eastAsia="+mn-ea" w:hAnsi="Times New Roman"/>
          <w:color w:val="000000"/>
          <w:kern w:val="24"/>
          <w:sz w:val="24"/>
          <w:szCs w:val="24"/>
        </w:rPr>
        <w:t>. The outcome of the election was a resounding victory for the</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incumbent president, Bingu</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wa</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 xml:space="preserve">Mutharika, </w:t>
      </w:r>
      <w:r>
        <w:rPr>
          <w:rFonts w:ascii="Times New Roman" w:eastAsia="+mn-ea" w:hAnsi="Times New Roman"/>
          <w:color w:val="000000"/>
          <w:kern w:val="24"/>
          <w:sz w:val="24"/>
          <w:szCs w:val="24"/>
        </w:rPr>
        <w:t xml:space="preserve">who garnered </w:t>
      </w:r>
      <w:r w:rsidRPr="007F239E">
        <w:rPr>
          <w:rFonts w:ascii="Times New Roman" w:eastAsia="+mn-ea" w:hAnsi="Times New Roman"/>
          <w:color w:val="000000"/>
          <w:kern w:val="24"/>
          <w:sz w:val="24"/>
          <w:szCs w:val="24"/>
        </w:rPr>
        <w:t xml:space="preserve">a historic </w:t>
      </w:r>
      <w:r w:rsidRPr="007F239E">
        <w:rPr>
          <w:rFonts w:ascii="Times New Roman" w:hAnsi="Times New Roman"/>
          <w:sz w:val="24"/>
          <w:szCs w:val="24"/>
        </w:rPr>
        <w:t>66.1% of the votes</w:t>
      </w:r>
      <w:r>
        <w:rPr>
          <w:rFonts w:ascii="Times New Roman" w:hAnsi="Times New Roman"/>
          <w:sz w:val="24"/>
          <w:szCs w:val="24"/>
        </w:rPr>
        <w:t>,</w:t>
      </w:r>
      <w:r w:rsidRPr="007F239E">
        <w:rPr>
          <w:rFonts w:ascii="Times New Roman" w:hAnsi="Times New Roman"/>
          <w:sz w:val="24"/>
          <w:szCs w:val="24"/>
        </w:rPr>
        <w:t xml:space="preserve"> while his party scooped 113 of the 193 available parliamentary seats. </w:t>
      </w:r>
      <w:r>
        <w:rPr>
          <w:rFonts w:ascii="Times New Roman" w:hAnsi="Times New Roman"/>
          <w:sz w:val="24"/>
          <w:szCs w:val="24"/>
        </w:rPr>
        <w:t xml:space="preserve">However, various political commentators have argued that the victory </w:t>
      </w:r>
      <w:r w:rsidRPr="007F239E">
        <w:rPr>
          <w:rFonts w:ascii="Times New Roman" w:hAnsi="Times New Roman"/>
          <w:sz w:val="24"/>
          <w:szCs w:val="24"/>
        </w:rPr>
        <w:t xml:space="preserve">can hardly be connected to </w:t>
      </w:r>
      <w:r>
        <w:rPr>
          <w:rFonts w:ascii="Times New Roman" w:hAnsi="Times New Roman"/>
          <w:sz w:val="24"/>
          <w:szCs w:val="24"/>
        </w:rPr>
        <w:t xml:space="preserve">the influence of </w:t>
      </w:r>
      <w:r w:rsidRPr="007F239E">
        <w:rPr>
          <w:rFonts w:ascii="Times New Roman" w:hAnsi="Times New Roman"/>
          <w:sz w:val="24"/>
          <w:szCs w:val="24"/>
        </w:rPr>
        <w:t>traditional leaders</w:t>
      </w:r>
      <w:r>
        <w:rPr>
          <w:rFonts w:ascii="Times New Roman" w:hAnsi="Times New Roman"/>
          <w:sz w:val="24"/>
          <w:szCs w:val="24"/>
        </w:rPr>
        <w:t xml:space="preserve">; rather it was due to </w:t>
      </w:r>
      <w:r w:rsidRPr="007F239E">
        <w:rPr>
          <w:rFonts w:ascii="Times New Roman" w:hAnsi="Times New Roman"/>
          <w:sz w:val="24"/>
          <w:szCs w:val="24"/>
        </w:rPr>
        <w:t xml:space="preserve">other factors, </w:t>
      </w:r>
      <w:r>
        <w:rPr>
          <w:rFonts w:ascii="Times New Roman" w:hAnsi="Times New Roman"/>
          <w:sz w:val="24"/>
          <w:szCs w:val="24"/>
        </w:rPr>
        <w:t>primarily</w:t>
      </w:r>
      <w:r w:rsidRPr="007F239E">
        <w:rPr>
          <w:rFonts w:ascii="Times New Roman" w:hAnsi="Times New Roman"/>
          <w:sz w:val="24"/>
          <w:szCs w:val="24"/>
        </w:rPr>
        <w:t xml:space="preserve"> the economic performance of the Bingu regime from 2004 to 2009. No scholar has directly linked Bingu’s victory to traditional leaders</w:t>
      </w:r>
      <w:r>
        <w:rPr>
          <w:rFonts w:ascii="Times New Roman" w:hAnsi="Times New Roman"/>
          <w:sz w:val="24"/>
          <w:szCs w:val="24"/>
        </w:rPr>
        <w:t>.</w:t>
      </w:r>
    </w:p>
    <w:p w:rsidR="00720D0C" w:rsidRDefault="00720D0C" w:rsidP="00720D0C">
      <w:pPr>
        <w:spacing w:before="144" w:after="0"/>
        <w:jc w:val="both"/>
        <w:rPr>
          <w:rFonts w:ascii="Times New Roman" w:eastAsia="+mn-ea" w:hAnsi="Times New Roman"/>
          <w:color w:val="000000"/>
          <w:kern w:val="24"/>
          <w:sz w:val="24"/>
          <w:szCs w:val="24"/>
        </w:rPr>
      </w:pPr>
      <w:r>
        <w:rPr>
          <w:rFonts w:ascii="Times New Roman" w:eastAsia="+mn-ea" w:hAnsi="Times New Roman"/>
          <w:color w:val="000000"/>
          <w:kern w:val="24"/>
          <w:sz w:val="24"/>
          <w:szCs w:val="24"/>
        </w:rPr>
        <w:t xml:space="preserve">Pursuing my argument that </w:t>
      </w:r>
      <w:r w:rsidRPr="007F239E">
        <w:rPr>
          <w:rFonts w:ascii="Times New Roman" w:eastAsia="+mn-ea" w:hAnsi="Times New Roman"/>
          <w:color w:val="000000"/>
          <w:kern w:val="24"/>
          <w:sz w:val="24"/>
          <w:szCs w:val="24"/>
        </w:rPr>
        <w:t xml:space="preserve">traditional leaders </w:t>
      </w:r>
      <w:r>
        <w:rPr>
          <w:rFonts w:ascii="Times New Roman" w:eastAsia="+mn-ea" w:hAnsi="Times New Roman"/>
          <w:color w:val="000000"/>
          <w:kern w:val="24"/>
          <w:sz w:val="24"/>
          <w:szCs w:val="24"/>
        </w:rPr>
        <w:t xml:space="preserve">should be dismissed </w:t>
      </w:r>
      <w:r w:rsidRPr="007F239E">
        <w:rPr>
          <w:rFonts w:ascii="Times New Roman" w:eastAsia="+mn-ea" w:hAnsi="Times New Roman"/>
          <w:color w:val="000000"/>
          <w:kern w:val="24"/>
          <w:sz w:val="24"/>
          <w:szCs w:val="24"/>
        </w:rPr>
        <w:t xml:space="preserve">as </w:t>
      </w:r>
      <w:r>
        <w:rPr>
          <w:rFonts w:ascii="Times New Roman" w:eastAsia="+mn-ea" w:hAnsi="Times New Roman"/>
          <w:color w:val="000000"/>
          <w:kern w:val="24"/>
          <w:sz w:val="24"/>
          <w:szCs w:val="24"/>
        </w:rPr>
        <w:t>vote brokers</w:t>
      </w:r>
      <w:r w:rsidRPr="007F239E">
        <w:rPr>
          <w:rFonts w:ascii="Times New Roman" w:eastAsia="+mn-ea" w:hAnsi="Times New Roman"/>
          <w:color w:val="000000"/>
          <w:kern w:val="24"/>
          <w:sz w:val="24"/>
          <w:szCs w:val="24"/>
        </w:rPr>
        <w:t xml:space="preserve">, </w:t>
      </w:r>
      <w:r>
        <w:rPr>
          <w:rFonts w:ascii="Times New Roman" w:eastAsia="+mn-ea" w:hAnsi="Times New Roman"/>
          <w:color w:val="000000"/>
          <w:kern w:val="24"/>
          <w:sz w:val="24"/>
          <w:szCs w:val="24"/>
        </w:rPr>
        <w:t>let me turn to</w:t>
      </w:r>
      <w:r w:rsidRPr="007F239E">
        <w:rPr>
          <w:rFonts w:ascii="Times New Roman" w:eastAsia="+mn-ea" w:hAnsi="Times New Roman"/>
          <w:color w:val="000000"/>
          <w:kern w:val="24"/>
          <w:sz w:val="24"/>
          <w:szCs w:val="24"/>
        </w:rPr>
        <w:t xml:space="preserve"> the Joyce Banda administration and her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that deliberately chose to </w:t>
      </w:r>
      <w:r>
        <w:rPr>
          <w:rFonts w:ascii="Times New Roman" w:eastAsia="+mn-ea" w:hAnsi="Times New Roman"/>
          <w:color w:val="000000"/>
          <w:kern w:val="24"/>
          <w:sz w:val="24"/>
          <w:szCs w:val="24"/>
        </w:rPr>
        <w:t xml:space="preserve">use </w:t>
      </w:r>
      <w:r w:rsidRPr="007F239E">
        <w:rPr>
          <w:rFonts w:ascii="Times New Roman" w:eastAsia="+mn-ea" w:hAnsi="Times New Roman"/>
          <w:color w:val="000000"/>
          <w:kern w:val="24"/>
          <w:sz w:val="24"/>
          <w:szCs w:val="24"/>
        </w:rPr>
        <w:t xml:space="preserve">traditional leaders </w:t>
      </w:r>
      <w:r>
        <w:rPr>
          <w:rFonts w:ascii="Times New Roman" w:eastAsia="+mn-ea" w:hAnsi="Times New Roman"/>
          <w:color w:val="000000"/>
          <w:kern w:val="24"/>
          <w:sz w:val="24"/>
          <w:szCs w:val="24"/>
        </w:rPr>
        <w:t>in their campaig</w:t>
      </w:r>
      <w:r w:rsidRPr="007F239E">
        <w:rPr>
          <w:rFonts w:ascii="Times New Roman" w:eastAsia="+mn-ea" w:hAnsi="Times New Roman"/>
          <w:color w:val="000000"/>
          <w:kern w:val="24"/>
          <w:sz w:val="24"/>
          <w:szCs w:val="24"/>
        </w:rPr>
        <w:t xml:space="preserve">n </w:t>
      </w:r>
      <w:r>
        <w:rPr>
          <w:rFonts w:ascii="Times New Roman" w:eastAsia="+mn-ea" w:hAnsi="Times New Roman"/>
          <w:color w:val="000000"/>
          <w:kern w:val="24"/>
          <w:sz w:val="24"/>
          <w:szCs w:val="24"/>
        </w:rPr>
        <w:t>for the</w:t>
      </w:r>
      <w:r w:rsidRPr="007F239E">
        <w:rPr>
          <w:rFonts w:ascii="Times New Roman" w:eastAsia="+mn-ea" w:hAnsi="Times New Roman"/>
          <w:color w:val="000000"/>
          <w:kern w:val="24"/>
          <w:sz w:val="24"/>
          <w:szCs w:val="24"/>
        </w:rPr>
        <w:t xml:space="preserve"> 2014 tripartite elections. The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manifesto </w:t>
      </w:r>
      <w:r>
        <w:rPr>
          <w:rFonts w:ascii="Times New Roman" w:eastAsia="+mn-ea" w:hAnsi="Times New Roman"/>
          <w:color w:val="000000"/>
          <w:kern w:val="24"/>
          <w:sz w:val="24"/>
          <w:szCs w:val="24"/>
        </w:rPr>
        <w:t xml:space="preserve">laid out its </w:t>
      </w:r>
      <w:r w:rsidRPr="007F239E">
        <w:rPr>
          <w:rFonts w:ascii="Times New Roman" w:eastAsia="+mn-ea" w:hAnsi="Times New Roman"/>
          <w:color w:val="000000"/>
          <w:kern w:val="24"/>
          <w:sz w:val="24"/>
          <w:szCs w:val="24"/>
        </w:rPr>
        <w:t>plans to promote traditional leaders</w:t>
      </w:r>
      <w:r>
        <w:rPr>
          <w:rFonts w:ascii="Times New Roman" w:eastAsia="+mn-ea" w:hAnsi="Times New Roman"/>
          <w:color w:val="000000"/>
          <w:kern w:val="24"/>
          <w:sz w:val="24"/>
          <w:szCs w:val="24"/>
        </w:rPr>
        <w:t>; t</w:t>
      </w:r>
      <w:r w:rsidRPr="007F239E">
        <w:rPr>
          <w:rFonts w:ascii="Times New Roman" w:eastAsia="+mn-ea" w:hAnsi="Times New Roman"/>
          <w:color w:val="000000"/>
          <w:kern w:val="24"/>
          <w:sz w:val="24"/>
          <w:szCs w:val="24"/>
        </w:rPr>
        <w:t>his administration</w:t>
      </w:r>
      <w:r>
        <w:rPr>
          <w:rFonts w:ascii="Times New Roman" w:eastAsia="+mn-ea" w:hAnsi="Times New Roman"/>
          <w:color w:val="000000"/>
          <w:kern w:val="24"/>
          <w:sz w:val="24"/>
          <w:szCs w:val="24"/>
        </w:rPr>
        <w:t xml:space="preserve"> turned to</w:t>
      </w:r>
      <w:r w:rsidRPr="007F239E">
        <w:rPr>
          <w:rFonts w:ascii="Times New Roman" w:eastAsia="+mn-ea" w:hAnsi="Times New Roman"/>
          <w:color w:val="000000"/>
          <w:kern w:val="24"/>
          <w:sz w:val="24"/>
          <w:szCs w:val="24"/>
        </w:rPr>
        <w:t xml:space="preserve"> appeasing </w:t>
      </w:r>
      <w:r>
        <w:rPr>
          <w:rFonts w:ascii="Times New Roman" w:eastAsia="+mn-ea" w:hAnsi="Times New Roman"/>
          <w:color w:val="000000"/>
          <w:kern w:val="24"/>
          <w:sz w:val="24"/>
          <w:szCs w:val="24"/>
        </w:rPr>
        <w:t>them,</w:t>
      </w:r>
      <w:r w:rsidRPr="007F239E">
        <w:rPr>
          <w:rFonts w:ascii="Times New Roman" w:eastAsia="+mn-ea" w:hAnsi="Times New Roman"/>
          <w:color w:val="000000"/>
          <w:kern w:val="24"/>
          <w:sz w:val="24"/>
          <w:szCs w:val="24"/>
        </w:rPr>
        <w:t xml:space="preserve"> claiming that </w:t>
      </w:r>
      <w:r>
        <w:rPr>
          <w:rFonts w:ascii="Times New Roman" w:eastAsia="+mn-ea" w:hAnsi="Times New Roman"/>
          <w:color w:val="000000"/>
          <w:kern w:val="24"/>
          <w:sz w:val="24"/>
          <w:szCs w:val="24"/>
        </w:rPr>
        <w:t>these leaders</w:t>
      </w:r>
      <w:r w:rsidRPr="007F239E">
        <w:rPr>
          <w:rFonts w:ascii="Times New Roman" w:eastAsia="+mn-ea" w:hAnsi="Times New Roman"/>
          <w:color w:val="000000"/>
          <w:kern w:val="24"/>
          <w:sz w:val="24"/>
          <w:szCs w:val="24"/>
        </w:rPr>
        <w:t xml:space="preserve"> deserve special recognition. I argue that this was </w:t>
      </w:r>
      <w:r>
        <w:rPr>
          <w:rFonts w:ascii="Times New Roman" w:eastAsia="+mn-ea" w:hAnsi="Times New Roman"/>
          <w:color w:val="000000"/>
          <w:kern w:val="24"/>
          <w:sz w:val="24"/>
          <w:szCs w:val="24"/>
        </w:rPr>
        <w:t xml:space="preserve">actually </w:t>
      </w:r>
      <w:r w:rsidRPr="007F239E">
        <w:rPr>
          <w:rFonts w:ascii="Times New Roman" w:eastAsia="+mn-ea" w:hAnsi="Times New Roman"/>
          <w:color w:val="000000"/>
          <w:kern w:val="24"/>
          <w:sz w:val="24"/>
          <w:szCs w:val="24"/>
        </w:rPr>
        <w:t xml:space="preserve">an effort to influence the vote in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rural areas of Malawi. Joyce Banda conducted what she called ‘development rallies’ in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areas of </w:t>
      </w:r>
      <w:r>
        <w:rPr>
          <w:rFonts w:ascii="Times New Roman" w:eastAsia="+mn-ea" w:hAnsi="Times New Roman"/>
          <w:color w:val="000000"/>
          <w:kern w:val="24"/>
          <w:sz w:val="24"/>
          <w:szCs w:val="24"/>
        </w:rPr>
        <w:t xml:space="preserve">particular </w:t>
      </w:r>
      <w:r w:rsidRPr="007F239E">
        <w:rPr>
          <w:rFonts w:ascii="Times New Roman" w:eastAsia="+mn-ea" w:hAnsi="Times New Roman"/>
          <w:color w:val="000000"/>
          <w:kern w:val="24"/>
          <w:sz w:val="24"/>
          <w:szCs w:val="24"/>
        </w:rPr>
        <w:t>traditional leaders</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where she distributed food items</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gave out houses built under her ‘Mudzi Transformation Trust’</w:t>
      </w:r>
      <w:r>
        <w:rPr>
          <w:rFonts w:ascii="Times New Roman" w:eastAsia="+mn-ea" w:hAnsi="Times New Roman"/>
          <w:color w:val="000000"/>
          <w:kern w:val="24"/>
          <w:sz w:val="24"/>
          <w:szCs w:val="24"/>
        </w:rPr>
        <w:t xml:space="preserve"> and made other donations</w:t>
      </w:r>
      <w:r w:rsidRPr="007F239E">
        <w:rPr>
          <w:rFonts w:ascii="Times New Roman" w:eastAsia="+mn-ea" w:hAnsi="Times New Roman"/>
          <w:color w:val="000000"/>
          <w:kern w:val="24"/>
          <w:sz w:val="24"/>
          <w:szCs w:val="24"/>
        </w:rPr>
        <w:t>.</w:t>
      </w:r>
      <w:r>
        <w:rPr>
          <w:rFonts w:ascii="Times New Roman" w:eastAsia="+mn-ea" w:hAnsi="Times New Roman"/>
          <w:color w:val="000000"/>
          <w:kern w:val="24"/>
          <w:sz w:val="24"/>
          <w:szCs w:val="24"/>
        </w:rPr>
        <w:t xml:space="preserve"> There were cries of disapproval at these</w:t>
      </w:r>
      <w:r w:rsidRPr="007F239E">
        <w:rPr>
          <w:rFonts w:ascii="Times New Roman" w:eastAsia="+mn-ea" w:hAnsi="Times New Roman"/>
          <w:color w:val="000000"/>
          <w:kern w:val="24"/>
          <w:sz w:val="24"/>
          <w:szCs w:val="24"/>
        </w:rPr>
        <w:t xml:space="preserve"> handouts, </w:t>
      </w:r>
      <w:r>
        <w:rPr>
          <w:rFonts w:ascii="Times New Roman" w:eastAsia="+mn-ea" w:hAnsi="Times New Roman"/>
          <w:color w:val="000000"/>
          <w:kern w:val="24"/>
          <w:sz w:val="24"/>
          <w:szCs w:val="24"/>
        </w:rPr>
        <w:t xml:space="preserve">but the </w:t>
      </w:r>
      <w:r w:rsidRPr="007F239E">
        <w:rPr>
          <w:rFonts w:ascii="Times New Roman" w:eastAsia="+mn-ea" w:hAnsi="Times New Roman"/>
          <w:color w:val="000000"/>
          <w:kern w:val="24"/>
          <w:sz w:val="24"/>
          <w:szCs w:val="24"/>
        </w:rPr>
        <w:t xml:space="preserve">traditional leaders </w:t>
      </w:r>
      <w:r>
        <w:rPr>
          <w:rFonts w:ascii="Times New Roman" w:eastAsia="+mn-ea" w:hAnsi="Times New Roman"/>
          <w:color w:val="000000"/>
          <w:kern w:val="24"/>
          <w:sz w:val="24"/>
          <w:szCs w:val="24"/>
        </w:rPr>
        <w:lastRenderedPageBreak/>
        <w:t xml:space="preserve">responded by </w:t>
      </w:r>
      <w:r w:rsidRPr="007F239E">
        <w:rPr>
          <w:rFonts w:ascii="Times New Roman" w:eastAsia="+mn-ea" w:hAnsi="Times New Roman"/>
          <w:color w:val="000000"/>
          <w:kern w:val="24"/>
          <w:sz w:val="24"/>
          <w:szCs w:val="24"/>
        </w:rPr>
        <w:t>defend</w:t>
      </w:r>
      <w:r>
        <w:rPr>
          <w:rFonts w:ascii="Times New Roman" w:eastAsia="+mn-ea" w:hAnsi="Times New Roman"/>
          <w:color w:val="000000"/>
          <w:kern w:val="24"/>
          <w:sz w:val="24"/>
          <w:szCs w:val="24"/>
        </w:rPr>
        <w:t xml:space="preserve">ing </w:t>
      </w:r>
      <w:r w:rsidRPr="007F239E">
        <w:rPr>
          <w:rFonts w:ascii="Times New Roman" w:eastAsia="+mn-ea" w:hAnsi="Times New Roman"/>
          <w:color w:val="000000"/>
          <w:kern w:val="24"/>
          <w:sz w:val="24"/>
          <w:szCs w:val="24"/>
        </w:rPr>
        <w:t xml:space="preserve">the president in </w:t>
      </w:r>
      <w:r>
        <w:rPr>
          <w:rFonts w:ascii="Times New Roman" w:eastAsia="+mn-ea" w:hAnsi="Times New Roman"/>
          <w:color w:val="000000"/>
          <w:kern w:val="24"/>
          <w:sz w:val="24"/>
          <w:szCs w:val="24"/>
        </w:rPr>
        <w:t xml:space="preserve">various </w:t>
      </w:r>
      <w:r w:rsidRPr="007F239E">
        <w:rPr>
          <w:rFonts w:ascii="Times New Roman" w:eastAsia="+mn-ea" w:hAnsi="Times New Roman"/>
          <w:color w:val="000000"/>
          <w:kern w:val="24"/>
          <w:sz w:val="24"/>
          <w:szCs w:val="24"/>
        </w:rPr>
        <w:t>ways</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including holding press conferences </w:t>
      </w:r>
      <w:r>
        <w:rPr>
          <w:rFonts w:ascii="Times New Roman" w:eastAsia="+mn-ea" w:hAnsi="Times New Roman"/>
          <w:color w:val="000000"/>
          <w:kern w:val="24"/>
          <w:sz w:val="24"/>
          <w:szCs w:val="24"/>
        </w:rPr>
        <w:t>where they answered criticisms and made</w:t>
      </w:r>
      <w:r w:rsidRPr="007F239E">
        <w:rPr>
          <w:rFonts w:ascii="Times New Roman" w:eastAsia="+mn-ea" w:hAnsi="Times New Roman"/>
          <w:color w:val="000000"/>
          <w:kern w:val="24"/>
          <w:sz w:val="24"/>
          <w:szCs w:val="24"/>
        </w:rPr>
        <w:t xml:space="preserve"> counter</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claims.</w:t>
      </w:r>
    </w:p>
    <w:p w:rsidR="00720D0C" w:rsidRPr="007F239E" w:rsidRDefault="00720D0C" w:rsidP="00720D0C">
      <w:pPr>
        <w:spacing w:before="144" w:after="0"/>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The Joyce Banda administration went a step further </w:t>
      </w:r>
      <w:r>
        <w:rPr>
          <w:rFonts w:ascii="Times New Roman" w:eastAsia="+mn-ea" w:hAnsi="Times New Roman"/>
          <w:color w:val="000000"/>
          <w:kern w:val="24"/>
          <w:sz w:val="24"/>
          <w:szCs w:val="24"/>
        </w:rPr>
        <w:t xml:space="preserve">by </w:t>
      </w:r>
      <w:r w:rsidRPr="007F239E">
        <w:rPr>
          <w:rFonts w:ascii="Times New Roman" w:eastAsia="+mn-ea" w:hAnsi="Times New Roman"/>
          <w:color w:val="000000"/>
          <w:kern w:val="24"/>
          <w:sz w:val="24"/>
          <w:szCs w:val="24"/>
        </w:rPr>
        <w:t>promot</w:t>
      </w:r>
      <w:r>
        <w:rPr>
          <w:rFonts w:ascii="Times New Roman" w:eastAsia="+mn-ea" w:hAnsi="Times New Roman"/>
          <w:color w:val="000000"/>
          <w:kern w:val="24"/>
          <w:sz w:val="24"/>
          <w:szCs w:val="24"/>
        </w:rPr>
        <w:t>ing</w:t>
      </w:r>
      <w:r w:rsidRPr="007F239E">
        <w:rPr>
          <w:rFonts w:ascii="Times New Roman" w:eastAsia="+mn-ea" w:hAnsi="Times New Roman"/>
          <w:color w:val="000000"/>
          <w:kern w:val="24"/>
          <w:sz w:val="24"/>
          <w:szCs w:val="24"/>
        </w:rPr>
        <w:t xml:space="preserve"> a record number of traditional leaders in the history of Malawi. Most of these elevations were implemented in the </w:t>
      </w:r>
      <w:r>
        <w:rPr>
          <w:rFonts w:ascii="Times New Roman" w:eastAsia="+mn-ea" w:hAnsi="Times New Roman"/>
          <w:color w:val="000000"/>
          <w:kern w:val="24"/>
          <w:sz w:val="24"/>
          <w:szCs w:val="24"/>
        </w:rPr>
        <w:t>two years preceding</w:t>
      </w:r>
      <w:r w:rsidRPr="007F239E">
        <w:rPr>
          <w:rFonts w:ascii="Times New Roman" w:eastAsia="+mn-ea" w:hAnsi="Times New Roman"/>
          <w:color w:val="000000"/>
          <w:kern w:val="24"/>
          <w:sz w:val="24"/>
          <w:szCs w:val="24"/>
        </w:rPr>
        <w:t xml:space="preserve"> the 2014 tripartite elections</w:t>
      </w:r>
      <w:r>
        <w:rPr>
          <w:rFonts w:ascii="Times New Roman" w:eastAsia="+mn-ea" w:hAnsi="Times New Roman"/>
          <w:color w:val="000000"/>
          <w:kern w:val="24"/>
          <w:sz w:val="24"/>
          <w:szCs w:val="24"/>
        </w:rPr>
        <w:t xml:space="preserve">; across the whole country </w:t>
      </w:r>
      <w:r w:rsidRPr="007F239E">
        <w:rPr>
          <w:rFonts w:ascii="Times New Roman" w:eastAsia="+mn-ea" w:hAnsi="Times New Roman"/>
          <w:color w:val="000000"/>
          <w:kern w:val="24"/>
          <w:sz w:val="24"/>
          <w:szCs w:val="24"/>
        </w:rPr>
        <w:t>40,000 village chiefs (village headmen) and group village chiefs (group village headmen)</w:t>
      </w:r>
      <w:r>
        <w:rPr>
          <w:rFonts w:ascii="Times New Roman" w:eastAsia="+mn-ea" w:hAnsi="Times New Roman"/>
          <w:color w:val="000000"/>
          <w:kern w:val="24"/>
          <w:sz w:val="24"/>
          <w:szCs w:val="24"/>
        </w:rPr>
        <w:t xml:space="preserve"> were elevated</w:t>
      </w:r>
      <w:r w:rsidRPr="007F239E">
        <w:rPr>
          <w:rFonts w:ascii="Times New Roman" w:eastAsia="+mn-ea" w:hAnsi="Times New Roman"/>
          <w:color w:val="000000"/>
          <w:kern w:val="24"/>
          <w:sz w:val="24"/>
          <w:szCs w:val="24"/>
        </w:rPr>
        <w:t>. Furthermore, the administration elevated other traditional leaders</w:t>
      </w:r>
      <w:r>
        <w:rPr>
          <w:rFonts w:ascii="Times New Roman" w:eastAsia="+mn-ea" w:hAnsi="Times New Roman"/>
          <w:color w:val="000000"/>
          <w:kern w:val="24"/>
          <w:sz w:val="24"/>
          <w:szCs w:val="24"/>
        </w:rPr>
        <w:t xml:space="preserve"> to levels of,</w:t>
      </w:r>
      <w:r w:rsidRPr="007F239E">
        <w:rPr>
          <w:rFonts w:ascii="Times New Roman" w:eastAsia="+mn-ea" w:hAnsi="Times New Roman"/>
          <w:color w:val="000000"/>
          <w:kern w:val="24"/>
          <w:sz w:val="24"/>
          <w:szCs w:val="24"/>
        </w:rPr>
        <w:t xml:space="preserve"> notably</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paramount chief, senior chief, chief, and </w:t>
      </w:r>
      <w:r>
        <w:rPr>
          <w:rFonts w:ascii="Times New Roman" w:eastAsia="+mn-ea" w:hAnsi="Times New Roman"/>
          <w:color w:val="000000"/>
          <w:kern w:val="24"/>
          <w:sz w:val="24"/>
          <w:szCs w:val="24"/>
        </w:rPr>
        <w:t>sub-chief</w:t>
      </w:r>
      <w:r w:rsidRPr="007F239E">
        <w:rPr>
          <w:rFonts w:ascii="Times New Roman" w:eastAsia="+mn-ea" w:hAnsi="Times New Roman"/>
          <w:color w:val="000000"/>
          <w:kern w:val="24"/>
          <w:sz w:val="24"/>
          <w:szCs w:val="24"/>
        </w:rPr>
        <w:t>.</w:t>
      </w:r>
    </w:p>
    <w:p w:rsidR="00720D0C" w:rsidRPr="007F239E" w:rsidRDefault="00720D0C" w:rsidP="00720D0C">
      <w:pPr>
        <w:spacing w:before="144" w:after="0"/>
        <w:jc w:val="both"/>
        <w:rPr>
          <w:rFonts w:ascii="Times New Roman" w:eastAsia="+mn-ea" w:hAnsi="Times New Roman"/>
          <w:color w:val="000000"/>
          <w:kern w:val="24"/>
          <w:sz w:val="24"/>
          <w:szCs w:val="24"/>
          <w:u w:val="single"/>
        </w:rPr>
      </w:pPr>
      <w:r>
        <w:rPr>
          <w:rFonts w:ascii="Times New Roman" w:eastAsia="+mn-ea" w:hAnsi="Times New Roman"/>
          <w:color w:val="000000"/>
          <w:kern w:val="24"/>
          <w:sz w:val="24"/>
          <w:szCs w:val="24"/>
        </w:rPr>
        <w:t>In order to</w:t>
      </w:r>
      <w:r w:rsidRPr="007F239E">
        <w:rPr>
          <w:rFonts w:ascii="Times New Roman" w:eastAsia="+mn-ea" w:hAnsi="Times New Roman"/>
          <w:color w:val="000000"/>
          <w:kern w:val="24"/>
          <w:sz w:val="24"/>
          <w:szCs w:val="24"/>
        </w:rPr>
        <w:t xml:space="preserve"> focus on the elevations by the Joyce Banda administration</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 xml:space="preserve">I identify areas that </w:t>
      </w:r>
      <w:r>
        <w:rPr>
          <w:rFonts w:ascii="Times New Roman" w:eastAsia="+mn-ea" w:hAnsi="Times New Roman"/>
          <w:color w:val="000000"/>
          <w:kern w:val="24"/>
          <w:sz w:val="24"/>
          <w:szCs w:val="24"/>
        </w:rPr>
        <w:t>benefited</w:t>
      </w:r>
      <w:r w:rsidRPr="007F239E">
        <w:rPr>
          <w:rFonts w:ascii="Times New Roman" w:eastAsia="+mn-ea" w:hAnsi="Times New Roman"/>
          <w:color w:val="000000"/>
          <w:kern w:val="24"/>
          <w:sz w:val="24"/>
          <w:szCs w:val="24"/>
        </w:rPr>
        <w:t xml:space="preserve"> most from the</w:t>
      </w:r>
      <w:r>
        <w:rPr>
          <w:rFonts w:ascii="Times New Roman" w:eastAsia="+mn-ea" w:hAnsi="Times New Roman"/>
          <w:color w:val="000000"/>
          <w:kern w:val="24"/>
          <w:sz w:val="24"/>
          <w:szCs w:val="24"/>
        </w:rPr>
        <w:t>m,</w:t>
      </w:r>
      <w:r w:rsidRPr="007F239E">
        <w:rPr>
          <w:rFonts w:ascii="Times New Roman" w:eastAsia="+mn-ea" w:hAnsi="Times New Roman"/>
          <w:color w:val="000000"/>
          <w:kern w:val="24"/>
          <w:sz w:val="24"/>
          <w:szCs w:val="24"/>
        </w:rPr>
        <w:t xml:space="preserve"> based on the official list of elevated traditional leaders obtained from the Ministry </w:t>
      </w:r>
      <w:r>
        <w:rPr>
          <w:rFonts w:ascii="Times New Roman" w:eastAsia="+mn-ea" w:hAnsi="Times New Roman"/>
          <w:color w:val="000000"/>
          <w:kern w:val="24"/>
          <w:sz w:val="24"/>
          <w:szCs w:val="24"/>
        </w:rPr>
        <w:t>o</w:t>
      </w:r>
      <w:r w:rsidRPr="007F239E">
        <w:rPr>
          <w:rFonts w:ascii="Times New Roman" w:eastAsia="+mn-ea" w:hAnsi="Times New Roman"/>
          <w:color w:val="000000"/>
          <w:kern w:val="24"/>
          <w:sz w:val="24"/>
          <w:szCs w:val="24"/>
        </w:rPr>
        <w:t xml:space="preserve">f Local Government </w:t>
      </w:r>
      <w:r>
        <w:rPr>
          <w:rFonts w:ascii="Times New Roman" w:eastAsia="+mn-ea" w:hAnsi="Times New Roman"/>
          <w:color w:val="000000"/>
          <w:kern w:val="24"/>
          <w:sz w:val="24"/>
          <w:szCs w:val="24"/>
        </w:rPr>
        <w:t>a</w:t>
      </w:r>
      <w:r w:rsidRPr="007F239E">
        <w:rPr>
          <w:rFonts w:ascii="Times New Roman" w:eastAsia="+mn-ea" w:hAnsi="Times New Roman"/>
          <w:color w:val="000000"/>
          <w:kern w:val="24"/>
          <w:sz w:val="24"/>
          <w:szCs w:val="24"/>
        </w:rPr>
        <w:t xml:space="preserve">nd Rural Development. I then check how Joyce Banda and her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performed in these areas</w:t>
      </w:r>
      <w:r>
        <w:rPr>
          <w:rFonts w:ascii="Times New Roman" w:eastAsia="+mn-ea" w:hAnsi="Times New Roman"/>
          <w:color w:val="000000"/>
          <w:kern w:val="24"/>
          <w:sz w:val="24"/>
          <w:szCs w:val="24"/>
        </w:rPr>
        <w:t xml:space="preserve">, looking </w:t>
      </w:r>
      <w:r w:rsidRPr="007F239E">
        <w:rPr>
          <w:rFonts w:ascii="Times New Roman" w:eastAsia="+mn-ea" w:hAnsi="Times New Roman"/>
          <w:color w:val="000000"/>
          <w:kern w:val="24"/>
          <w:sz w:val="24"/>
          <w:szCs w:val="24"/>
        </w:rPr>
        <w:t xml:space="preserve">at the results of all three elections: the presidential election, the parliamentary election and the local government election. I </w:t>
      </w:r>
      <w:r>
        <w:rPr>
          <w:rFonts w:ascii="Times New Roman" w:eastAsia="+mn-ea" w:hAnsi="Times New Roman"/>
          <w:color w:val="000000"/>
          <w:kern w:val="24"/>
          <w:sz w:val="24"/>
          <w:szCs w:val="24"/>
        </w:rPr>
        <w:t xml:space="preserve">go on to study the </w:t>
      </w:r>
      <w:r w:rsidRPr="007F239E">
        <w:rPr>
          <w:rFonts w:ascii="Times New Roman" w:eastAsia="+mn-ea" w:hAnsi="Times New Roman"/>
          <w:color w:val="000000"/>
          <w:kern w:val="24"/>
          <w:sz w:val="24"/>
          <w:szCs w:val="24"/>
        </w:rPr>
        <w:t>areas that did not benefit from the elevations</w:t>
      </w:r>
      <w:r>
        <w:rPr>
          <w:rFonts w:ascii="Times New Roman" w:eastAsia="+mn-ea" w:hAnsi="Times New Roman"/>
          <w:color w:val="000000"/>
          <w:kern w:val="24"/>
          <w:sz w:val="24"/>
          <w:szCs w:val="24"/>
        </w:rPr>
        <w:t xml:space="preserve">, so as to </w:t>
      </w:r>
      <w:r w:rsidRPr="007F239E">
        <w:rPr>
          <w:rFonts w:ascii="Times New Roman" w:eastAsia="+mn-ea" w:hAnsi="Times New Roman"/>
          <w:color w:val="000000"/>
          <w:kern w:val="24"/>
          <w:sz w:val="24"/>
          <w:szCs w:val="24"/>
        </w:rPr>
        <w:t xml:space="preserve">check how Joyce Banda performed in these areas as well. </w:t>
      </w:r>
      <w:r>
        <w:rPr>
          <w:rFonts w:ascii="Times New Roman" w:eastAsia="+mn-ea" w:hAnsi="Times New Roman"/>
          <w:color w:val="000000"/>
          <w:kern w:val="24"/>
          <w:sz w:val="24"/>
          <w:szCs w:val="24"/>
        </w:rPr>
        <w:t>By calculating the</w:t>
      </w:r>
      <w:r w:rsidRPr="007F239E">
        <w:rPr>
          <w:rFonts w:ascii="Times New Roman" w:eastAsia="+mn-ea" w:hAnsi="Times New Roman"/>
          <w:color w:val="000000"/>
          <w:kern w:val="24"/>
          <w:sz w:val="24"/>
          <w:szCs w:val="24"/>
        </w:rPr>
        <w:t xml:space="preserve"> proportion of traditional leaders in every district </w:t>
      </w:r>
      <w:r>
        <w:rPr>
          <w:rFonts w:ascii="Times New Roman" w:eastAsia="+mn-ea" w:hAnsi="Times New Roman"/>
          <w:color w:val="000000"/>
          <w:kern w:val="24"/>
          <w:sz w:val="24"/>
          <w:szCs w:val="24"/>
        </w:rPr>
        <w:t>that were</w:t>
      </w:r>
      <w:r w:rsidRPr="007F239E">
        <w:rPr>
          <w:rFonts w:ascii="Times New Roman" w:eastAsia="+mn-ea" w:hAnsi="Times New Roman"/>
          <w:color w:val="000000"/>
          <w:kern w:val="24"/>
          <w:sz w:val="24"/>
          <w:szCs w:val="24"/>
        </w:rPr>
        <w:t xml:space="preserve"> elevated by the Joyce Banda administration</w:t>
      </w:r>
      <w:r>
        <w:rPr>
          <w:rFonts w:ascii="Times New Roman" w:eastAsia="+mn-ea" w:hAnsi="Times New Roman"/>
          <w:color w:val="000000"/>
          <w:kern w:val="24"/>
          <w:sz w:val="24"/>
          <w:szCs w:val="24"/>
        </w:rPr>
        <w:t xml:space="preserve">, I make a comparison between her election performance in </w:t>
      </w:r>
      <w:r w:rsidRPr="007F239E">
        <w:rPr>
          <w:rFonts w:ascii="Times New Roman" w:eastAsia="+mn-ea" w:hAnsi="Times New Roman"/>
          <w:color w:val="000000"/>
          <w:kern w:val="24"/>
          <w:sz w:val="24"/>
          <w:szCs w:val="24"/>
        </w:rPr>
        <w:t xml:space="preserve">areas that </w:t>
      </w:r>
      <w:r>
        <w:rPr>
          <w:rFonts w:ascii="Times New Roman" w:eastAsia="+mn-ea" w:hAnsi="Times New Roman"/>
          <w:color w:val="000000"/>
          <w:kern w:val="24"/>
          <w:sz w:val="24"/>
          <w:szCs w:val="24"/>
        </w:rPr>
        <w:t>benefited from the elevations and her performance in those that did not benefit, or benefited less.</w:t>
      </w:r>
    </w:p>
    <w:p w:rsidR="00720D0C" w:rsidRPr="007F239E" w:rsidRDefault="00720D0C" w:rsidP="00720D0C">
      <w:pPr>
        <w:spacing w:before="144" w:after="0"/>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The limitation in my approach lies in the fact that Joyce Banda was competing in the elections for the first time as president and therefore there is no data </w:t>
      </w:r>
      <w:r>
        <w:rPr>
          <w:rFonts w:ascii="Times New Roman" w:eastAsia="+mn-ea" w:hAnsi="Times New Roman"/>
          <w:color w:val="000000"/>
          <w:kern w:val="24"/>
          <w:sz w:val="24"/>
          <w:szCs w:val="24"/>
        </w:rPr>
        <w:t>available</w:t>
      </w:r>
      <w:r w:rsidRPr="007F239E">
        <w:rPr>
          <w:rFonts w:ascii="Times New Roman" w:eastAsia="+mn-ea" w:hAnsi="Times New Roman"/>
          <w:color w:val="000000"/>
          <w:kern w:val="24"/>
          <w:sz w:val="24"/>
          <w:szCs w:val="24"/>
        </w:rPr>
        <w:t xml:space="preserve"> for comparison with any earlier performance. Furthermore</w:t>
      </w:r>
      <w:r>
        <w:rPr>
          <w:rFonts w:ascii="Times New Roman" w:eastAsia="+mn-ea" w:hAnsi="Times New Roman"/>
          <w:color w:val="000000"/>
          <w:kern w:val="24"/>
          <w:sz w:val="24"/>
          <w:szCs w:val="24"/>
        </w:rPr>
        <w:t>, since</w:t>
      </w:r>
      <w:r w:rsidRPr="007F239E">
        <w:rPr>
          <w:rFonts w:ascii="Times New Roman" w:eastAsia="+mn-ea" w:hAnsi="Times New Roman"/>
          <w:color w:val="000000"/>
          <w:kern w:val="24"/>
          <w:sz w:val="24"/>
          <w:szCs w:val="24"/>
        </w:rPr>
        <w:t xml:space="preserve"> elevating traditional leadership is the president’s prerogative</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only the president or the delegated authority may </w:t>
      </w:r>
      <w:r>
        <w:rPr>
          <w:rFonts w:ascii="Times New Roman" w:eastAsia="+mn-ea" w:hAnsi="Times New Roman"/>
          <w:color w:val="000000"/>
          <w:kern w:val="24"/>
          <w:sz w:val="24"/>
          <w:szCs w:val="24"/>
        </w:rPr>
        <w:t xml:space="preserve">fully </w:t>
      </w:r>
      <w:r w:rsidRPr="007F239E">
        <w:rPr>
          <w:rFonts w:ascii="Times New Roman" w:eastAsia="+mn-ea" w:hAnsi="Times New Roman"/>
          <w:color w:val="000000"/>
          <w:kern w:val="24"/>
          <w:sz w:val="24"/>
          <w:szCs w:val="24"/>
        </w:rPr>
        <w:t xml:space="preserve">explain the reasoning behind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elevations</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I did not have a chance to interview the former president to get her views.</w:t>
      </w:r>
    </w:p>
    <w:p w:rsidR="00720D0C" w:rsidRPr="007F239E" w:rsidRDefault="00720D0C" w:rsidP="00720D0C">
      <w:pPr>
        <w:spacing w:before="144" w:after="0"/>
        <w:jc w:val="both"/>
        <w:rPr>
          <w:rFonts w:ascii="Times New Roman" w:eastAsia="+mn-ea" w:hAnsi="Times New Roman"/>
          <w:color w:val="000000"/>
          <w:kern w:val="24"/>
          <w:sz w:val="24"/>
          <w:szCs w:val="24"/>
          <w:u w:val="single"/>
        </w:rPr>
      </w:pPr>
      <w:r w:rsidRPr="007F239E">
        <w:rPr>
          <w:rFonts w:ascii="Times New Roman" w:eastAsia="+mn-ea" w:hAnsi="Times New Roman"/>
          <w:color w:val="000000"/>
          <w:kern w:val="24"/>
          <w:sz w:val="24"/>
          <w:szCs w:val="24"/>
        </w:rPr>
        <w:t>The graph below</w:t>
      </w:r>
      <w:r>
        <w:rPr>
          <w:rFonts w:ascii="Times New Roman" w:eastAsia="+mn-ea" w:hAnsi="Times New Roman"/>
          <w:color w:val="000000"/>
          <w:kern w:val="24"/>
          <w:sz w:val="24"/>
          <w:szCs w:val="24"/>
        </w:rPr>
        <w:t xml:space="preserve"> shows </w:t>
      </w:r>
      <w:r w:rsidRPr="007F239E">
        <w:rPr>
          <w:rFonts w:ascii="Times New Roman" w:eastAsia="+mn-ea" w:hAnsi="Times New Roman"/>
          <w:color w:val="000000"/>
          <w:kern w:val="24"/>
          <w:sz w:val="24"/>
          <w:szCs w:val="24"/>
        </w:rPr>
        <w:t xml:space="preserve">the promotions of traditional leaders at different levels. The levels of group village headman and village headman </w:t>
      </w:r>
      <w:r>
        <w:rPr>
          <w:rFonts w:ascii="Times New Roman" w:eastAsia="+mn-ea" w:hAnsi="Times New Roman"/>
          <w:color w:val="000000"/>
          <w:kern w:val="24"/>
          <w:sz w:val="24"/>
          <w:szCs w:val="24"/>
        </w:rPr>
        <w:t xml:space="preserve">are omitted </w:t>
      </w:r>
      <w:r w:rsidRPr="007F239E">
        <w:rPr>
          <w:rFonts w:ascii="Times New Roman" w:eastAsia="+mn-ea" w:hAnsi="Times New Roman"/>
          <w:color w:val="000000"/>
          <w:kern w:val="24"/>
          <w:sz w:val="24"/>
          <w:szCs w:val="24"/>
        </w:rPr>
        <w:t xml:space="preserve">because these were elevated in all areas across the country. </w:t>
      </w:r>
    </w:p>
    <w:p w:rsidR="00720D0C" w:rsidRDefault="00720D0C" w:rsidP="00720D0C">
      <w:pPr>
        <w:spacing w:before="144" w:after="0"/>
        <w:rPr>
          <w:rFonts w:ascii="Times New Roman" w:eastAsia="+mn-ea" w:hAnsi="Times New Roman"/>
          <w:b/>
          <w:color w:val="000000"/>
          <w:kern w:val="24"/>
          <w:sz w:val="24"/>
          <w:szCs w:val="24"/>
        </w:rPr>
      </w:pPr>
      <w:r w:rsidRPr="00D07190">
        <w:rPr>
          <w:rFonts w:ascii="Times New Roman" w:eastAsia="+mn-ea" w:hAnsi="Times New Roman"/>
          <w:b/>
          <w:color w:val="000000"/>
          <w:kern w:val="24"/>
          <w:sz w:val="24"/>
          <w:szCs w:val="24"/>
        </w:rPr>
        <w:t>Figure 1: Elevated levels of traditional leadership</w:t>
      </w:r>
      <w:r>
        <w:rPr>
          <w:rFonts w:ascii="Times New Roman" w:eastAsia="+mn-ea" w:hAnsi="Times New Roman"/>
          <w:b/>
          <w:color w:val="000000"/>
          <w:kern w:val="24"/>
          <w:sz w:val="24"/>
          <w:szCs w:val="24"/>
        </w:rPr>
        <w:t xml:space="preserve">, </w:t>
      </w:r>
      <w:r w:rsidRPr="00D07190">
        <w:rPr>
          <w:rFonts w:ascii="Times New Roman" w:eastAsia="+mn-ea" w:hAnsi="Times New Roman"/>
          <w:b/>
          <w:color w:val="000000"/>
          <w:kern w:val="24"/>
          <w:sz w:val="24"/>
          <w:szCs w:val="24"/>
        </w:rPr>
        <w:t>excluding village chief and group village chief</w:t>
      </w:r>
    </w:p>
    <w:p w:rsidR="00720D0C" w:rsidRPr="00D07190" w:rsidRDefault="00720D0C" w:rsidP="00720D0C">
      <w:pPr>
        <w:spacing w:before="144" w:after="0"/>
        <w:jc w:val="both"/>
        <w:rPr>
          <w:rFonts w:ascii="Times New Roman" w:eastAsia="+mn-ea" w:hAnsi="Times New Roman"/>
          <w:b/>
          <w:color w:val="000000"/>
          <w:kern w:val="24"/>
          <w:sz w:val="24"/>
          <w:szCs w:val="24"/>
        </w:rPr>
      </w:pPr>
      <w:r>
        <w:rPr>
          <w:noProof/>
          <w:lang w:val="en-IN" w:eastAsia="en-IN"/>
        </w:rPr>
        <w:drawing>
          <wp:inline distT="0" distB="0" distL="0" distR="0" wp14:anchorId="64FBF4BE" wp14:editId="30E90134">
            <wp:extent cx="5162550" cy="267843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20D0C" w:rsidRPr="00ED2612" w:rsidRDefault="00720D0C" w:rsidP="00720D0C">
      <w:pPr>
        <w:spacing w:before="144" w:after="0"/>
        <w:jc w:val="both"/>
        <w:rPr>
          <w:rFonts w:ascii="Times New Roman" w:eastAsia="+mn-ea" w:hAnsi="Times New Roman"/>
          <w:color w:val="000000"/>
          <w:kern w:val="24"/>
          <w:sz w:val="20"/>
          <w:szCs w:val="20"/>
        </w:rPr>
      </w:pPr>
      <w:r w:rsidRPr="00ED2612">
        <w:rPr>
          <w:rFonts w:ascii="Times New Roman" w:eastAsia="+mn-ea" w:hAnsi="Times New Roman"/>
          <w:color w:val="000000"/>
          <w:kern w:val="24"/>
          <w:sz w:val="20"/>
          <w:szCs w:val="20"/>
        </w:rPr>
        <w:t xml:space="preserve">Key: PC = paramount chief, SC = senior chief, C = chief, SUB C= sub-chief </w:t>
      </w:r>
    </w:p>
    <w:p w:rsidR="00720D0C" w:rsidRPr="00ED2612" w:rsidRDefault="00720D0C" w:rsidP="00720D0C">
      <w:pPr>
        <w:spacing w:before="144" w:after="0"/>
        <w:jc w:val="both"/>
        <w:rPr>
          <w:rFonts w:ascii="Times New Roman" w:eastAsia="+mn-ea" w:hAnsi="Times New Roman"/>
          <w:color w:val="000000"/>
          <w:kern w:val="24"/>
          <w:sz w:val="20"/>
          <w:szCs w:val="20"/>
        </w:rPr>
      </w:pPr>
    </w:p>
    <w:p w:rsidR="00720D0C" w:rsidRPr="007F239E" w:rsidRDefault="00720D0C" w:rsidP="00720D0C">
      <w:pPr>
        <w:spacing w:before="144" w:after="0"/>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Figure </w:t>
      </w:r>
      <w:r>
        <w:rPr>
          <w:rFonts w:ascii="Times New Roman" w:eastAsia="+mn-ea" w:hAnsi="Times New Roman"/>
          <w:color w:val="000000"/>
          <w:kern w:val="24"/>
          <w:sz w:val="24"/>
          <w:szCs w:val="24"/>
        </w:rPr>
        <w:t>1</w:t>
      </w:r>
      <w:r w:rsidRPr="007F239E">
        <w:rPr>
          <w:rFonts w:ascii="Times New Roman" w:eastAsia="+mn-ea" w:hAnsi="Times New Roman"/>
          <w:color w:val="000000"/>
          <w:kern w:val="24"/>
          <w:sz w:val="24"/>
          <w:szCs w:val="24"/>
        </w:rPr>
        <w:t>above shows the totals of elevations effected at different levels of traditional leadership</w:t>
      </w:r>
      <w:r>
        <w:rPr>
          <w:rFonts w:ascii="Times New Roman" w:eastAsia="+mn-ea" w:hAnsi="Times New Roman"/>
          <w:color w:val="000000"/>
          <w:kern w:val="24"/>
          <w:sz w:val="24"/>
          <w:szCs w:val="24"/>
        </w:rPr>
        <w:t xml:space="preserve">. In Table 1 below, I </w:t>
      </w:r>
      <w:r w:rsidRPr="007F239E">
        <w:rPr>
          <w:rFonts w:ascii="Times New Roman" w:eastAsia="+mn-ea" w:hAnsi="Times New Roman"/>
          <w:color w:val="000000"/>
          <w:kern w:val="24"/>
          <w:sz w:val="24"/>
          <w:szCs w:val="24"/>
        </w:rPr>
        <w:t xml:space="preserve">establish how the </w:t>
      </w:r>
      <w:r>
        <w:rPr>
          <w:rFonts w:ascii="Times New Roman" w:eastAsia="+mn-ea" w:hAnsi="Times New Roman"/>
          <w:color w:val="000000"/>
          <w:kern w:val="24"/>
          <w:sz w:val="24"/>
          <w:szCs w:val="24"/>
        </w:rPr>
        <w:t xml:space="preserve">individual </w:t>
      </w:r>
      <w:r w:rsidRPr="007F239E">
        <w:rPr>
          <w:rFonts w:ascii="Times New Roman" w:eastAsia="+mn-ea" w:hAnsi="Times New Roman"/>
          <w:color w:val="000000"/>
          <w:kern w:val="24"/>
          <w:sz w:val="24"/>
          <w:szCs w:val="24"/>
        </w:rPr>
        <w:t xml:space="preserve">districts </w:t>
      </w:r>
      <w:r>
        <w:rPr>
          <w:rFonts w:ascii="Times New Roman" w:eastAsia="+mn-ea" w:hAnsi="Times New Roman"/>
          <w:color w:val="000000"/>
          <w:kern w:val="24"/>
          <w:sz w:val="24"/>
          <w:szCs w:val="24"/>
        </w:rPr>
        <w:t>benefited</w:t>
      </w:r>
      <w:r w:rsidRPr="007F239E">
        <w:rPr>
          <w:rFonts w:ascii="Times New Roman" w:eastAsia="+mn-ea" w:hAnsi="Times New Roman"/>
          <w:color w:val="000000"/>
          <w:kern w:val="24"/>
          <w:sz w:val="24"/>
          <w:szCs w:val="24"/>
        </w:rPr>
        <w:t xml:space="preserve"> from the elevations.</w:t>
      </w:r>
      <w:r>
        <w:rPr>
          <w:rFonts w:ascii="Times New Roman" w:eastAsia="+mn-ea" w:hAnsi="Times New Roman"/>
          <w:color w:val="000000"/>
          <w:kern w:val="24"/>
          <w:sz w:val="24"/>
          <w:szCs w:val="24"/>
        </w:rPr>
        <w:t xml:space="preserve"> Since numbers </w:t>
      </w:r>
      <w:r w:rsidRPr="007F239E">
        <w:rPr>
          <w:rFonts w:ascii="Times New Roman" w:eastAsia="+mn-ea" w:hAnsi="Times New Roman"/>
          <w:color w:val="000000"/>
          <w:kern w:val="24"/>
          <w:sz w:val="24"/>
          <w:szCs w:val="24"/>
        </w:rPr>
        <w:t>of traditional leaders</w:t>
      </w:r>
      <w:r>
        <w:rPr>
          <w:rFonts w:ascii="Times New Roman" w:eastAsia="+mn-ea" w:hAnsi="Times New Roman"/>
          <w:color w:val="000000"/>
          <w:kern w:val="24"/>
          <w:sz w:val="24"/>
          <w:szCs w:val="24"/>
        </w:rPr>
        <w:t xml:space="preserve"> vary across the </w:t>
      </w:r>
      <w:r w:rsidRPr="007F239E">
        <w:rPr>
          <w:rFonts w:ascii="Times New Roman" w:eastAsia="+mn-ea" w:hAnsi="Times New Roman"/>
          <w:color w:val="000000"/>
          <w:kern w:val="24"/>
          <w:sz w:val="24"/>
          <w:szCs w:val="24"/>
        </w:rPr>
        <w:t xml:space="preserve">districts, proportions </w:t>
      </w:r>
      <w:r>
        <w:rPr>
          <w:rFonts w:ascii="Times New Roman" w:eastAsia="+mn-ea" w:hAnsi="Times New Roman"/>
          <w:color w:val="000000"/>
          <w:kern w:val="24"/>
          <w:sz w:val="24"/>
          <w:szCs w:val="24"/>
        </w:rPr>
        <w:t>of the total numbers are given, expressed as percentages.</w:t>
      </w:r>
    </w:p>
    <w:p w:rsidR="00720D0C" w:rsidRPr="007F239E" w:rsidRDefault="00720D0C" w:rsidP="00720D0C">
      <w:pPr>
        <w:spacing w:after="0"/>
        <w:contextualSpacing/>
        <w:jc w:val="both"/>
        <w:rPr>
          <w:rFonts w:ascii="Times New Roman" w:eastAsia="+mn-ea" w:hAnsi="Times New Roman"/>
          <w:color w:val="000000"/>
          <w:kern w:val="24"/>
          <w:sz w:val="24"/>
          <w:szCs w:val="24"/>
          <w:u w:val="single"/>
        </w:rPr>
      </w:pPr>
    </w:p>
    <w:p w:rsidR="00720D0C" w:rsidRPr="00D07190" w:rsidRDefault="00720D0C" w:rsidP="00720D0C">
      <w:pPr>
        <w:spacing w:after="0"/>
        <w:contextualSpacing/>
        <w:jc w:val="both"/>
        <w:rPr>
          <w:rFonts w:ascii="Times New Roman" w:eastAsia="+mn-ea" w:hAnsi="Times New Roman"/>
          <w:color w:val="000000"/>
          <w:kern w:val="24"/>
          <w:sz w:val="24"/>
          <w:szCs w:val="24"/>
        </w:rPr>
      </w:pPr>
      <w:r w:rsidRPr="00D07190">
        <w:rPr>
          <w:rFonts w:ascii="Times New Roman" w:eastAsia="+mn-ea" w:hAnsi="Times New Roman"/>
          <w:b/>
          <w:color w:val="000000"/>
          <w:kern w:val="24"/>
          <w:sz w:val="24"/>
          <w:szCs w:val="24"/>
        </w:rPr>
        <w:t>Table 1: Proportions of traditional leaders</w:t>
      </w:r>
      <w:r>
        <w:rPr>
          <w:rFonts w:ascii="Times New Roman" w:eastAsia="+mn-ea" w:hAnsi="Times New Roman"/>
          <w:b/>
          <w:color w:val="000000"/>
          <w:kern w:val="24"/>
          <w:sz w:val="24"/>
          <w:szCs w:val="24"/>
        </w:rPr>
        <w:t xml:space="preserve"> elevated by </w:t>
      </w:r>
      <w:r w:rsidRPr="00D07190">
        <w:rPr>
          <w:rFonts w:ascii="Times New Roman" w:eastAsia="+mn-ea" w:hAnsi="Times New Roman"/>
          <w:b/>
          <w:color w:val="000000"/>
          <w:kern w:val="24"/>
          <w:sz w:val="24"/>
          <w:szCs w:val="24"/>
        </w:rPr>
        <w:t>district and region</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630"/>
        <w:gridCol w:w="577"/>
        <w:gridCol w:w="748"/>
        <w:gridCol w:w="748"/>
        <w:gridCol w:w="748"/>
        <w:gridCol w:w="747"/>
        <w:gridCol w:w="748"/>
        <w:gridCol w:w="748"/>
        <w:gridCol w:w="748"/>
        <w:gridCol w:w="748"/>
        <w:gridCol w:w="748"/>
      </w:tblGrid>
      <w:tr w:rsidR="00720D0C" w:rsidRPr="001572EC" w:rsidTr="00100088">
        <w:trPr>
          <w:trHeight w:val="900"/>
        </w:trPr>
        <w:tc>
          <w:tcPr>
            <w:tcW w:w="1545" w:type="dxa"/>
            <w:shd w:val="clear" w:color="auto" w:fill="auto"/>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District</w:t>
            </w:r>
          </w:p>
        </w:tc>
        <w:tc>
          <w:tcPr>
            <w:tcW w:w="630" w:type="dxa"/>
            <w:shd w:val="clear" w:color="auto" w:fill="auto"/>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PC</w:t>
            </w:r>
          </w:p>
        </w:tc>
        <w:tc>
          <w:tcPr>
            <w:tcW w:w="577" w:type="dxa"/>
            <w:shd w:val="clear" w:color="auto" w:fill="F2F2F2" w:themeFill="background1" w:themeFillShade="F2"/>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 elevated</w:t>
            </w:r>
          </w:p>
        </w:tc>
        <w:tc>
          <w:tcPr>
            <w:tcW w:w="748" w:type="dxa"/>
            <w:shd w:val="clear" w:color="auto" w:fill="auto"/>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SC</w:t>
            </w:r>
          </w:p>
        </w:tc>
        <w:tc>
          <w:tcPr>
            <w:tcW w:w="748" w:type="dxa"/>
            <w:shd w:val="clear" w:color="auto" w:fill="F2F2F2" w:themeFill="background1" w:themeFillShade="F2"/>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 elevated</w:t>
            </w:r>
          </w:p>
        </w:tc>
        <w:tc>
          <w:tcPr>
            <w:tcW w:w="748" w:type="dxa"/>
            <w:shd w:val="clear" w:color="auto" w:fill="auto"/>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C</w:t>
            </w:r>
          </w:p>
        </w:tc>
        <w:tc>
          <w:tcPr>
            <w:tcW w:w="747" w:type="dxa"/>
            <w:shd w:val="clear" w:color="auto" w:fill="F2F2F2" w:themeFill="background1" w:themeFillShade="F2"/>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 elevated</w:t>
            </w:r>
          </w:p>
        </w:tc>
        <w:tc>
          <w:tcPr>
            <w:tcW w:w="748" w:type="dxa"/>
            <w:shd w:val="clear" w:color="auto" w:fill="auto"/>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SUB C</w:t>
            </w:r>
          </w:p>
        </w:tc>
        <w:tc>
          <w:tcPr>
            <w:tcW w:w="748" w:type="dxa"/>
            <w:shd w:val="clear" w:color="auto" w:fill="F2F2F2" w:themeFill="background1" w:themeFillShade="F2"/>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 elevated</w:t>
            </w:r>
          </w:p>
        </w:tc>
        <w:tc>
          <w:tcPr>
            <w:tcW w:w="748" w:type="dxa"/>
            <w:shd w:val="clear" w:color="auto" w:fill="auto"/>
            <w:noWrap/>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Total Leaders</w:t>
            </w:r>
          </w:p>
        </w:tc>
        <w:tc>
          <w:tcPr>
            <w:tcW w:w="748" w:type="dxa"/>
            <w:shd w:val="clear" w:color="auto" w:fill="auto"/>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Total elevated</w:t>
            </w:r>
          </w:p>
        </w:tc>
        <w:tc>
          <w:tcPr>
            <w:tcW w:w="748" w:type="dxa"/>
            <w:shd w:val="clear" w:color="auto" w:fill="auto"/>
            <w:vAlign w:val="bottom"/>
            <w:hideMark/>
          </w:tcPr>
          <w:p w:rsidR="00720D0C" w:rsidRPr="001572EC" w:rsidRDefault="00720D0C" w:rsidP="00100088">
            <w:pPr>
              <w:spacing w:after="0" w:line="240" w:lineRule="auto"/>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w:t>
            </w:r>
          </w:p>
        </w:tc>
      </w:tr>
      <w:tr w:rsidR="00720D0C" w:rsidRPr="001572EC" w:rsidTr="00100088">
        <w:trPr>
          <w:trHeight w:val="300"/>
        </w:trPr>
        <w:tc>
          <w:tcPr>
            <w:tcW w:w="9483" w:type="dxa"/>
            <w:gridSpan w:val="12"/>
            <w:shd w:val="clear" w:color="auto" w:fill="auto"/>
            <w:noWrap/>
            <w:vAlign w:val="bottom"/>
          </w:tcPr>
          <w:p w:rsidR="00720D0C" w:rsidRPr="007025F4" w:rsidRDefault="00720D0C" w:rsidP="00100088">
            <w:pPr>
              <w:spacing w:after="0"/>
              <w:rPr>
                <w:rFonts w:ascii="Arial" w:eastAsia="Times New Roman" w:hAnsi="Arial" w:cs="Arial"/>
                <w:b/>
                <w:bCs/>
                <w:color w:val="000000"/>
                <w:lang w:val="en-ZA" w:eastAsia="en-ZA"/>
              </w:rPr>
            </w:pPr>
            <w:r>
              <w:rPr>
                <w:rFonts w:ascii="Arial" w:eastAsia="Times New Roman" w:hAnsi="Arial" w:cs="Arial"/>
                <w:b/>
                <w:bCs/>
                <w:color w:val="000000"/>
                <w:lang w:val="en-ZA" w:eastAsia="en-ZA"/>
              </w:rPr>
              <w:t>NORTHERN REGION</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Chitipa</w:t>
            </w:r>
          </w:p>
        </w:tc>
        <w:tc>
          <w:tcPr>
            <w:tcW w:w="630"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hideMark/>
          </w:tcPr>
          <w:p w:rsidR="00720D0C" w:rsidRPr="00C82178" w:rsidRDefault="00720D0C" w:rsidP="00100088">
            <w:pPr>
              <w:spacing w:after="0"/>
              <w:jc w:val="center"/>
              <w:rPr>
                <w:rFonts w:ascii="Arial" w:eastAsia="Times New Roman" w:hAnsi="Arial" w:cs="Arial"/>
                <w:bCs/>
                <w:color w:val="000000"/>
                <w:lang w:val="en-ZA" w:eastAsia="en-ZA"/>
              </w:rPr>
            </w:pPr>
          </w:p>
        </w:tc>
        <w:tc>
          <w:tcPr>
            <w:tcW w:w="74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5</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5</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10</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5</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50</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Karonga</w:t>
            </w:r>
          </w:p>
        </w:tc>
        <w:tc>
          <w:tcPr>
            <w:tcW w:w="630"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57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w:t>
            </w:r>
          </w:p>
        </w:tc>
        <w:tc>
          <w:tcPr>
            <w:tcW w:w="74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6</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2</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33</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Rumphi</w:t>
            </w:r>
          </w:p>
        </w:tc>
        <w:tc>
          <w:tcPr>
            <w:tcW w:w="630"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57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w:t>
            </w:r>
          </w:p>
        </w:tc>
        <w:tc>
          <w:tcPr>
            <w:tcW w:w="74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5</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9</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33</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Mzimba</w:t>
            </w:r>
          </w:p>
        </w:tc>
        <w:tc>
          <w:tcPr>
            <w:tcW w:w="630"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57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7</w:t>
            </w:r>
          </w:p>
        </w:tc>
        <w:tc>
          <w:tcPr>
            <w:tcW w:w="74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13</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Nkhatabay</w:t>
            </w:r>
          </w:p>
        </w:tc>
        <w:tc>
          <w:tcPr>
            <w:tcW w:w="630"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8</w:t>
            </w:r>
          </w:p>
        </w:tc>
        <w:tc>
          <w:tcPr>
            <w:tcW w:w="74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14</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4</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29</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Likoma</w:t>
            </w:r>
          </w:p>
        </w:tc>
        <w:tc>
          <w:tcPr>
            <w:tcW w:w="630"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747"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1</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c>
          <w:tcPr>
            <w:tcW w:w="748" w:type="dxa"/>
            <w:shd w:val="clear" w:color="auto" w:fill="auto"/>
            <w:vAlign w:val="bottom"/>
            <w:hideMark/>
          </w:tcPr>
          <w:p w:rsidR="00720D0C" w:rsidRPr="00C82178" w:rsidRDefault="00720D0C" w:rsidP="00100088">
            <w:pPr>
              <w:spacing w:after="0"/>
              <w:jc w:val="center"/>
              <w:rPr>
                <w:rFonts w:ascii="Arial" w:eastAsia="Times New Roman" w:hAnsi="Arial" w:cs="Arial"/>
                <w:bCs/>
                <w:color w:val="000000"/>
                <w:lang w:val="en-ZA" w:eastAsia="en-ZA"/>
              </w:rPr>
            </w:pPr>
            <w:r w:rsidRPr="00C82178">
              <w:rPr>
                <w:rFonts w:ascii="Arial" w:eastAsia="Times New Roman" w:hAnsi="Arial" w:cs="Arial"/>
                <w:bCs/>
                <w:color w:val="000000"/>
                <w:lang w:val="en-ZA" w:eastAsia="en-ZA"/>
              </w:rPr>
              <w:t>0</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TOTALS</w:t>
            </w:r>
          </w:p>
        </w:tc>
        <w:tc>
          <w:tcPr>
            <w:tcW w:w="630"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3</w:t>
            </w:r>
          </w:p>
        </w:tc>
        <w:tc>
          <w:tcPr>
            <w:tcW w:w="577"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9</w:t>
            </w:r>
          </w:p>
        </w:tc>
        <w:tc>
          <w:tcPr>
            <w:tcW w:w="748"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5</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25</w:t>
            </w:r>
          </w:p>
        </w:tc>
        <w:tc>
          <w:tcPr>
            <w:tcW w:w="747"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16</w:t>
            </w:r>
          </w:p>
        </w:tc>
        <w:tc>
          <w:tcPr>
            <w:tcW w:w="748"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6</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53</w:t>
            </w:r>
          </w:p>
        </w:tc>
        <w:tc>
          <w:tcPr>
            <w:tcW w:w="748" w:type="dxa"/>
            <w:shd w:val="clear" w:color="auto" w:fill="auto"/>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14</w:t>
            </w:r>
          </w:p>
        </w:tc>
        <w:tc>
          <w:tcPr>
            <w:tcW w:w="748" w:type="dxa"/>
            <w:shd w:val="clear" w:color="auto" w:fill="E7E6E6" w:themeFill="background2"/>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26</w:t>
            </w:r>
          </w:p>
        </w:tc>
      </w:tr>
      <w:tr w:rsidR="00720D0C" w:rsidRPr="001572EC" w:rsidTr="00100088">
        <w:trPr>
          <w:trHeight w:val="300"/>
        </w:trPr>
        <w:tc>
          <w:tcPr>
            <w:tcW w:w="9483" w:type="dxa"/>
            <w:gridSpan w:val="12"/>
            <w:shd w:val="clear" w:color="auto" w:fill="auto"/>
            <w:noWrap/>
            <w:vAlign w:val="bottom"/>
          </w:tcPr>
          <w:p w:rsidR="00720D0C" w:rsidRPr="007025F4" w:rsidRDefault="00720D0C" w:rsidP="00100088">
            <w:pPr>
              <w:spacing w:after="0"/>
              <w:rPr>
                <w:rFonts w:ascii="Arial" w:eastAsia="Times New Roman" w:hAnsi="Arial" w:cs="Arial"/>
                <w:b/>
                <w:bCs/>
                <w:color w:val="000000"/>
                <w:lang w:val="en-ZA" w:eastAsia="en-ZA"/>
              </w:rPr>
            </w:pPr>
            <w:r>
              <w:rPr>
                <w:rFonts w:ascii="Arial" w:eastAsia="Times New Roman" w:hAnsi="Arial" w:cs="Arial"/>
                <w:b/>
                <w:bCs/>
                <w:color w:val="000000"/>
                <w:lang w:val="en-ZA" w:eastAsia="en-ZA"/>
              </w:rPr>
              <w:t>CENTRAL REGION</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Kasungu</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13</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15</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31</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16</w:t>
            </w:r>
          </w:p>
        </w:tc>
      </w:tr>
      <w:tr w:rsidR="00720D0C" w:rsidRPr="001572EC" w:rsidTr="00100088">
        <w:trPr>
          <w:trHeight w:val="300"/>
        </w:trPr>
        <w:tc>
          <w:tcPr>
            <w:tcW w:w="1545" w:type="dxa"/>
            <w:shd w:val="clear" w:color="auto" w:fill="D9D9D9" w:themeFill="background1" w:themeFillShade="D9"/>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Dowa</w:t>
            </w:r>
          </w:p>
        </w:tc>
        <w:tc>
          <w:tcPr>
            <w:tcW w:w="630"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7"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6</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8</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13</w:t>
            </w:r>
          </w:p>
        </w:tc>
        <w:tc>
          <w:tcPr>
            <w:tcW w:w="748" w:type="dxa"/>
            <w:shd w:val="clear" w:color="auto" w:fill="D9D9D9" w:themeFill="background1" w:themeFillShade="D9"/>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12</w:t>
            </w:r>
          </w:p>
        </w:tc>
        <w:tc>
          <w:tcPr>
            <w:tcW w:w="748" w:type="dxa"/>
            <w:shd w:val="clear" w:color="auto" w:fill="D9D9D9" w:themeFill="background1" w:themeFillShade="D9"/>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92</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Ntchisi</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29</w:t>
            </w:r>
          </w:p>
        </w:tc>
      </w:tr>
      <w:tr w:rsidR="00720D0C" w:rsidRPr="001572EC" w:rsidTr="00100088">
        <w:trPr>
          <w:trHeight w:val="300"/>
        </w:trPr>
        <w:tc>
          <w:tcPr>
            <w:tcW w:w="1545" w:type="dxa"/>
            <w:shd w:val="clear" w:color="auto" w:fill="D9D9D9" w:themeFill="background1" w:themeFillShade="D9"/>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Mchinji</w:t>
            </w:r>
          </w:p>
        </w:tc>
        <w:tc>
          <w:tcPr>
            <w:tcW w:w="630"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w:t>
            </w:r>
          </w:p>
        </w:tc>
        <w:tc>
          <w:tcPr>
            <w:tcW w:w="747"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w:t>
            </w:r>
          </w:p>
        </w:tc>
        <w:tc>
          <w:tcPr>
            <w:tcW w:w="748" w:type="dxa"/>
            <w:shd w:val="clear" w:color="auto" w:fill="D9D9D9" w:themeFill="background1" w:themeFillShade="D9"/>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14</w:t>
            </w:r>
          </w:p>
        </w:tc>
        <w:tc>
          <w:tcPr>
            <w:tcW w:w="748" w:type="dxa"/>
            <w:shd w:val="clear" w:color="auto" w:fill="D9D9D9" w:themeFill="background1" w:themeFillShade="D9"/>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11</w:t>
            </w:r>
          </w:p>
        </w:tc>
        <w:tc>
          <w:tcPr>
            <w:tcW w:w="748" w:type="dxa"/>
            <w:shd w:val="clear" w:color="auto" w:fill="D9D9D9" w:themeFill="background1" w:themeFillShade="D9"/>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79</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Nkhotakota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57</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Salima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12</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33</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Lilongwe</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14</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19</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21</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Dedza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6</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8</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25</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Ntcheu</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12</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8</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TOTALS</w:t>
            </w:r>
          </w:p>
        </w:tc>
        <w:tc>
          <w:tcPr>
            <w:tcW w:w="630"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w:t>
            </w:r>
          </w:p>
        </w:tc>
        <w:tc>
          <w:tcPr>
            <w:tcW w:w="577"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0</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22</w:t>
            </w:r>
          </w:p>
        </w:tc>
        <w:tc>
          <w:tcPr>
            <w:tcW w:w="748"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14</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67</w:t>
            </w:r>
          </w:p>
        </w:tc>
        <w:tc>
          <w:tcPr>
            <w:tcW w:w="747"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7</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33</w:t>
            </w:r>
          </w:p>
        </w:tc>
        <w:tc>
          <w:tcPr>
            <w:tcW w:w="748"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24</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123</w:t>
            </w:r>
          </w:p>
        </w:tc>
        <w:tc>
          <w:tcPr>
            <w:tcW w:w="748" w:type="dxa"/>
            <w:shd w:val="clear" w:color="auto" w:fill="auto"/>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45</w:t>
            </w:r>
          </w:p>
        </w:tc>
        <w:tc>
          <w:tcPr>
            <w:tcW w:w="748" w:type="dxa"/>
            <w:shd w:val="clear" w:color="auto" w:fill="E7E6E6" w:themeFill="background2"/>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37</w:t>
            </w:r>
          </w:p>
        </w:tc>
      </w:tr>
      <w:tr w:rsidR="00720D0C" w:rsidRPr="001572EC" w:rsidTr="00100088">
        <w:trPr>
          <w:trHeight w:val="300"/>
        </w:trPr>
        <w:tc>
          <w:tcPr>
            <w:tcW w:w="9483" w:type="dxa"/>
            <w:gridSpan w:val="12"/>
            <w:shd w:val="clear" w:color="auto" w:fill="auto"/>
            <w:noWrap/>
            <w:vAlign w:val="bottom"/>
          </w:tcPr>
          <w:p w:rsidR="00720D0C" w:rsidRPr="007025F4" w:rsidRDefault="00720D0C" w:rsidP="00100088">
            <w:pPr>
              <w:spacing w:after="0"/>
              <w:rPr>
                <w:rFonts w:ascii="Arial" w:eastAsia="Times New Roman" w:hAnsi="Arial" w:cs="Arial"/>
                <w:b/>
                <w:bCs/>
                <w:color w:val="000000"/>
                <w:lang w:val="en-ZA" w:eastAsia="en-ZA"/>
              </w:rPr>
            </w:pPr>
            <w:r w:rsidRPr="007025F4">
              <w:rPr>
                <w:rFonts w:ascii="Arial" w:eastAsia="Times New Roman" w:hAnsi="Arial" w:cs="Arial"/>
                <w:b/>
                <w:bCs/>
                <w:color w:val="000000"/>
                <w:lang w:val="en-ZA" w:eastAsia="en-ZA"/>
              </w:rPr>
              <w:t>SOUTHERN REGION</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Balaka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9</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6</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67</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Zomba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11</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36</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Machinga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13</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18</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17</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Mangochi</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6</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12</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42</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Mwanza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Pr>
                <w:rFonts w:ascii="Arial" w:eastAsia="Times New Roman" w:hAnsi="Arial" w:cs="Arial"/>
                <w:bCs/>
                <w:color w:val="000000"/>
                <w:lang w:val="en-ZA" w:eastAsia="en-ZA"/>
              </w:rPr>
              <w:t>0</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000000" w:fill="FFFFFF"/>
            <w:vAlign w:val="bottom"/>
            <w:hideMark/>
          </w:tcPr>
          <w:p w:rsidR="00720D0C" w:rsidRPr="00FC5284" w:rsidRDefault="00720D0C" w:rsidP="00100088">
            <w:pPr>
              <w:spacing w:after="0"/>
              <w:jc w:val="center"/>
              <w:rPr>
                <w:rFonts w:ascii="Arial" w:eastAsia="Times New Roman" w:hAnsi="Arial" w:cs="Arial"/>
                <w:bCs/>
                <w:lang w:val="en-ZA" w:eastAsia="en-ZA"/>
              </w:rPr>
            </w:pPr>
            <w:r w:rsidRPr="00FC5284">
              <w:rPr>
                <w:rFonts w:ascii="Arial" w:eastAsia="Times New Roman" w:hAnsi="Arial" w:cs="Arial"/>
                <w:bCs/>
                <w:lang w:val="en-ZA" w:eastAsia="en-ZA"/>
              </w:rPr>
              <w:t>67</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Neno</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6</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50</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Blantyre</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6</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8</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25</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Thyolo</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8</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15</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33</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Chiradzulu</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10</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Mulanje</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8</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38</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Phalombe</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3</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5</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40</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Chikwawa</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7</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2</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11</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9</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Nsanje</w:t>
            </w:r>
          </w:p>
        </w:tc>
        <w:tc>
          <w:tcPr>
            <w:tcW w:w="630"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57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1</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8</w:t>
            </w:r>
          </w:p>
        </w:tc>
        <w:tc>
          <w:tcPr>
            <w:tcW w:w="747"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F2F2F2" w:themeFill="background1" w:themeFillShade="F2"/>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noWrap/>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9</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c>
          <w:tcPr>
            <w:tcW w:w="748" w:type="dxa"/>
            <w:shd w:val="clear" w:color="auto" w:fill="auto"/>
            <w:vAlign w:val="bottom"/>
            <w:hideMark/>
          </w:tcPr>
          <w:p w:rsidR="00720D0C" w:rsidRPr="00FC5284" w:rsidRDefault="00720D0C" w:rsidP="00100088">
            <w:pPr>
              <w:spacing w:after="0"/>
              <w:jc w:val="center"/>
              <w:rPr>
                <w:rFonts w:ascii="Arial" w:eastAsia="Times New Roman" w:hAnsi="Arial" w:cs="Arial"/>
                <w:bCs/>
                <w:color w:val="000000"/>
                <w:lang w:val="en-ZA" w:eastAsia="en-ZA"/>
              </w:rPr>
            </w:pPr>
            <w:r w:rsidRPr="00FC5284">
              <w:rPr>
                <w:rFonts w:ascii="Arial" w:eastAsia="Times New Roman" w:hAnsi="Arial" w:cs="Arial"/>
                <w:bCs/>
                <w:color w:val="000000"/>
                <w:lang w:val="en-ZA" w:eastAsia="en-ZA"/>
              </w:rPr>
              <w:t>0</w:t>
            </w:r>
          </w:p>
        </w:tc>
      </w:tr>
      <w:tr w:rsidR="00720D0C" w:rsidRPr="001572EC" w:rsidTr="00100088">
        <w:trPr>
          <w:trHeight w:val="300"/>
        </w:trPr>
        <w:tc>
          <w:tcPr>
            <w:tcW w:w="1545" w:type="dxa"/>
            <w:shd w:val="clear" w:color="auto" w:fill="auto"/>
            <w:noWrap/>
            <w:vAlign w:val="bottom"/>
            <w:hideMark/>
          </w:tcPr>
          <w:p w:rsidR="00720D0C" w:rsidRPr="001572EC" w:rsidRDefault="00720D0C" w:rsidP="00100088">
            <w:pPr>
              <w:spacing w:after="0"/>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TOTALS</w:t>
            </w:r>
          </w:p>
        </w:tc>
        <w:tc>
          <w:tcPr>
            <w:tcW w:w="630"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w:t>
            </w:r>
          </w:p>
        </w:tc>
        <w:tc>
          <w:tcPr>
            <w:tcW w:w="577"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0</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28</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15</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72</w:t>
            </w:r>
          </w:p>
        </w:tc>
        <w:tc>
          <w:tcPr>
            <w:tcW w:w="747"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10</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24</w:t>
            </w:r>
          </w:p>
        </w:tc>
        <w:tc>
          <w:tcPr>
            <w:tcW w:w="748" w:type="dxa"/>
            <w:shd w:val="clear" w:color="auto" w:fill="F2F2F2" w:themeFill="background1" w:themeFillShade="F2"/>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11</w:t>
            </w:r>
          </w:p>
        </w:tc>
        <w:tc>
          <w:tcPr>
            <w:tcW w:w="748" w:type="dxa"/>
            <w:shd w:val="clear" w:color="auto" w:fill="auto"/>
            <w:noWrap/>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125</w:t>
            </w:r>
          </w:p>
        </w:tc>
        <w:tc>
          <w:tcPr>
            <w:tcW w:w="748" w:type="dxa"/>
            <w:shd w:val="clear" w:color="auto" w:fill="auto"/>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36</w:t>
            </w:r>
          </w:p>
        </w:tc>
        <w:tc>
          <w:tcPr>
            <w:tcW w:w="748" w:type="dxa"/>
            <w:shd w:val="clear" w:color="auto" w:fill="E7E6E6" w:themeFill="background2"/>
            <w:vAlign w:val="bottom"/>
            <w:hideMark/>
          </w:tcPr>
          <w:p w:rsidR="00720D0C" w:rsidRPr="001572EC" w:rsidRDefault="00720D0C" w:rsidP="00100088">
            <w:pPr>
              <w:spacing w:after="0"/>
              <w:jc w:val="center"/>
              <w:rPr>
                <w:rFonts w:ascii="Arial" w:eastAsia="Times New Roman" w:hAnsi="Arial" w:cs="Arial"/>
                <w:b/>
                <w:bCs/>
                <w:color w:val="000000"/>
                <w:lang w:val="en-ZA" w:eastAsia="en-ZA"/>
              </w:rPr>
            </w:pPr>
            <w:r w:rsidRPr="001572EC">
              <w:rPr>
                <w:rFonts w:ascii="Arial" w:eastAsia="Times New Roman" w:hAnsi="Arial" w:cs="Arial"/>
                <w:b/>
                <w:bCs/>
                <w:color w:val="000000"/>
                <w:lang w:val="en-ZA" w:eastAsia="en-ZA"/>
              </w:rPr>
              <w:t>29</w:t>
            </w:r>
          </w:p>
        </w:tc>
      </w:tr>
    </w:tbl>
    <w:p w:rsidR="00720D0C" w:rsidRPr="00FC5284" w:rsidRDefault="00720D0C" w:rsidP="00720D0C">
      <w:pPr>
        <w:spacing w:before="144" w:after="0"/>
        <w:rPr>
          <w:rFonts w:ascii="Times New Roman" w:eastAsia="+mn-ea" w:hAnsi="Times New Roman"/>
          <w:color w:val="000000"/>
          <w:kern w:val="24"/>
          <w:sz w:val="20"/>
          <w:szCs w:val="20"/>
          <w:u w:val="single"/>
        </w:rPr>
      </w:pPr>
      <w:r w:rsidRPr="00FC5284">
        <w:rPr>
          <w:rFonts w:ascii="Times New Roman" w:eastAsia="+mn-ea" w:hAnsi="Times New Roman"/>
          <w:color w:val="000000"/>
          <w:kern w:val="24"/>
          <w:sz w:val="20"/>
          <w:szCs w:val="20"/>
        </w:rPr>
        <w:lastRenderedPageBreak/>
        <w:t xml:space="preserve">Source: Official list of traditional leaders in Malawi as of December 2014 obtained from Department of Chiefs in the Ministry of Local Government and Rural Development. </w:t>
      </w:r>
    </w:p>
    <w:p w:rsidR="00720D0C" w:rsidRPr="007F239E" w:rsidRDefault="00720D0C" w:rsidP="00720D0C">
      <w:pPr>
        <w:spacing w:after="0"/>
        <w:contextualSpacing/>
        <w:jc w:val="both"/>
        <w:rPr>
          <w:rFonts w:ascii="Times New Roman" w:eastAsia="+mn-ea" w:hAnsi="Times New Roman"/>
          <w:color w:val="000000"/>
          <w:kern w:val="24"/>
          <w:sz w:val="24"/>
          <w:szCs w:val="24"/>
          <w:u w:val="single"/>
        </w:rPr>
      </w:pPr>
    </w:p>
    <w:p w:rsidR="00720D0C" w:rsidRDefault="00720D0C" w:rsidP="00720D0C">
      <w:pPr>
        <w:spacing w:after="0"/>
        <w:contextualSpacing/>
        <w:jc w:val="both"/>
        <w:rPr>
          <w:rFonts w:ascii="Times New Roman" w:eastAsia="+mn-ea" w:hAnsi="Times New Roman"/>
          <w:color w:val="000000"/>
          <w:kern w:val="24"/>
          <w:sz w:val="24"/>
          <w:szCs w:val="24"/>
        </w:rPr>
      </w:pPr>
      <w:r>
        <w:rPr>
          <w:rFonts w:ascii="Times New Roman" w:eastAsia="+mn-ea" w:hAnsi="Times New Roman"/>
          <w:color w:val="000000"/>
          <w:kern w:val="24"/>
          <w:sz w:val="24"/>
          <w:szCs w:val="24"/>
        </w:rPr>
        <w:t xml:space="preserve">Since there was only one </w:t>
      </w:r>
      <w:r w:rsidRPr="007F239E">
        <w:rPr>
          <w:rFonts w:ascii="Times New Roman" w:eastAsia="+mn-ea" w:hAnsi="Times New Roman"/>
          <w:color w:val="000000"/>
          <w:kern w:val="24"/>
          <w:sz w:val="24"/>
          <w:szCs w:val="24"/>
        </w:rPr>
        <w:t xml:space="preserve">elevation at paramount level </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in Karonga</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district</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I do not </w:t>
      </w:r>
      <w:r>
        <w:rPr>
          <w:rFonts w:ascii="Times New Roman" w:eastAsia="+mn-ea" w:hAnsi="Times New Roman"/>
          <w:color w:val="000000"/>
          <w:kern w:val="24"/>
          <w:sz w:val="24"/>
          <w:szCs w:val="24"/>
        </w:rPr>
        <w:t>analyse</w:t>
      </w:r>
      <w:r w:rsidRPr="007F239E">
        <w:rPr>
          <w:rFonts w:ascii="Times New Roman" w:eastAsia="+mn-ea" w:hAnsi="Times New Roman"/>
          <w:color w:val="000000"/>
          <w:kern w:val="24"/>
          <w:sz w:val="24"/>
          <w:szCs w:val="24"/>
        </w:rPr>
        <w:t xml:space="preserve"> elevations at this level. </w:t>
      </w:r>
      <w:r>
        <w:rPr>
          <w:rFonts w:ascii="Times New Roman" w:eastAsia="+mn-ea" w:hAnsi="Times New Roman"/>
          <w:color w:val="000000"/>
          <w:kern w:val="24"/>
          <w:sz w:val="24"/>
          <w:szCs w:val="24"/>
        </w:rPr>
        <w:t xml:space="preserve">Taking the level of sub-chief, </w:t>
      </w:r>
      <w:r w:rsidRPr="007F239E">
        <w:rPr>
          <w:rFonts w:ascii="Times New Roman" w:eastAsia="+mn-ea" w:hAnsi="Times New Roman"/>
          <w:color w:val="000000"/>
          <w:kern w:val="24"/>
          <w:sz w:val="24"/>
          <w:szCs w:val="24"/>
        </w:rPr>
        <w:t>the highest number elevated at district level was 8</w:t>
      </w:r>
      <w:r>
        <w:rPr>
          <w:rFonts w:ascii="Times New Roman" w:eastAsia="+mn-ea" w:hAnsi="Times New Roman"/>
          <w:color w:val="000000"/>
          <w:kern w:val="24"/>
          <w:sz w:val="24"/>
          <w:szCs w:val="24"/>
        </w:rPr>
        <w:t xml:space="preserve">, in Dowa, </w:t>
      </w:r>
      <w:r w:rsidRPr="007F239E">
        <w:rPr>
          <w:rFonts w:ascii="Times New Roman" w:eastAsia="+mn-ea" w:hAnsi="Times New Roman"/>
          <w:color w:val="000000"/>
          <w:kern w:val="24"/>
          <w:sz w:val="24"/>
          <w:szCs w:val="24"/>
        </w:rPr>
        <w:t xml:space="preserve">while </w:t>
      </w:r>
      <w:r>
        <w:rPr>
          <w:rFonts w:ascii="Times New Roman" w:eastAsia="+mn-ea" w:hAnsi="Times New Roman"/>
          <w:color w:val="000000"/>
          <w:kern w:val="24"/>
          <w:sz w:val="24"/>
          <w:szCs w:val="24"/>
        </w:rPr>
        <w:t xml:space="preserve">in </w:t>
      </w:r>
      <w:r w:rsidRPr="007F239E">
        <w:rPr>
          <w:rFonts w:ascii="Times New Roman" w:eastAsia="+mn-ea" w:hAnsi="Times New Roman"/>
          <w:color w:val="000000"/>
          <w:kern w:val="24"/>
          <w:sz w:val="24"/>
          <w:szCs w:val="24"/>
        </w:rPr>
        <w:t>Mchinji 7 sub</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chiefs </w:t>
      </w:r>
      <w:r>
        <w:rPr>
          <w:rFonts w:ascii="Times New Roman" w:eastAsia="+mn-ea" w:hAnsi="Times New Roman"/>
          <w:color w:val="000000"/>
          <w:kern w:val="24"/>
          <w:sz w:val="24"/>
          <w:szCs w:val="24"/>
        </w:rPr>
        <w:t xml:space="preserve">were </w:t>
      </w:r>
      <w:r w:rsidRPr="007F239E">
        <w:rPr>
          <w:rFonts w:ascii="Times New Roman" w:eastAsia="+mn-ea" w:hAnsi="Times New Roman"/>
          <w:color w:val="000000"/>
          <w:kern w:val="24"/>
          <w:sz w:val="24"/>
          <w:szCs w:val="24"/>
        </w:rPr>
        <w:t xml:space="preserve">elevated. The highest number of chiefs elevated at district level was </w:t>
      </w:r>
      <w:r>
        <w:rPr>
          <w:rFonts w:ascii="Times New Roman" w:eastAsia="+mn-ea" w:hAnsi="Times New Roman"/>
          <w:color w:val="000000"/>
          <w:kern w:val="24"/>
          <w:sz w:val="24"/>
          <w:szCs w:val="24"/>
        </w:rPr>
        <w:t xml:space="preserve">two, again in Dowa, while in </w:t>
      </w:r>
      <w:r w:rsidRPr="007F239E">
        <w:rPr>
          <w:rFonts w:ascii="Times New Roman" w:eastAsia="+mn-ea" w:hAnsi="Times New Roman"/>
          <w:color w:val="000000"/>
          <w:kern w:val="24"/>
          <w:sz w:val="24"/>
          <w:szCs w:val="24"/>
        </w:rPr>
        <w:t xml:space="preserve">Mchinji one chief </w:t>
      </w:r>
      <w:r>
        <w:rPr>
          <w:rFonts w:ascii="Times New Roman" w:eastAsia="+mn-ea" w:hAnsi="Times New Roman"/>
          <w:color w:val="000000"/>
          <w:kern w:val="24"/>
          <w:sz w:val="24"/>
          <w:szCs w:val="24"/>
        </w:rPr>
        <w:t xml:space="preserve">was </w:t>
      </w:r>
      <w:r w:rsidRPr="007F239E">
        <w:rPr>
          <w:rFonts w:ascii="Times New Roman" w:eastAsia="+mn-ea" w:hAnsi="Times New Roman"/>
          <w:color w:val="000000"/>
          <w:kern w:val="24"/>
          <w:sz w:val="24"/>
          <w:szCs w:val="24"/>
        </w:rPr>
        <w:t>elevated</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At the level of senior chief, the highest number elevated at district level was</w:t>
      </w:r>
      <w:r>
        <w:rPr>
          <w:rFonts w:ascii="Times New Roman" w:eastAsia="+mn-ea" w:hAnsi="Times New Roman"/>
          <w:color w:val="000000"/>
          <w:kern w:val="24"/>
          <w:sz w:val="24"/>
          <w:szCs w:val="24"/>
        </w:rPr>
        <w:t xml:space="preserve"> three</w:t>
      </w:r>
      <w:r w:rsidRPr="007F239E">
        <w:rPr>
          <w:rFonts w:ascii="Times New Roman" w:eastAsia="+mn-ea" w:hAnsi="Times New Roman"/>
          <w:color w:val="000000"/>
          <w:kern w:val="24"/>
          <w:sz w:val="24"/>
          <w:szCs w:val="24"/>
        </w:rPr>
        <w:t xml:space="preserve">, </w:t>
      </w:r>
      <w:r>
        <w:rPr>
          <w:rFonts w:ascii="Times New Roman" w:eastAsia="+mn-ea" w:hAnsi="Times New Roman"/>
          <w:color w:val="000000"/>
          <w:kern w:val="24"/>
          <w:sz w:val="24"/>
          <w:szCs w:val="24"/>
        </w:rPr>
        <w:t xml:space="preserve">in </w:t>
      </w:r>
      <w:r w:rsidRPr="007F239E">
        <w:rPr>
          <w:rFonts w:ascii="Times New Roman" w:eastAsia="+mn-ea" w:hAnsi="Times New Roman"/>
          <w:color w:val="000000"/>
          <w:kern w:val="24"/>
          <w:sz w:val="24"/>
          <w:szCs w:val="24"/>
        </w:rPr>
        <w:t>Mchinji</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while </w:t>
      </w:r>
      <w:r>
        <w:rPr>
          <w:rFonts w:ascii="Times New Roman" w:eastAsia="+mn-ea" w:hAnsi="Times New Roman"/>
          <w:color w:val="000000"/>
          <w:kern w:val="24"/>
          <w:sz w:val="24"/>
          <w:szCs w:val="24"/>
        </w:rPr>
        <w:t xml:space="preserve">in </w:t>
      </w:r>
      <w:r w:rsidRPr="007F239E">
        <w:rPr>
          <w:rFonts w:ascii="Times New Roman" w:eastAsia="+mn-ea" w:hAnsi="Times New Roman"/>
          <w:color w:val="000000"/>
          <w:kern w:val="24"/>
          <w:sz w:val="24"/>
          <w:szCs w:val="24"/>
        </w:rPr>
        <w:t xml:space="preserve">Dowa </w:t>
      </w:r>
      <w:r>
        <w:rPr>
          <w:rFonts w:ascii="Times New Roman" w:eastAsia="+mn-ea" w:hAnsi="Times New Roman"/>
          <w:color w:val="000000"/>
          <w:kern w:val="24"/>
          <w:sz w:val="24"/>
          <w:szCs w:val="24"/>
        </w:rPr>
        <w:t>two were</w:t>
      </w:r>
      <w:r w:rsidRPr="007F239E">
        <w:rPr>
          <w:rFonts w:ascii="Times New Roman" w:eastAsia="+mn-ea" w:hAnsi="Times New Roman"/>
          <w:color w:val="000000"/>
          <w:kern w:val="24"/>
          <w:sz w:val="24"/>
          <w:szCs w:val="24"/>
        </w:rPr>
        <w:t xml:space="preserve"> elevated.</w:t>
      </w:r>
      <w:r>
        <w:rPr>
          <w:rFonts w:ascii="Times New Roman" w:eastAsia="+mn-ea" w:hAnsi="Times New Roman"/>
          <w:color w:val="000000"/>
          <w:kern w:val="24"/>
          <w:sz w:val="24"/>
          <w:szCs w:val="24"/>
        </w:rPr>
        <w:t xml:space="preserve"> It</w:t>
      </w:r>
      <w:r w:rsidRPr="007F239E">
        <w:rPr>
          <w:rFonts w:ascii="Times New Roman" w:eastAsia="+mn-ea" w:hAnsi="Times New Roman"/>
          <w:color w:val="000000"/>
          <w:kern w:val="24"/>
          <w:sz w:val="24"/>
          <w:szCs w:val="24"/>
        </w:rPr>
        <w:t xml:space="preserve"> is clear from the table above that Dowa </w:t>
      </w:r>
      <w:r>
        <w:rPr>
          <w:rFonts w:ascii="Times New Roman" w:eastAsia="+mn-ea" w:hAnsi="Times New Roman"/>
          <w:color w:val="000000"/>
          <w:kern w:val="24"/>
          <w:sz w:val="24"/>
          <w:szCs w:val="24"/>
        </w:rPr>
        <w:t>benefited</w:t>
      </w:r>
      <w:r w:rsidRPr="007F239E">
        <w:rPr>
          <w:rFonts w:ascii="Times New Roman" w:eastAsia="+mn-ea" w:hAnsi="Times New Roman"/>
          <w:color w:val="000000"/>
          <w:kern w:val="24"/>
          <w:sz w:val="24"/>
          <w:szCs w:val="24"/>
        </w:rPr>
        <w:t xml:space="preserve"> most from elevations</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with 92% of its traditional leaders elevated</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while Mchinji came second</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with 79% of its traditional leaders elevated.</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 xml:space="preserve">Having established Mchinji and Dowa as the biggest beneficiaries of the elevations at all levels of traditional leadership, </w:t>
      </w:r>
      <w:r>
        <w:rPr>
          <w:rFonts w:ascii="Times New Roman" w:eastAsia="+mn-ea" w:hAnsi="Times New Roman"/>
          <w:color w:val="000000"/>
          <w:kern w:val="24"/>
          <w:sz w:val="24"/>
          <w:szCs w:val="24"/>
        </w:rPr>
        <w:t xml:space="preserve">next let us </w:t>
      </w:r>
      <w:r w:rsidRPr="007F239E">
        <w:rPr>
          <w:rFonts w:ascii="Times New Roman" w:eastAsia="+mn-ea" w:hAnsi="Times New Roman"/>
          <w:color w:val="000000"/>
          <w:kern w:val="24"/>
          <w:sz w:val="24"/>
          <w:szCs w:val="24"/>
        </w:rPr>
        <w:t xml:space="preserve">check the electoral results in these districts. The results </w:t>
      </w:r>
      <w:r>
        <w:rPr>
          <w:rFonts w:ascii="Times New Roman" w:eastAsia="+mn-ea" w:hAnsi="Times New Roman"/>
          <w:color w:val="000000"/>
          <w:kern w:val="24"/>
          <w:sz w:val="24"/>
          <w:szCs w:val="24"/>
        </w:rPr>
        <w:t xml:space="preserve">are given in Tables 2 and 3 </w:t>
      </w:r>
      <w:r w:rsidRPr="007F239E">
        <w:rPr>
          <w:rFonts w:ascii="Times New Roman" w:eastAsia="+mn-ea" w:hAnsi="Times New Roman"/>
          <w:color w:val="000000"/>
          <w:kern w:val="24"/>
          <w:sz w:val="24"/>
          <w:szCs w:val="24"/>
        </w:rPr>
        <w:t>below:</w:t>
      </w:r>
    </w:p>
    <w:p w:rsidR="00720D0C" w:rsidRDefault="00720D0C" w:rsidP="00720D0C">
      <w:pPr>
        <w:spacing w:after="0"/>
        <w:contextualSpacing/>
        <w:jc w:val="both"/>
        <w:rPr>
          <w:rFonts w:ascii="Times New Roman" w:eastAsia="+mn-ea" w:hAnsi="Times New Roman"/>
          <w:color w:val="000000"/>
          <w:kern w:val="24"/>
          <w:sz w:val="24"/>
          <w:szCs w:val="24"/>
        </w:rPr>
      </w:pPr>
    </w:p>
    <w:p w:rsidR="00720D0C" w:rsidRPr="00D07190" w:rsidRDefault="00720D0C" w:rsidP="00720D0C">
      <w:pPr>
        <w:spacing w:after="0"/>
        <w:contextualSpacing/>
        <w:jc w:val="both"/>
        <w:rPr>
          <w:rFonts w:ascii="Times New Roman" w:eastAsia="+mn-ea" w:hAnsi="Times New Roman"/>
          <w:b/>
          <w:color w:val="000000"/>
          <w:kern w:val="24"/>
          <w:sz w:val="24"/>
          <w:szCs w:val="24"/>
        </w:rPr>
      </w:pPr>
      <w:r w:rsidRPr="00D07190">
        <w:rPr>
          <w:rFonts w:ascii="Times New Roman" w:eastAsia="+mn-ea" w:hAnsi="Times New Roman"/>
          <w:b/>
          <w:color w:val="000000"/>
          <w:kern w:val="24"/>
          <w:sz w:val="24"/>
          <w:szCs w:val="24"/>
        </w:rPr>
        <w:t>Table 2: Dowa District 2014 Tripartite election results by political parties</w:t>
      </w:r>
    </w:p>
    <w:tbl>
      <w:tblPr>
        <w:tblW w:w="0" w:type="auto"/>
        <w:tblLook w:val="04A0" w:firstRow="1" w:lastRow="0" w:firstColumn="1" w:lastColumn="0" w:noHBand="0" w:noVBand="1"/>
      </w:tblPr>
      <w:tblGrid>
        <w:gridCol w:w="1767"/>
        <w:gridCol w:w="2593"/>
        <w:gridCol w:w="2527"/>
        <w:gridCol w:w="2139"/>
      </w:tblGrid>
      <w:tr w:rsidR="00720D0C" w:rsidRPr="00D41F30" w:rsidTr="00100088">
        <w:tc>
          <w:tcPr>
            <w:tcW w:w="1827" w:type="dxa"/>
          </w:tcPr>
          <w:p w:rsidR="00720D0C" w:rsidRPr="00D41F30" w:rsidRDefault="00720D0C" w:rsidP="00100088">
            <w:pPr>
              <w:spacing w:before="144"/>
              <w:jc w:val="center"/>
              <w:rPr>
                <w:rFonts w:ascii="Arial" w:eastAsia="+mn-ea" w:hAnsi="Arial" w:cs="Arial"/>
                <w:b/>
                <w:color w:val="000000"/>
                <w:kern w:val="24"/>
              </w:rPr>
            </w:pPr>
            <w:r w:rsidRPr="00D41F30">
              <w:rPr>
                <w:rFonts w:ascii="Arial" w:eastAsia="+mn-ea" w:hAnsi="Arial" w:cs="Arial"/>
                <w:b/>
                <w:color w:val="000000"/>
                <w:kern w:val="24"/>
              </w:rPr>
              <w:t>Political Party</w:t>
            </w:r>
          </w:p>
        </w:tc>
        <w:tc>
          <w:tcPr>
            <w:tcW w:w="269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Presidential election results (%)</w:t>
            </w:r>
          </w:p>
        </w:tc>
        <w:tc>
          <w:tcPr>
            <w:tcW w:w="260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Parliamentary election results (Seats)</w:t>
            </w:r>
          </w:p>
        </w:tc>
        <w:tc>
          <w:tcPr>
            <w:tcW w:w="2233"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Local Govt  election results (Seats)</w:t>
            </w:r>
          </w:p>
        </w:tc>
      </w:tr>
      <w:tr w:rsidR="00720D0C" w:rsidRPr="00D41F30"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MCP</w:t>
            </w:r>
          </w:p>
        </w:tc>
        <w:tc>
          <w:tcPr>
            <w:tcW w:w="269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79%</w:t>
            </w:r>
          </w:p>
        </w:tc>
        <w:tc>
          <w:tcPr>
            <w:tcW w:w="260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6</w:t>
            </w:r>
          </w:p>
        </w:tc>
        <w:tc>
          <w:tcPr>
            <w:tcW w:w="2233"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14</w:t>
            </w:r>
          </w:p>
        </w:tc>
      </w:tr>
      <w:tr w:rsidR="00720D0C" w:rsidRPr="00D41F30"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DPP</w:t>
            </w:r>
          </w:p>
        </w:tc>
        <w:tc>
          <w:tcPr>
            <w:tcW w:w="269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18%</w:t>
            </w:r>
          </w:p>
        </w:tc>
        <w:tc>
          <w:tcPr>
            <w:tcW w:w="260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0</w:t>
            </w:r>
          </w:p>
        </w:tc>
        <w:tc>
          <w:tcPr>
            <w:tcW w:w="2233"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0</w:t>
            </w:r>
          </w:p>
        </w:tc>
      </w:tr>
      <w:tr w:rsidR="00720D0C" w:rsidRPr="00D41F30"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UDF</w:t>
            </w:r>
          </w:p>
        </w:tc>
        <w:tc>
          <w:tcPr>
            <w:tcW w:w="269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2%</w:t>
            </w:r>
          </w:p>
        </w:tc>
        <w:tc>
          <w:tcPr>
            <w:tcW w:w="260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0</w:t>
            </w:r>
          </w:p>
        </w:tc>
        <w:tc>
          <w:tcPr>
            <w:tcW w:w="2233"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0</w:t>
            </w:r>
          </w:p>
        </w:tc>
      </w:tr>
      <w:tr w:rsidR="00720D0C" w:rsidRPr="00D41F30"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PP</w:t>
            </w:r>
          </w:p>
        </w:tc>
        <w:tc>
          <w:tcPr>
            <w:tcW w:w="269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10%</w:t>
            </w:r>
          </w:p>
        </w:tc>
        <w:tc>
          <w:tcPr>
            <w:tcW w:w="260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0</w:t>
            </w:r>
          </w:p>
        </w:tc>
        <w:tc>
          <w:tcPr>
            <w:tcW w:w="2233"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0</w:t>
            </w:r>
          </w:p>
        </w:tc>
      </w:tr>
      <w:tr w:rsidR="00720D0C" w:rsidRPr="00D41F30"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IND</w:t>
            </w:r>
          </w:p>
        </w:tc>
        <w:tc>
          <w:tcPr>
            <w:tcW w:w="2690" w:type="dxa"/>
          </w:tcPr>
          <w:p w:rsidR="00720D0C" w:rsidRPr="002C0D86" w:rsidRDefault="00720D0C" w:rsidP="00100088">
            <w:pPr>
              <w:spacing w:before="144"/>
              <w:jc w:val="center"/>
              <w:rPr>
                <w:rFonts w:ascii="Arial" w:eastAsia="+mn-ea" w:hAnsi="Arial" w:cs="Arial"/>
                <w:color w:val="000000"/>
                <w:kern w:val="24"/>
              </w:rPr>
            </w:pPr>
          </w:p>
        </w:tc>
        <w:tc>
          <w:tcPr>
            <w:tcW w:w="2600"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w:t>
            </w:r>
          </w:p>
        </w:tc>
        <w:tc>
          <w:tcPr>
            <w:tcW w:w="2233"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0</w:t>
            </w:r>
          </w:p>
        </w:tc>
      </w:tr>
    </w:tbl>
    <w:p w:rsidR="00720D0C" w:rsidRPr="00FC5284" w:rsidRDefault="00720D0C" w:rsidP="00720D0C">
      <w:pPr>
        <w:spacing w:before="144" w:after="0"/>
        <w:jc w:val="both"/>
        <w:rPr>
          <w:rFonts w:ascii="Times New Roman" w:eastAsia="+mn-ea" w:hAnsi="Times New Roman"/>
          <w:color w:val="000000"/>
          <w:kern w:val="24"/>
          <w:sz w:val="20"/>
          <w:szCs w:val="20"/>
        </w:rPr>
      </w:pPr>
      <w:r w:rsidRPr="00FC5284">
        <w:rPr>
          <w:rFonts w:ascii="Times New Roman" w:eastAsia="+mn-ea" w:hAnsi="Times New Roman"/>
          <w:color w:val="000000"/>
          <w:kern w:val="24"/>
          <w:sz w:val="20"/>
          <w:szCs w:val="20"/>
        </w:rPr>
        <w:t>Key: MCP = Malawi Congress Party, DPP = Democratic Progressive Party, UDF = United Democratic Front, PP = People’s Party, IND= Independent.</w:t>
      </w:r>
    </w:p>
    <w:p w:rsidR="00720D0C" w:rsidRPr="00ED2612" w:rsidRDefault="00720D0C" w:rsidP="00720D0C">
      <w:pPr>
        <w:spacing w:before="144" w:after="0"/>
        <w:jc w:val="both"/>
        <w:rPr>
          <w:sz w:val="20"/>
          <w:szCs w:val="20"/>
        </w:rPr>
      </w:pPr>
      <w:r w:rsidRPr="00FC5284">
        <w:rPr>
          <w:rFonts w:ascii="Times New Roman" w:eastAsia="+mn-ea" w:hAnsi="Times New Roman"/>
          <w:color w:val="000000"/>
          <w:kern w:val="24"/>
          <w:sz w:val="20"/>
          <w:szCs w:val="20"/>
        </w:rPr>
        <w:t>Source: 2014 Malawi Tripartite Elections Results accessed from</w:t>
      </w:r>
      <w:r>
        <w:rPr>
          <w:rFonts w:ascii="Times New Roman" w:eastAsia="+mn-ea" w:hAnsi="Times New Roman"/>
          <w:color w:val="000000"/>
          <w:kern w:val="24"/>
          <w:sz w:val="20"/>
          <w:szCs w:val="20"/>
        </w:rPr>
        <w:t xml:space="preserve">: </w:t>
      </w:r>
      <w:hyperlink r:id="rId56" w:history="1">
        <w:r w:rsidRPr="00ED2612">
          <w:rPr>
            <w:rStyle w:val="Hyperlink"/>
            <w:rFonts w:ascii="Times New Roman" w:eastAsia="+mn-ea" w:hAnsi="Times New Roman"/>
            <w:kern w:val="24"/>
          </w:rPr>
          <w:t>http://www.mec.org.mw</w:t>
        </w:r>
      </w:hyperlink>
    </w:p>
    <w:p w:rsidR="00720D0C" w:rsidRPr="007F239E" w:rsidRDefault="00720D0C" w:rsidP="00720D0C">
      <w:pPr>
        <w:spacing w:before="144" w:after="0"/>
        <w:jc w:val="both"/>
        <w:rPr>
          <w:rFonts w:ascii="Times New Roman" w:eastAsia="+mn-ea" w:hAnsi="Times New Roman"/>
          <w:color w:val="000000"/>
          <w:kern w:val="24"/>
          <w:sz w:val="24"/>
          <w:szCs w:val="24"/>
          <w:u w:val="single"/>
        </w:rPr>
      </w:pPr>
    </w:p>
    <w:p w:rsidR="00720D0C" w:rsidRPr="006834AD" w:rsidRDefault="00720D0C" w:rsidP="00720D0C">
      <w:pPr>
        <w:spacing w:after="0"/>
        <w:contextualSpacing/>
        <w:rPr>
          <w:rFonts w:ascii="Times New Roman" w:eastAsia="+mn-ea" w:hAnsi="Times New Roman"/>
          <w:color w:val="000000"/>
          <w:kern w:val="24"/>
          <w:sz w:val="24"/>
          <w:szCs w:val="24"/>
        </w:rPr>
      </w:pPr>
      <w:r w:rsidRPr="006834AD">
        <w:rPr>
          <w:rFonts w:ascii="Times New Roman" w:eastAsia="+mn-ea" w:hAnsi="Times New Roman"/>
          <w:b/>
          <w:color w:val="000000"/>
          <w:kern w:val="24"/>
          <w:sz w:val="24"/>
          <w:szCs w:val="24"/>
        </w:rPr>
        <w:t xml:space="preserve">Table </w:t>
      </w:r>
      <w:r>
        <w:rPr>
          <w:rFonts w:ascii="Times New Roman" w:eastAsia="+mn-ea" w:hAnsi="Times New Roman"/>
          <w:b/>
          <w:color w:val="000000"/>
          <w:kern w:val="24"/>
          <w:sz w:val="24"/>
          <w:szCs w:val="24"/>
        </w:rPr>
        <w:t>3</w:t>
      </w:r>
      <w:r w:rsidRPr="006834AD">
        <w:rPr>
          <w:rFonts w:ascii="Times New Roman" w:eastAsia="+mn-ea" w:hAnsi="Times New Roman"/>
          <w:b/>
          <w:color w:val="000000"/>
          <w:kern w:val="24"/>
          <w:sz w:val="24"/>
          <w:szCs w:val="24"/>
        </w:rPr>
        <w:t>: Mchinji District</w:t>
      </w:r>
      <w:r>
        <w:rPr>
          <w:rFonts w:ascii="Times New Roman" w:eastAsia="+mn-ea" w:hAnsi="Times New Roman"/>
          <w:b/>
          <w:color w:val="000000"/>
          <w:kern w:val="24"/>
          <w:sz w:val="24"/>
          <w:szCs w:val="24"/>
        </w:rPr>
        <w:t xml:space="preserve"> </w:t>
      </w:r>
      <w:r w:rsidRPr="006834AD">
        <w:rPr>
          <w:rFonts w:ascii="Times New Roman" w:eastAsia="+mn-ea" w:hAnsi="Times New Roman"/>
          <w:b/>
          <w:color w:val="000000"/>
          <w:kern w:val="24"/>
          <w:sz w:val="24"/>
          <w:szCs w:val="24"/>
        </w:rPr>
        <w:t xml:space="preserve">2014 Tripartite election results by political parties </w:t>
      </w:r>
    </w:p>
    <w:tbl>
      <w:tblPr>
        <w:tblW w:w="0" w:type="auto"/>
        <w:tblLook w:val="04A0" w:firstRow="1" w:lastRow="0" w:firstColumn="1" w:lastColumn="0" w:noHBand="0" w:noVBand="1"/>
      </w:tblPr>
      <w:tblGrid>
        <w:gridCol w:w="1767"/>
        <w:gridCol w:w="2593"/>
        <w:gridCol w:w="2527"/>
        <w:gridCol w:w="2139"/>
      </w:tblGrid>
      <w:tr w:rsidR="00720D0C" w:rsidRPr="007F239E" w:rsidTr="00100088">
        <w:tc>
          <w:tcPr>
            <w:tcW w:w="1827" w:type="dxa"/>
          </w:tcPr>
          <w:p w:rsidR="00720D0C" w:rsidRPr="00D41F30" w:rsidRDefault="00720D0C" w:rsidP="00100088">
            <w:pPr>
              <w:spacing w:before="144"/>
              <w:jc w:val="center"/>
              <w:rPr>
                <w:rFonts w:ascii="Arial" w:eastAsia="+mn-ea" w:hAnsi="Arial" w:cs="Arial"/>
                <w:b/>
                <w:color w:val="000000"/>
                <w:kern w:val="24"/>
              </w:rPr>
            </w:pPr>
            <w:r w:rsidRPr="00D41F30">
              <w:rPr>
                <w:rFonts w:ascii="Arial" w:eastAsia="+mn-ea" w:hAnsi="Arial" w:cs="Arial"/>
                <w:b/>
                <w:color w:val="000000"/>
                <w:kern w:val="24"/>
              </w:rPr>
              <w:t>Political Party</w:t>
            </w:r>
          </w:p>
        </w:tc>
        <w:tc>
          <w:tcPr>
            <w:tcW w:w="269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Presidential election results (%)</w:t>
            </w:r>
          </w:p>
        </w:tc>
        <w:tc>
          <w:tcPr>
            <w:tcW w:w="260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Parliamentary election results (Seats)</w:t>
            </w:r>
          </w:p>
        </w:tc>
        <w:tc>
          <w:tcPr>
            <w:tcW w:w="2233"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Local Govt  election results (Seats)</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MCP</w:t>
            </w:r>
          </w:p>
        </w:tc>
        <w:tc>
          <w:tcPr>
            <w:tcW w:w="269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70%</w:t>
            </w:r>
          </w:p>
        </w:tc>
        <w:tc>
          <w:tcPr>
            <w:tcW w:w="260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5</w:t>
            </w:r>
          </w:p>
        </w:tc>
        <w:tc>
          <w:tcPr>
            <w:tcW w:w="2233"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12</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DPP</w:t>
            </w:r>
          </w:p>
        </w:tc>
        <w:tc>
          <w:tcPr>
            <w:tcW w:w="269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12%</w:t>
            </w:r>
          </w:p>
        </w:tc>
        <w:tc>
          <w:tcPr>
            <w:tcW w:w="260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0</w:t>
            </w:r>
          </w:p>
        </w:tc>
        <w:tc>
          <w:tcPr>
            <w:tcW w:w="2233"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0</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UDF</w:t>
            </w:r>
          </w:p>
        </w:tc>
        <w:tc>
          <w:tcPr>
            <w:tcW w:w="269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4%</w:t>
            </w:r>
          </w:p>
        </w:tc>
        <w:tc>
          <w:tcPr>
            <w:tcW w:w="260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0</w:t>
            </w:r>
          </w:p>
        </w:tc>
        <w:tc>
          <w:tcPr>
            <w:tcW w:w="2233"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0</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PP</w:t>
            </w:r>
          </w:p>
        </w:tc>
        <w:tc>
          <w:tcPr>
            <w:tcW w:w="269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13%</w:t>
            </w:r>
          </w:p>
        </w:tc>
        <w:tc>
          <w:tcPr>
            <w:tcW w:w="260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0</w:t>
            </w:r>
          </w:p>
        </w:tc>
        <w:tc>
          <w:tcPr>
            <w:tcW w:w="2233"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0</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lastRenderedPageBreak/>
              <w:t>IND</w:t>
            </w:r>
          </w:p>
        </w:tc>
        <w:tc>
          <w:tcPr>
            <w:tcW w:w="2690" w:type="dxa"/>
          </w:tcPr>
          <w:p w:rsidR="00720D0C" w:rsidRPr="00D41F30" w:rsidRDefault="00720D0C" w:rsidP="00100088">
            <w:pPr>
              <w:spacing w:before="144"/>
              <w:jc w:val="center"/>
              <w:rPr>
                <w:rFonts w:ascii="Arial" w:eastAsia="+mn-ea" w:hAnsi="Arial" w:cs="Arial"/>
                <w:color w:val="000000"/>
                <w:kern w:val="24"/>
              </w:rPr>
            </w:pPr>
          </w:p>
        </w:tc>
        <w:tc>
          <w:tcPr>
            <w:tcW w:w="2600"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1</w:t>
            </w:r>
          </w:p>
        </w:tc>
        <w:tc>
          <w:tcPr>
            <w:tcW w:w="2233"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color w:val="000000"/>
                <w:kern w:val="24"/>
              </w:rPr>
              <w:t>0</w:t>
            </w:r>
          </w:p>
        </w:tc>
      </w:tr>
    </w:tbl>
    <w:p w:rsidR="00720D0C" w:rsidRDefault="00720D0C" w:rsidP="00720D0C">
      <w:pPr>
        <w:spacing w:before="144" w:after="0"/>
        <w:jc w:val="both"/>
        <w:rPr>
          <w:rStyle w:val="Hyperlink"/>
          <w:rFonts w:ascii="Times New Roman" w:eastAsia="+mn-ea" w:hAnsi="Times New Roman"/>
          <w:kern w:val="24"/>
        </w:rPr>
      </w:pPr>
      <w:r w:rsidRPr="00FC5284">
        <w:rPr>
          <w:rFonts w:ascii="Times New Roman" w:eastAsia="+mn-ea" w:hAnsi="Times New Roman"/>
          <w:color w:val="000000"/>
          <w:kern w:val="24"/>
          <w:sz w:val="20"/>
          <w:szCs w:val="20"/>
        </w:rPr>
        <w:t xml:space="preserve">Source: 2014 Malawi Tripartite Elections Results accessed </w:t>
      </w:r>
      <w:r>
        <w:rPr>
          <w:rFonts w:ascii="Times New Roman" w:eastAsia="+mn-ea" w:hAnsi="Times New Roman"/>
          <w:color w:val="000000"/>
          <w:kern w:val="24"/>
          <w:sz w:val="20"/>
          <w:szCs w:val="20"/>
        </w:rPr>
        <w:t xml:space="preserve">from: </w:t>
      </w:r>
      <w:hyperlink r:id="rId57" w:history="1">
        <w:r w:rsidRPr="00ED2612">
          <w:rPr>
            <w:rStyle w:val="Hyperlink"/>
            <w:rFonts w:ascii="Times New Roman" w:eastAsia="+mn-ea" w:hAnsi="Times New Roman"/>
            <w:kern w:val="24"/>
          </w:rPr>
          <w:t>http://www.mec.org.mw</w:t>
        </w:r>
      </w:hyperlink>
    </w:p>
    <w:p w:rsidR="00720D0C" w:rsidRPr="007F239E" w:rsidRDefault="00720D0C" w:rsidP="00720D0C">
      <w:pPr>
        <w:spacing w:before="144" w:after="0"/>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Notably, four of the </w:t>
      </w:r>
      <w:r>
        <w:rPr>
          <w:rFonts w:ascii="Times New Roman" w:eastAsia="+mn-ea" w:hAnsi="Times New Roman"/>
          <w:color w:val="000000"/>
          <w:kern w:val="24"/>
          <w:sz w:val="24"/>
          <w:szCs w:val="24"/>
        </w:rPr>
        <w:t>28</w:t>
      </w:r>
      <w:r w:rsidRPr="007F239E">
        <w:rPr>
          <w:rFonts w:ascii="Times New Roman" w:eastAsia="+mn-ea" w:hAnsi="Times New Roman"/>
          <w:color w:val="000000"/>
          <w:kern w:val="24"/>
          <w:sz w:val="24"/>
          <w:szCs w:val="24"/>
        </w:rPr>
        <w:t xml:space="preserve"> districts in Malawi did not get any elevation</w:t>
      </w:r>
      <w:r>
        <w:rPr>
          <w:rFonts w:ascii="Times New Roman" w:eastAsia="+mn-ea" w:hAnsi="Times New Roman"/>
          <w:color w:val="000000"/>
          <w:kern w:val="24"/>
          <w:sz w:val="24"/>
          <w:szCs w:val="24"/>
        </w:rPr>
        <w:t xml:space="preserve"> at </w:t>
      </w:r>
      <w:r w:rsidRPr="007F239E">
        <w:rPr>
          <w:rFonts w:ascii="Times New Roman" w:eastAsia="+mn-ea" w:hAnsi="Times New Roman"/>
          <w:color w:val="000000"/>
          <w:kern w:val="24"/>
          <w:sz w:val="24"/>
          <w:szCs w:val="24"/>
        </w:rPr>
        <w:t>any of the three focus levels of chieftaincy (</w:t>
      </w:r>
      <w:r>
        <w:rPr>
          <w:rFonts w:ascii="Times New Roman" w:eastAsia="+mn-ea" w:hAnsi="Times New Roman"/>
          <w:color w:val="000000"/>
          <w:kern w:val="24"/>
          <w:sz w:val="24"/>
          <w:szCs w:val="24"/>
        </w:rPr>
        <w:t>sub-chief</w:t>
      </w:r>
      <w:r w:rsidRPr="007F239E">
        <w:rPr>
          <w:rFonts w:ascii="Times New Roman" w:eastAsia="+mn-ea" w:hAnsi="Times New Roman"/>
          <w:color w:val="000000"/>
          <w:kern w:val="24"/>
          <w:sz w:val="24"/>
          <w:szCs w:val="24"/>
        </w:rPr>
        <w:t>, chief</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senior chief). These are Likoma, Nsanje,</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Mzimba and Chiradzulu. The presidential results in these districts were as below:</w:t>
      </w:r>
    </w:p>
    <w:p w:rsidR="00720D0C" w:rsidRPr="00D07190" w:rsidRDefault="00720D0C" w:rsidP="00720D0C">
      <w:pPr>
        <w:spacing w:before="144" w:after="0"/>
        <w:rPr>
          <w:rFonts w:ascii="Times New Roman" w:eastAsia="+mn-ea" w:hAnsi="Times New Roman"/>
          <w:b/>
          <w:color w:val="000000"/>
          <w:kern w:val="24"/>
          <w:sz w:val="24"/>
          <w:szCs w:val="24"/>
        </w:rPr>
      </w:pPr>
      <w:r w:rsidRPr="00D07190">
        <w:rPr>
          <w:rFonts w:ascii="Times New Roman" w:eastAsia="+mn-ea" w:hAnsi="Times New Roman"/>
          <w:b/>
          <w:color w:val="000000"/>
          <w:kern w:val="24"/>
          <w:sz w:val="24"/>
          <w:szCs w:val="24"/>
        </w:rPr>
        <w:t xml:space="preserve">Table </w:t>
      </w:r>
      <w:r>
        <w:rPr>
          <w:rFonts w:ascii="Times New Roman" w:eastAsia="+mn-ea" w:hAnsi="Times New Roman"/>
          <w:b/>
          <w:color w:val="000000"/>
          <w:kern w:val="24"/>
          <w:sz w:val="24"/>
          <w:szCs w:val="24"/>
        </w:rPr>
        <w:t>4</w:t>
      </w:r>
      <w:r w:rsidRPr="00D07190">
        <w:rPr>
          <w:rFonts w:ascii="Times New Roman" w:eastAsia="+mn-ea" w:hAnsi="Times New Roman"/>
          <w:b/>
          <w:color w:val="000000"/>
          <w:kern w:val="24"/>
          <w:sz w:val="24"/>
          <w:szCs w:val="24"/>
        </w:rPr>
        <w:t xml:space="preserve">: Presidential </w:t>
      </w:r>
      <w:r>
        <w:rPr>
          <w:rFonts w:ascii="Times New Roman" w:eastAsia="+mn-ea" w:hAnsi="Times New Roman"/>
          <w:b/>
          <w:color w:val="000000"/>
          <w:kern w:val="24"/>
          <w:sz w:val="24"/>
          <w:szCs w:val="24"/>
        </w:rPr>
        <w:t>e</w:t>
      </w:r>
      <w:r w:rsidRPr="00D07190">
        <w:rPr>
          <w:rFonts w:ascii="Times New Roman" w:eastAsia="+mn-ea" w:hAnsi="Times New Roman"/>
          <w:b/>
          <w:color w:val="000000"/>
          <w:kern w:val="24"/>
          <w:sz w:val="24"/>
          <w:szCs w:val="24"/>
        </w:rPr>
        <w:t xml:space="preserve">lection </w:t>
      </w:r>
      <w:r>
        <w:rPr>
          <w:rFonts w:ascii="Times New Roman" w:eastAsia="+mn-ea" w:hAnsi="Times New Roman"/>
          <w:b/>
          <w:color w:val="000000"/>
          <w:kern w:val="24"/>
          <w:sz w:val="24"/>
          <w:szCs w:val="24"/>
        </w:rPr>
        <w:t>r</w:t>
      </w:r>
      <w:r w:rsidRPr="00D07190">
        <w:rPr>
          <w:rFonts w:ascii="Times New Roman" w:eastAsia="+mn-ea" w:hAnsi="Times New Roman"/>
          <w:b/>
          <w:color w:val="000000"/>
          <w:kern w:val="24"/>
          <w:sz w:val="24"/>
          <w:szCs w:val="24"/>
        </w:rPr>
        <w:t xml:space="preserve">esults in districts without elevations at </w:t>
      </w:r>
      <w:r>
        <w:rPr>
          <w:rFonts w:ascii="Times New Roman" w:eastAsia="+mn-ea" w:hAnsi="Times New Roman"/>
          <w:b/>
          <w:color w:val="000000"/>
          <w:kern w:val="24"/>
          <w:sz w:val="24"/>
          <w:szCs w:val="24"/>
        </w:rPr>
        <w:t xml:space="preserve">the 3 focus </w:t>
      </w:r>
      <w:r w:rsidRPr="00D07190">
        <w:rPr>
          <w:rFonts w:ascii="Times New Roman" w:eastAsia="+mn-ea" w:hAnsi="Times New Roman"/>
          <w:b/>
          <w:color w:val="000000"/>
          <w:kern w:val="24"/>
          <w:sz w:val="24"/>
          <w:szCs w:val="24"/>
        </w:rPr>
        <w:t xml:space="preserve">levels </w:t>
      </w:r>
    </w:p>
    <w:tbl>
      <w:tblPr>
        <w:tblW w:w="0" w:type="auto"/>
        <w:tblLook w:val="04A0" w:firstRow="1" w:lastRow="0" w:firstColumn="1" w:lastColumn="0" w:noHBand="0" w:noVBand="1"/>
      </w:tblPr>
      <w:tblGrid>
        <w:gridCol w:w="1765"/>
        <w:gridCol w:w="2017"/>
        <w:gridCol w:w="1641"/>
        <w:gridCol w:w="2053"/>
        <w:gridCol w:w="1550"/>
      </w:tblGrid>
      <w:tr w:rsidR="00720D0C" w:rsidRPr="007F239E" w:rsidTr="00100088">
        <w:tc>
          <w:tcPr>
            <w:tcW w:w="1827" w:type="dxa"/>
          </w:tcPr>
          <w:p w:rsidR="00720D0C" w:rsidRPr="00D41F30" w:rsidRDefault="00720D0C" w:rsidP="00100088">
            <w:pPr>
              <w:spacing w:before="144"/>
              <w:jc w:val="center"/>
              <w:rPr>
                <w:rFonts w:ascii="Arial" w:eastAsia="+mn-ea" w:hAnsi="Arial" w:cs="Arial"/>
                <w:b/>
                <w:color w:val="000000"/>
                <w:kern w:val="24"/>
              </w:rPr>
            </w:pPr>
            <w:r w:rsidRPr="00D41F30">
              <w:rPr>
                <w:rFonts w:ascii="Arial" w:eastAsia="+mn-ea" w:hAnsi="Arial" w:cs="Arial"/>
                <w:b/>
                <w:color w:val="000000"/>
                <w:kern w:val="24"/>
              </w:rPr>
              <w:t>Political Party</w:t>
            </w:r>
          </w:p>
        </w:tc>
        <w:tc>
          <w:tcPr>
            <w:tcW w:w="2109"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Likoma District</w:t>
            </w:r>
          </w:p>
        </w:tc>
        <w:tc>
          <w:tcPr>
            <w:tcW w:w="1701"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Nsanje District</w:t>
            </w:r>
          </w:p>
        </w:tc>
        <w:tc>
          <w:tcPr>
            <w:tcW w:w="2145" w:type="dxa"/>
          </w:tcPr>
          <w:p w:rsidR="00720D0C" w:rsidRPr="00D41F30" w:rsidRDefault="00720D0C" w:rsidP="00100088">
            <w:pPr>
              <w:spacing w:before="144"/>
              <w:jc w:val="center"/>
              <w:rPr>
                <w:rFonts w:ascii="Arial" w:eastAsia="+mn-ea" w:hAnsi="Arial" w:cs="Arial"/>
                <w:color w:val="000000"/>
                <w:kern w:val="24"/>
              </w:rPr>
            </w:pPr>
            <w:r w:rsidRPr="00D41F30">
              <w:rPr>
                <w:rFonts w:ascii="Arial" w:eastAsia="+mn-ea" w:hAnsi="Arial" w:cs="Arial"/>
                <w:b/>
                <w:color w:val="000000"/>
                <w:kern w:val="24"/>
              </w:rPr>
              <w:t>Mzimba District</w:t>
            </w:r>
          </w:p>
        </w:tc>
        <w:tc>
          <w:tcPr>
            <w:tcW w:w="1568" w:type="dxa"/>
          </w:tcPr>
          <w:p w:rsidR="00720D0C" w:rsidRPr="00D41F30" w:rsidRDefault="00720D0C" w:rsidP="00100088">
            <w:pPr>
              <w:spacing w:before="144"/>
              <w:jc w:val="center"/>
              <w:rPr>
                <w:rFonts w:ascii="Arial" w:eastAsia="+mn-ea" w:hAnsi="Arial" w:cs="Arial"/>
                <w:b/>
                <w:color w:val="000000"/>
                <w:kern w:val="24"/>
              </w:rPr>
            </w:pPr>
            <w:r w:rsidRPr="00D41F30">
              <w:rPr>
                <w:rFonts w:ascii="Arial" w:eastAsia="+mn-ea" w:hAnsi="Arial" w:cs="Arial"/>
                <w:b/>
                <w:color w:val="000000"/>
                <w:kern w:val="24"/>
              </w:rPr>
              <w:t>Chiradzulu District</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MCP</w:t>
            </w:r>
          </w:p>
        </w:tc>
        <w:tc>
          <w:tcPr>
            <w:tcW w:w="2109"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20%</w:t>
            </w:r>
          </w:p>
        </w:tc>
        <w:tc>
          <w:tcPr>
            <w:tcW w:w="1701"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3%</w:t>
            </w:r>
          </w:p>
        </w:tc>
        <w:tc>
          <w:tcPr>
            <w:tcW w:w="2145"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20%</w:t>
            </w:r>
          </w:p>
        </w:tc>
        <w:tc>
          <w:tcPr>
            <w:tcW w:w="1568"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1.4%</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DPP</w:t>
            </w:r>
          </w:p>
        </w:tc>
        <w:tc>
          <w:tcPr>
            <w:tcW w:w="2109"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42%</w:t>
            </w:r>
          </w:p>
        </w:tc>
        <w:tc>
          <w:tcPr>
            <w:tcW w:w="1701"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65%</w:t>
            </w:r>
          </w:p>
        </w:tc>
        <w:tc>
          <w:tcPr>
            <w:tcW w:w="2145"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20%</w:t>
            </w:r>
          </w:p>
        </w:tc>
        <w:tc>
          <w:tcPr>
            <w:tcW w:w="1568"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74%</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UDF</w:t>
            </w:r>
          </w:p>
        </w:tc>
        <w:tc>
          <w:tcPr>
            <w:tcW w:w="2109"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10%</w:t>
            </w:r>
          </w:p>
        </w:tc>
        <w:tc>
          <w:tcPr>
            <w:tcW w:w="1701"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11%</w:t>
            </w:r>
          </w:p>
        </w:tc>
        <w:tc>
          <w:tcPr>
            <w:tcW w:w="2145"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3%</w:t>
            </w:r>
          </w:p>
        </w:tc>
        <w:tc>
          <w:tcPr>
            <w:tcW w:w="1568"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14.5%</w:t>
            </w:r>
          </w:p>
        </w:tc>
      </w:tr>
      <w:tr w:rsidR="00720D0C" w:rsidRPr="007F239E" w:rsidTr="00100088">
        <w:tc>
          <w:tcPr>
            <w:tcW w:w="1827" w:type="dxa"/>
          </w:tcPr>
          <w:p w:rsidR="00720D0C" w:rsidRPr="004C2321" w:rsidRDefault="00720D0C" w:rsidP="00100088">
            <w:pPr>
              <w:spacing w:before="144"/>
              <w:jc w:val="center"/>
              <w:rPr>
                <w:rFonts w:ascii="Arial" w:eastAsia="+mn-ea" w:hAnsi="Arial" w:cs="Arial"/>
                <w:b/>
                <w:color w:val="000000"/>
                <w:kern w:val="24"/>
              </w:rPr>
            </w:pPr>
            <w:r w:rsidRPr="004C2321">
              <w:rPr>
                <w:rFonts w:ascii="Arial" w:eastAsia="+mn-ea" w:hAnsi="Arial" w:cs="Arial"/>
                <w:b/>
                <w:color w:val="000000"/>
                <w:kern w:val="24"/>
              </w:rPr>
              <w:t>PP</w:t>
            </w:r>
          </w:p>
        </w:tc>
        <w:tc>
          <w:tcPr>
            <w:tcW w:w="2109"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27%</w:t>
            </w:r>
          </w:p>
        </w:tc>
        <w:tc>
          <w:tcPr>
            <w:tcW w:w="1701"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18%</w:t>
            </w:r>
          </w:p>
        </w:tc>
        <w:tc>
          <w:tcPr>
            <w:tcW w:w="2145"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55%</w:t>
            </w:r>
          </w:p>
        </w:tc>
        <w:tc>
          <w:tcPr>
            <w:tcW w:w="1568" w:type="dxa"/>
          </w:tcPr>
          <w:p w:rsidR="00720D0C" w:rsidRPr="002C0D86" w:rsidRDefault="00720D0C" w:rsidP="00100088">
            <w:pPr>
              <w:spacing w:before="144"/>
              <w:jc w:val="center"/>
              <w:rPr>
                <w:rFonts w:ascii="Arial" w:eastAsia="+mn-ea" w:hAnsi="Arial" w:cs="Arial"/>
                <w:color w:val="000000"/>
                <w:kern w:val="24"/>
              </w:rPr>
            </w:pPr>
            <w:r w:rsidRPr="002C0D86">
              <w:rPr>
                <w:rFonts w:ascii="Arial" w:eastAsia="+mn-ea" w:hAnsi="Arial" w:cs="Arial"/>
                <w:color w:val="000000"/>
                <w:kern w:val="24"/>
              </w:rPr>
              <w:t>7.7%</w:t>
            </w:r>
          </w:p>
        </w:tc>
      </w:tr>
    </w:tbl>
    <w:p w:rsidR="00720D0C" w:rsidRPr="00ED2612" w:rsidRDefault="00720D0C" w:rsidP="00720D0C">
      <w:pPr>
        <w:spacing w:before="144" w:after="0"/>
        <w:jc w:val="both"/>
        <w:rPr>
          <w:sz w:val="20"/>
          <w:szCs w:val="20"/>
        </w:rPr>
      </w:pPr>
      <w:r w:rsidRPr="00FC5284">
        <w:rPr>
          <w:rFonts w:ascii="Times New Roman" w:eastAsia="+mn-ea" w:hAnsi="Times New Roman"/>
          <w:color w:val="000000"/>
          <w:kern w:val="24"/>
          <w:sz w:val="20"/>
          <w:szCs w:val="20"/>
        </w:rPr>
        <w:t xml:space="preserve">Source: 2014 Malawi Tripartite Elections Results accessed </w:t>
      </w:r>
      <w:r w:rsidRPr="00ED2612">
        <w:rPr>
          <w:rFonts w:ascii="Times New Roman" w:eastAsia="+mn-ea" w:hAnsi="Times New Roman"/>
          <w:kern w:val="24"/>
          <w:sz w:val="20"/>
          <w:szCs w:val="20"/>
        </w:rPr>
        <w:t>from:</w:t>
      </w:r>
      <w:r>
        <w:rPr>
          <w:rFonts w:ascii="Times New Roman" w:eastAsia="+mn-ea" w:hAnsi="Times New Roman"/>
          <w:kern w:val="24"/>
          <w:sz w:val="20"/>
          <w:szCs w:val="20"/>
        </w:rPr>
        <w:t xml:space="preserve"> </w:t>
      </w:r>
      <w:hyperlink r:id="rId58" w:history="1">
        <w:r w:rsidRPr="00ED2612">
          <w:rPr>
            <w:rStyle w:val="Hyperlink"/>
            <w:rFonts w:ascii="Times New Roman" w:eastAsia="+mn-ea" w:hAnsi="Times New Roman"/>
            <w:kern w:val="24"/>
          </w:rPr>
          <w:t>http://www.mec.org.mw</w:t>
        </w:r>
      </w:hyperlink>
    </w:p>
    <w:p w:rsidR="00720D0C" w:rsidRPr="007F239E" w:rsidRDefault="00720D0C" w:rsidP="00720D0C">
      <w:pPr>
        <w:spacing w:before="240" w:after="0"/>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Comparison of the presidential results between areas with many elevated chiefs and areas with no elevated chiefs at </w:t>
      </w:r>
      <w:r>
        <w:rPr>
          <w:rFonts w:ascii="Times New Roman" w:eastAsia="+mn-ea" w:hAnsi="Times New Roman"/>
          <w:color w:val="000000"/>
          <w:kern w:val="24"/>
          <w:sz w:val="24"/>
          <w:szCs w:val="24"/>
        </w:rPr>
        <w:t>sub-chief</w:t>
      </w:r>
      <w:r w:rsidRPr="007F239E">
        <w:rPr>
          <w:rFonts w:ascii="Times New Roman" w:eastAsia="+mn-ea" w:hAnsi="Times New Roman"/>
          <w:color w:val="000000"/>
          <w:kern w:val="24"/>
          <w:sz w:val="24"/>
          <w:szCs w:val="24"/>
        </w:rPr>
        <w:t>, chief and senior chief level</w:t>
      </w:r>
      <w:r>
        <w:rPr>
          <w:rFonts w:ascii="Times New Roman" w:eastAsia="+mn-ea" w:hAnsi="Times New Roman"/>
          <w:color w:val="000000"/>
          <w:kern w:val="24"/>
          <w:sz w:val="24"/>
          <w:szCs w:val="24"/>
        </w:rPr>
        <w:t xml:space="preserve"> reveals </w:t>
      </w:r>
      <w:r w:rsidRPr="007F239E">
        <w:rPr>
          <w:rFonts w:ascii="Times New Roman" w:eastAsia="+mn-ea" w:hAnsi="Times New Roman"/>
          <w:color w:val="000000"/>
          <w:kern w:val="24"/>
          <w:sz w:val="24"/>
          <w:szCs w:val="24"/>
        </w:rPr>
        <w:t xml:space="preserve">that the president performed worse in areas with </w:t>
      </w:r>
      <w:r>
        <w:rPr>
          <w:rFonts w:ascii="Times New Roman" w:eastAsia="+mn-ea" w:hAnsi="Times New Roman"/>
          <w:color w:val="000000"/>
          <w:kern w:val="24"/>
          <w:sz w:val="24"/>
          <w:szCs w:val="24"/>
        </w:rPr>
        <w:t xml:space="preserve">a </w:t>
      </w:r>
      <w:r w:rsidRPr="007F239E">
        <w:rPr>
          <w:rFonts w:ascii="Times New Roman" w:eastAsia="+mn-ea" w:hAnsi="Times New Roman"/>
          <w:color w:val="000000"/>
          <w:kern w:val="24"/>
          <w:sz w:val="24"/>
          <w:szCs w:val="24"/>
        </w:rPr>
        <w:t>majority of elevated chiefs than in areas with no chiefs elevated</w:t>
      </w:r>
      <w:r>
        <w:rPr>
          <w:rFonts w:ascii="Times New Roman" w:eastAsia="+mn-ea" w:hAnsi="Times New Roman"/>
          <w:color w:val="000000"/>
          <w:kern w:val="24"/>
          <w:sz w:val="24"/>
          <w:szCs w:val="24"/>
        </w:rPr>
        <w:t>. Table 5</w:t>
      </w:r>
      <w:r w:rsidRPr="007F239E">
        <w:rPr>
          <w:rFonts w:ascii="Times New Roman" w:eastAsia="+mn-ea" w:hAnsi="Times New Roman"/>
          <w:color w:val="000000"/>
          <w:kern w:val="24"/>
          <w:sz w:val="24"/>
          <w:szCs w:val="24"/>
        </w:rPr>
        <w:t>below</w:t>
      </w:r>
      <w:r>
        <w:rPr>
          <w:rFonts w:ascii="Times New Roman" w:eastAsia="+mn-ea" w:hAnsi="Times New Roman"/>
          <w:color w:val="000000"/>
          <w:kern w:val="24"/>
          <w:sz w:val="24"/>
          <w:szCs w:val="24"/>
        </w:rPr>
        <w:t xml:space="preserve"> shows this, with the district that is the exception, Chiradzulu:</w:t>
      </w:r>
    </w:p>
    <w:p w:rsidR="00720D0C" w:rsidRPr="00D07190" w:rsidRDefault="00720D0C" w:rsidP="00720D0C">
      <w:pPr>
        <w:spacing w:before="144" w:after="0" w:line="240" w:lineRule="auto"/>
        <w:rPr>
          <w:rFonts w:ascii="Times New Roman" w:eastAsia="Times New Roman" w:hAnsi="Times New Roman"/>
          <w:b/>
          <w:sz w:val="24"/>
          <w:szCs w:val="24"/>
        </w:rPr>
      </w:pPr>
      <w:r w:rsidRPr="00D07190">
        <w:rPr>
          <w:rFonts w:ascii="Times New Roman" w:eastAsia="Times New Roman" w:hAnsi="Times New Roman"/>
          <w:b/>
          <w:sz w:val="24"/>
          <w:szCs w:val="24"/>
        </w:rPr>
        <w:t xml:space="preserve">Table </w:t>
      </w:r>
      <w:r>
        <w:rPr>
          <w:rFonts w:ascii="Times New Roman" w:eastAsia="Times New Roman" w:hAnsi="Times New Roman"/>
          <w:b/>
          <w:sz w:val="24"/>
          <w:szCs w:val="24"/>
        </w:rPr>
        <w:t>5</w:t>
      </w:r>
      <w:r w:rsidRPr="00D07190">
        <w:rPr>
          <w:rFonts w:ascii="Times New Roman" w:eastAsia="Times New Roman" w:hAnsi="Times New Roman"/>
          <w:b/>
          <w:sz w:val="24"/>
          <w:szCs w:val="24"/>
        </w:rPr>
        <w:t>: Comparison of presidential election results</w:t>
      </w:r>
      <w:r>
        <w:rPr>
          <w:rFonts w:ascii="Times New Roman" w:eastAsia="Times New Roman" w:hAnsi="Times New Roman"/>
          <w:b/>
          <w:sz w:val="24"/>
          <w:szCs w:val="24"/>
        </w:rPr>
        <w:t>:</w:t>
      </w:r>
      <w:r w:rsidRPr="00D07190">
        <w:rPr>
          <w:rFonts w:ascii="Times New Roman" w:eastAsia="Times New Roman" w:hAnsi="Times New Roman"/>
          <w:b/>
          <w:sz w:val="24"/>
          <w:szCs w:val="24"/>
        </w:rPr>
        <w:t xml:space="preserve"> beneficiary districts vs. non</w:t>
      </w:r>
      <w:r>
        <w:rPr>
          <w:rFonts w:ascii="Times New Roman" w:eastAsia="Times New Roman" w:hAnsi="Times New Roman"/>
          <w:b/>
          <w:sz w:val="24"/>
          <w:szCs w:val="24"/>
        </w:rPr>
        <w:t>-</w:t>
      </w:r>
      <w:r w:rsidRPr="00D07190">
        <w:rPr>
          <w:rFonts w:ascii="Times New Roman" w:eastAsia="Times New Roman" w:hAnsi="Times New Roman"/>
          <w:b/>
          <w:sz w:val="24"/>
          <w:szCs w:val="24"/>
        </w:rPr>
        <w:t xml:space="preserve"> beneficiary districts </w:t>
      </w:r>
    </w:p>
    <w:tbl>
      <w:tblPr>
        <w:tblW w:w="0" w:type="auto"/>
        <w:tblLayout w:type="fixed"/>
        <w:tblLook w:val="04A0" w:firstRow="1" w:lastRow="0" w:firstColumn="1" w:lastColumn="0" w:noHBand="0" w:noVBand="1"/>
      </w:tblPr>
      <w:tblGrid>
        <w:gridCol w:w="1721"/>
        <w:gridCol w:w="1754"/>
        <w:gridCol w:w="1738"/>
        <w:gridCol w:w="1416"/>
        <w:gridCol w:w="1416"/>
        <w:gridCol w:w="1531"/>
      </w:tblGrid>
      <w:tr w:rsidR="00720D0C" w:rsidRPr="007F239E" w:rsidTr="00100088">
        <w:tc>
          <w:tcPr>
            <w:tcW w:w="3475" w:type="dxa"/>
            <w:gridSpan w:val="2"/>
          </w:tcPr>
          <w:p w:rsidR="00720D0C" w:rsidRPr="00D41F30" w:rsidRDefault="00720D0C" w:rsidP="00100088">
            <w:pPr>
              <w:spacing w:before="144"/>
              <w:jc w:val="center"/>
              <w:rPr>
                <w:rFonts w:ascii="Arial" w:eastAsia="Times New Roman" w:hAnsi="Arial" w:cs="Arial"/>
                <w:b/>
              </w:rPr>
            </w:pPr>
            <w:r w:rsidRPr="00D41F30">
              <w:rPr>
                <w:rFonts w:ascii="Arial" w:eastAsia="Times New Roman" w:hAnsi="Arial" w:cs="Arial"/>
                <w:b/>
              </w:rPr>
              <w:t>Beneficiary districts</w:t>
            </w:r>
          </w:p>
        </w:tc>
        <w:tc>
          <w:tcPr>
            <w:tcW w:w="6101" w:type="dxa"/>
            <w:gridSpan w:val="4"/>
          </w:tcPr>
          <w:p w:rsidR="00720D0C" w:rsidRPr="00D41F30" w:rsidRDefault="00720D0C" w:rsidP="00100088">
            <w:pPr>
              <w:spacing w:before="144"/>
              <w:jc w:val="center"/>
              <w:rPr>
                <w:rFonts w:ascii="Arial" w:eastAsia="Times New Roman" w:hAnsi="Arial" w:cs="Arial"/>
                <w:b/>
              </w:rPr>
            </w:pPr>
            <w:r w:rsidRPr="00D41F30">
              <w:rPr>
                <w:rFonts w:ascii="Arial" w:eastAsia="Times New Roman" w:hAnsi="Arial" w:cs="Arial"/>
                <w:b/>
              </w:rPr>
              <w:t>Non-beneficiary districts</w:t>
            </w:r>
          </w:p>
        </w:tc>
      </w:tr>
      <w:tr w:rsidR="00720D0C" w:rsidRPr="007F239E" w:rsidTr="00100088">
        <w:trPr>
          <w:trHeight w:val="467"/>
        </w:trPr>
        <w:tc>
          <w:tcPr>
            <w:tcW w:w="1721" w:type="dxa"/>
          </w:tcPr>
          <w:p w:rsidR="00720D0C" w:rsidRPr="00D41F30" w:rsidRDefault="00720D0C" w:rsidP="00100088">
            <w:pPr>
              <w:spacing w:before="144"/>
              <w:jc w:val="center"/>
              <w:rPr>
                <w:rFonts w:ascii="Arial" w:eastAsia="Times New Roman" w:hAnsi="Arial" w:cs="Arial"/>
                <w:b/>
              </w:rPr>
            </w:pPr>
            <w:r w:rsidRPr="00D41F30">
              <w:rPr>
                <w:rFonts w:ascii="Arial" w:eastAsia="+mn-ea" w:hAnsi="Arial" w:cs="Arial"/>
                <w:color w:val="000000"/>
                <w:kern w:val="24"/>
              </w:rPr>
              <w:t>Dowa</w:t>
            </w:r>
          </w:p>
        </w:tc>
        <w:tc>
          <w:tcPr>
            <w:tcW w:w="1754"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Mchinji</w:t>
            </w:r>
          </w:p>
        </w:tc>
        <w:tc>
          <w:tcPr>
            <w:tcW w:w="1738"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Nsanje</w:t>
            </w:r>
          </w:p>
        </w:tc>
        <w:tc>
          <w:tcPr>
            <w:tcW w:w="1416"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Likoma</w:t>
            </w:r>
          </w:p>
        </w:tc>
        <w:tc>
          <w:tcPr>
            <w:tcW w:w="1416"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Mzimba</w:t>
            </w:r>
          </w:p>
        </w:tc>
        <w:tc>
          <w:tcPr>
            <w:tcW w:w="1531"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Chiradzulu</w:t>
            </w:r>
          </w:p>
        </w:tc>
      </w:tr>
      <w:tr w:rsidR="00720D0C" w:rsidRPr="007F239E" w:rsidTr="00100088">
        <w:tc>
          <w:tcPr>
            <w:tcW w:w="1721" w:type="dxa"/>
          </w:tcPr>
          <w:p w:rsidR="00720D0C" w:rsidRPr="00D41F30" w:rsidRDefault="00720D0C" w:rsidP="00100088">
            <w:pPr>
              <w:spacing w:before="144"/>
              <w:jc w:val="center"/>
              <w:rPr>
                <w:rFonts w:ascii="Arial" w:eastAsia="Times New Roman" w:hAnsi="Arial" w:cs="Arial"/>
                <w:b/>
              </w:rPr>
            </w:pPr>
            <w:r w:rsidRPr="00D41F30">
              <w:rPr>
                <w:rFonts w:ascii="Arial" w:eastAsia="Times New Roman" w:hAnsi="Arial" w:cs="Arial"/>
                <w:b/>
              </w:rPr>
              <w:t>10%</w:t>
            </w:r>
          </w:p>
        </w:tc>
        <w:tc>
          <w:tcPr>
            <w:tcW w:w="1754" w:type="dxa"/>
          </w:tcPr>
          <w:p w:rsidR="00720D0C" w:rsidRPr="00D41F30" w:rsidRDefault="00720D0C" w:rsidP="00100088">
            <w:pPr>
              <w:spacing w:before="144"/>
              <w:jc w:val="center"/>
              <w:rPr>
                <w:rFonts w:ascii="Arial" w:eastAsia="Times New Roman" w:hAnsi="Arial" w:cs="Arial"/>
                <w:b/>
              </w:rPr>
            </w:pPr>
            <w:r w:rsidRPr="00D41F30">
              <w:rPr>
                <w:rFonts w:ascii="Arial" w:eastAsia="Times New Roman" w:hAnsi="Arial" w:cs="Arial"/>
                <w:b/>
              </w:rPr>
              <w:t>13%</w:t>
            </w:r>
          </w:p>
        </w:tc>
        <w:tc>
          <w:tcPr>
            <w:tcW w:w="1738"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18%</w:t>
            </w:r>
          </w:p>
        </w:tc>
        <w:tc>
          <w:tcPr>
            <w:tcW w:w="1416"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27%</w:t>
            </w:r>
          </w:p>
        </w:tc>
        <w:tc>
          <w:tcPr>
            <w:tcW w:w="1416"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55%</w:t>
            </w:r>
          </w:p>
        </w:tc>
        <w:tc>
          <w:tcPr>
            <w:tcW w:w="1531" w:type="dxa"/>
          </w:tcPr>
          <w:p w:rsidR="00720D0C" w:rsidRPr="00D41F30" w:rsidRDefault="00720D0C" w:rsidP="00100088">
            <w:pPr>
              <w:spacing w:before="144"/>
              <w:jc w:val="center"/>
              <w:rPr>
                <w:rFonts w:ascii="Arial" w:eastAsia="Times New Roman" w:hAnsi="Arial" w:cs="Arial"/>
              </w:rPr>
            </w:pPr>
            <w:r w:rsidRPr="00D41F30">
              <w:rPr>
                <w:rFonts w:ascii="Arial" w:eastAsia="Times New Roman" w:hAnsi="Arial" w:cs="Arial"/>
              </w:rPr>
              <w:t>7.7%</w:t>
            </w:r>
          </w:p>
        </w:tc>
      </w:tr>
    </w:tbl>
    <w:p w:rsidR="00720D0C" w:rsidRPr="00ED2612" w:rsidRDefault="00720D0C" w:rsidP="00720D0C">
      <w:pPr>
        <w:spacing w:before="144" w:after="0"/>
        <w:jc w:val="both"/>
        <w:rPr>
          <w:sz w:val="20"/>
          <w:szCs w:val="20"/>
        </w:rPr>
      </w:pPr>
      <w:r w:rsidRPr="00FC5284">
        <w:rPr>
          <w:rFonts w:ascii="Times New Roman" w:eastAsia="+mn-ea" w:hAnsi="Times New Roman"/>
          <w:color w:val="000000"/>
          <w:kern w:val="24"/>
          <w:sz w:val="20"/>
          <w:szCs w:val="20"/>
        </w:rPr>
        <w:t>Source: 2014 Malawi Tripartite Elections Results accessed from</w:t>
      </w:r>
      <w:r>
        <w:rPr>
          <w:rFonts w:ascii="Times New Roman" w:eastAsia="+mn-ea" w:hAnsi="Times New Roman"/>
          <w:color w:val="000000"/>
          <w:kern w:val="24"/>
          <w:sz w:val="20"/>
          <w:szCs w:val="20"/>
        </w:rPr>
        <w:t xml:space="preserve">: </w:t>
      </w:r>
      <w:hyperlink r:id="rId59" w:history="1">
        <w:r w:rsidRPr="00ED2612">
          <w:rPr>
            <w:rStyle w:val="Hyperlink"/>
            <w:rFonts w:ascii="Times New Roman" w:eastAsia="+mn-ea" w:hAnsi="Times New Roman"/>
            <w:kern w:val="24"/>
          </w:rPr>
          <w:t>http://www.mec.org.mw</w:t>
        </w:r>
      </w:hyperlink>
    </w:p>
    <w:p w:rsidR="00720D0C" w:rsidRPr="007F239E" w:rsidRDefault="00720D0C" w:rsidP="00720D0C">
      <w:pPr>
        <w:spacing w:before="144" w:after="0"/>
        <w:jc w:val="both"/>
        <w:rPr>
          <w:rFonts w:ascii="Times New Roman" w:eastAsia="Times New Roman" w:hAnsi="Times New Roman"/>
          <w:sz w:val="24"/>
          <w:szCs w:val="24"/>
        </w:rPr>
      </w:pPr>
      <w:r w:rsidRPr="007F239E">
        <w:rPr>
          <w:rFonts w:ascii="Times New Roman" w:eastAsia="Times New Roman" w:hAnsi="Times New Roman"/>
          <w:sz w:val="24"/>
          <w:szCs w:val="24"/>
        </w:rPr>
        <w:t xml:space="preserve">Whereas Joyce Banda got the worst result (amongst the </w:t>
      </w:r>
      <w:r>
        <w:rPr>
          <w:rFonts w:ascii="Times New Roman" w:eastAsia="Times New Roman" w:hAnsi="Times New Roman"/>
          <w:sz w:val="24"/>
          <w:szCs w:val="24"/>
        </w:rPr>
        <w:t xml:space="preserve">selected </w:t>
      </w:r>
      <w:r w:rsidRPr="007F239E">
        <w:rPr>
          <w:rFonts w:ascii="Times New Roman" w:eastAsia="Times New Roman" w:hAnsi="Times New Roman"/>
          <w:sz w:val="24"/>
          <w:szCs w:val="24"/>
        </w:rPr>
        <w:t>districts) from a non</w:t>
      </w:r>
      <w:r>
        <w:rPr>
          <w:rFonts w:ascii="Times New Roman" w:eastAsia="Times New Roman" w:hAnsi="Times New Roman"/>
          <w:sz w:val="24"/>
          <w:szCs w:val="24"/>
        </w:rPr>
        <w:t>-</w:t>
      </w:r>
      <w:r w:rsidRPr="007F239E">
        <w:rPr>
          <w:rFonts w:ascii="Times New Roman" w:eastAsia="Times New Roman" w:hAnsi="Times New Roman"/>
          <w:sz w:val="24"/>
          <w:szCs w:val="24"/>
        </w:rPr>
        <w:t>beneficiary district (</w:t>
      </w:r>
      <w:r>
        <w:rPr>
          <w:rFonts w:ascii="Times New Roman" w:eastAsia="Times New Roman" w:hAnsi="Times New Roman"/>
          <w:sz w:val="24"/>
          <w:szCs w:val="24"/>
        </w:rPr>
        <w:t>C</w:t>
      </w:r>
      <w:r w:rsidRPr="007F239E">
        <w:rPr>
          <w:rFonts w:ascii="Times New Roman" w:eastAsia="Times New Roman" w:hAnsi="Times New Roman"/>
          <w:sz w:val="24"/>
          <w:szCs w:val="24"/>
        </w:rPr>
        <w:t xml:space="preserve">hiradzulu), she still got </w:t>
      </w:r>
      <w:r>
        <w:rPr>
          <w:rFonts w:ascii="Times New Roman" w:eastAsia="Times New Roman" w:hAnsi="Times New Roman"/>
          <w:sz w:val="24"/>
          <w:szCs w:val="24"/>
        </w:rPr>
        <w:t xml:space="preserve">comparatively </w:t>
      </w:r>
      <w:r w:rsidRPr="007F239E">
        <w:rPr>
          <w:rFonts w:ascii="Times New Roman" w:eastAsia="Times New Roman" w:hAnsi="Times New Roman"/>
          <w:sz w:val="24"/>
          <w:szCs w:val="24"/>
        </w:rPr>
        <w:t>poor results from the beneficia</w:t>
      </w:r>
      <w:r>
        <w:rPr>
          <w:rFonts w:ascii="Times New Roman" w:eastAsia="Times New Roman" w:hAnsi="Times New Roman"/>
          <w:sz w:val="24"/>
          <w:szCs w:val="24"/>
        </w:rPr>
        <w:t>r</w:t>
      </w:r>
      <w:r w:rsidRPr="007F239E">
        <w:rPr>
          <w:rFonts w:ascii="Times New Roman" w:eastAsia="Times New Roman" w:hAnsi="Times New Roman"/>
          <w:sz w:val="24"/>
          <w:szCs w:val="24"/>
        </w:rPr>
        <w:t>y districts</w:t>
      </w:r>
      <w:r>
        <w:rPr>
          <w:rFonts w:ascii="Times New Roman" w:eastAsia="Times New Roman" w:hAnsi="Times New Roman"/>
          <w:sz w:val="24"/>
          <w:szCs w:val="24"/>
        </w:rPr>
        <w:t xml:space="preserve">. </w:t>
      </w:r>
      <w:r w:rsidRPr="007F239E">
        <w:rPr>
          <w:rFonts w:ascii="Times New Roman" w:eastAsia="Times New Roman" w:hAnsi="Times New Roman"/>
          <w:sz w:val="24"/>
          <w:szCs w:val="24"/>
        </w:rPr>
        <w:t>In addition</w:t>
      </w:r>
      <w:r>
        <w:rPr>
          <w:rFonts w:ascii="Times New Roman" w:eastAsia="Times New Roman" w:hAnsi="Times New Roman"/>
          <w:sz w:val="24"/>
          <w:szCs w:val="24"/>
        </w:rPr>
        <w:t>,</w:t>
      </w:r>
      <w:r w:rsidRPr="007F239E">
        <w:rPr>
          <w:rFonts w:ascii="Times New Roman" w:eastAsia="Times New Roman" w:hAnsi="Times New Roman"/>
          <w:sz w:val="24"/>
          <w:szCs w:val="24"/>
        </w:rPr>
        <w:t xml:space="preserve"> the marginal difference between the results in Dowa (highest beneficiary) and Chiradzulu</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highlights the </w:t>
      </w:r>
      <w:r>
        <w:rPr>
          <w:rFonts w:ascii="Times New Roman" w:eastAsia="Times New Roman" w:hAnsi="Times New Roman"/>
          <w:sz w:val="24"/>
          <w:szCs w:val="24"/>
        </w:rPr>
        <w:t>ir</w:t>
      </w:r>
      <w:r w:rsidRPr="007F239E">
        <w:rPr>
          <w:rFonts w:ascii="Times New Roman" w:eastAsia="Times New Roman" w:hAnsi="Times New Roman"/>
          <w:sz w:val="24"/>
          <w:szCs w:val="24"/>
        </w:rPr>
        <w:t xml:space="preserve">relevance of traditional leadership in the </w:t>
      </w:r>
      <w:r>
        <w:rPr>
          <w:rFonts w:ascii="Times New Roman" w:eastAsia="Times New Roman" w:hAnsi="Times New Roman"/>
          <w:sz w:val="24"/>
          <w:szCs w:val="24"/>
        </w:rPr>
        <w:t xml:space="preserve">number of </w:t>
      </w:r>
      <w:r w:rsidRPr="007F239E">
        <w:rPr>
          <w:rFonts w:ascii="Times New Roman" w:eastAsia="Times New Roman" w:hAnsi="Times New Roman"/>
          <w:sz w:val="24"/>
          <w:szCs w:val="24"/>
        </w:rPr>
        <w:t xml:space="preserve">votes </w:t>
      </w:r>
      <w:r>
        <w:rPr>
          <w:rFonts w:ascii="Times New Roman" w:eastAsia="Times New Roman" w:hAnsi="Times New Roman"/>
          <w:sz w:val="24"/>
          <w:szCs w:val="24"/>
        </w:rPr>
        <w:t xml:space="preserve">this presidential </w:t>
      </w:r>
      <w:r w:rsidRPr="007F239E">
        <w:rPr>
          <w:rFonts w:ascii="Times New Roman" w:eastAsia="Times New Roman" w:hAnsi="Times New Roman"/>
          <w:sz w:val="24"/>
          <w:szCs w:val="24"/>
        </w:rPr>
        <w:t xml:space="preserve">candidate </w:t>
      </w:r>
      <w:r>
        <w:rPr>
          <w:rFonts w:ascii="Times New Roman" w:eastAsia="Times New Roman" w:hAnsi="Times New Roman"/>
          <w:sz w:val="24"/>
          <w:szCs w:val="24"/>
        </w:rPr>
        <w:t xml:space="preserve">obtained at </w:t>
      </w:r>
      <w:r w:rsidRPr="007F239E">
        <w:rPr>
          <w:rFonts w:ascii="Times New Roman" w:eastAsia="Times New Roman" w:hAnsi="Times New Roman"/>
          <w:sz w:val="24"/>
          <w:szCs w:val="24"/>
        </w:rPr>
        <w:t>election</w:t>
      </w:r>
      <w:r>
        <w:rPr>
          <w:rFonts w:ascii="Times New Roman" w:eastAsia="Times New Roman" w:hAnsi="Times New Roman"/>
          <w:sz w:val="24"/>
          <w:szCs w:val="24"/>
        </w:rPr>
        <w:t xml:space="preserve">. </w:t>
      </w:r>
    </w:p>
    <w:p w:rsidR="00720D0C" w:rsidRPr="007F239E" w:rsidRDefault="00720D0C" w:rsidP="00720D0C">
      <w:pPr>
        <w:spacing w:before="144" w:after="0" w:line="240" w:lineRule="auto"/>
        <w:rPr>
          <w:rFonts w:ascii="Times New Roman" w:eastAsia="Times New Roman" w:hAnsi="Times New Roman"/>
          <w:b/>
          <w:sz w:val="24"/>
          <w:szCs w:val="24"/>
          <w:u w:val="single"/>
        </w:rPr>
      </w:pPr>
      <w:r w:rsidRPr="00D07190">
        <w:rPr>
          <w:rFonts w:ascii="Times New Roman" w:eastAsia="Times New Roman" w:hAnsi="Times New Roman"/>
          <w:b/>
          <w:sz w:val="24"/>
          <w:szCs w:val="24"/>
        </w:rPr>
        <w:t xml:space="preserve">Table </w:t>
      </w:r>
      <w:r>
        <w:rPr>
          <w:rFonts w:ascii="Times New Roman" w:eastAsia="Times New Roman" w:hAnsi="Times New Roman"/>
          <w:b/>
          <w:sz w:val="24"/>
          <w:szCs w:val="24"/>
        </w:rPr>
        <w:t>6</w:t>
      </w:r>
      <w:r w:rsidRPr="00D07190">
        <w:rPr>
          <w:rFonts w:ascii="Times New Roman" w:eastAsia="Times New Roman" w:hAnsi="Times New Roman"/>
          <w:b/>
          <w:sz w:val="24"/>
          <w:szCs w:val="24"/>
        </w:rPr>
        <w:t xml:space="preserve">: Comparison of parliamentary election results, beneficiary districts vs. non beneficiary districts </w:t>
      </w:r>
    </w:p>
    <w:tbl>
      <w:tblPr>
        <w:tblW w:w="0" w:type="auto"/>
        <w:tblLayout w:type="fixed"/>
        <w:tblLook w:val="04A0" w:firstRow="1" w:lastRow="0" w:firstColumn="1" w:lastColumn="0" w:noHBand="0" w:noVBand="1"/>
      </w:tblPr>
      <w:tblGrid>
        <w:gridCol w:w="1336"/>
        <w:gridCol w:w="1342"/>
        <w:gridCol w:w="1342"/>
        <w:gridCol w:w="1191"/>
        <w:gridCol w:w="1418"/>
        <w:gridCol w:w="1276"/>
        <w:gridCol w:w="1485"/>
      </w:tblGrid>
      <w:tr w:rsidR="00720D0C" w:rsidRPr="007F239E" w:rsidTr="00100088">
        <w:tc>
          <w:tcPr>
            <w:tcW w:w="1336" w:type="dxa"/>
          </w:tcPr>
          <w:p w:rsidR="00720D0C" w:rsidRPr="00BB6F9C" w:rsidRDefault="00720D0C" w:rsidP="00100088">
            <w:pPr>
              <w:spacing w:before="144"/>
              <w:jc w:val="center"/>
              <w:rPr>
                <w:rFonts w:ascii="Arial" w:eastAsia="Times New Roman" w:hAnsi="Arial" w:cs="Arial"/>
                <w:b/>
              </w:rPr>
            </w:pPr>
            <w:r w:rsidRPr="00BB6F9C">
              <w:rPr>
                <w:rFonts w:ascii="Arial" w:eastAsia="Times New Roman" w:hAnsi="Arial" w:cs="Arial"/>
                <w:b/>
              </w:rPr>
              <w:t>Political party</w:t>
            </w:r>
          </w:p>
        </w:tc>
        <w:tc>
          <w:tcPr>
            <w:tcW w:w="3875" w:type="dxa"/>
            <w:gridSpan w:val="3"/>
          </w:tcPr>
          <w:p w:rsidR="00720D0C" w:rsidRPr="00BB6F9C" w:rsidRDefault="00720D0C" w:rsidP="00100088">
            <w:pPr>
              <w:spacing w:before="144"/>
              <w:jc w:val="center"/>
              <w:rPr>
                <w:rFonts w:ascii="Arial" w:eastAsia="Times New Roman" w:hAnsi="Arial" w:cs="Arial"/>
                <w:b/>
              </w:rPr>
            </w:pPr>
            <w:r w:rsidRPr="00BB6F9C">
              <w:rPr>
                <w:rFonts w:ascii="Arial" w:eastAsia="Times New Roman" w:hAnsi="Arial" w:cs="Arial"/>
                <w:b/>
              </w:rPr>
              <w:t>Beneficiary districts</w:t>
            </w:r>
          </w:p>
          <w:p w:rsidR="00720D0C" w:rsidRPr="00BB6F9C" w:rsidRDefault="00720D0C" w:rsidP="00100088">
            <w:pPr>
              <w:jc w:val="center"/>
              <w:rPr>
                <w:rFonts w:ascii="Arial" w:eastAsia="Times New Roman" w:hAnsi="Arial" w:cs="Arial"/>
                <w:b/>
              </w:rPr>
            </w:pPr>
            <w:r w:rsidRPr="00BB6F9C">
              <w:rPr>
                <w:rFonts w:ascii="Arial" w:eastAsia="Times New Roman" w:hAnsi="Arial" w:cs="Arial"/>
                <w:b/>
              </w:rPr>
              <w:t>(number of parliamentary seats)</w:t>
            </w:r>
          </w:p>
        </w:tc>
        <w:tc>
          <w:tcPr>
            <w:tcW w:w="4179" w:type="dxa"/>
            <w:gridSpan w:val="3"/>
          </w:tcPr>
          <w:p w:rsidR="00720D0C" w:rsidRPr="00BB6F9C" w:rsidRDefault="00720D0C" w:rsidP="00100088">
            <w:pPr>
              <w:spacing w:before="144"/>
              <w:jc w:val="center"/>
              <w:rPr>
                <w:rFonts w:ascii="Arial" w:eastAsia="Times New Roman" w:hAnsi="Arial" w:cs="Arial"/>
                <w:b/>
              </w:rPr>
            </w:pPr>
            <w:r w:rsidRPr="00BB6F9C">
              <w:rPr>
                <w:rFonts w:ascii="Arial" w:eastAsia="Times New Roman" w:hAnsi="Arial" w:cs="Arial"/>
                <w:b/>
              </w:rPr>
              <w:t>Non-beneficiary districts</w:t>
            </w:r>
          </w:p>
          <w:p w:rsidR="00720D0C" w:rsidRPr="00BB6F9C" w:rsidRDefault="00720D0C" w:rsidP="00100088">
            <w:pPr>
              <w:jc w:val="center"/>
              <w:rPr>
                <w:rFonts w:ascii="Arial" w:eastAsia="Times New Roman" w:hAnsi="Arial" w:cs="Arial"/>
                <w:b/>
              </w:rPr>
            </w:pPr>
            <w:r w:rsidRPr="00BB6F9C">
              <w:rPr>
                <w:rFonts w:ascii="Arial" w:eastAsia="Times New Roman" w:hAnsi="Arial" w:cs="Arial"/>
                <w:b/>
              </w:rPr>
              <w:t>(number of parliamentary seats)</w:t>
            </w:r>
          </w:p>
        </w:tc>
      </w:tr>
      <w:tr w:rsidR="00720D0C" w:rsidRPr="007F239E" w:rsidTr="00100088">
        <w:tc>
          <w:tcPr>
            <w:tcW w:w="1336" w:type="dxa"/>
          </w:tcPr>
          <w:p w:rsidR="00720D0C" w:rsidRPr="00BB6F9C" w:rsidRDefault="00720D0C" w:rsidP="00100088">
            <w:pPr>
              <w:spacing w:before="144"/>
              <w:jc w:val="center"/>
              <w:rPr>
                <w:rFonts w:ascii="Arial" w:eastAsia="+mn-ea" w:hAnsi="Arial" w:cs="Arial"/>
                <w:color w:val="000000"/>
                <w:kern w:val="24"/>
              </w:rPr>
            </w:pPr>
          </w:p>
        </w:tc>
        <w:tc>
          <w:tcPr>
            <w:tcW w:w="1342" w:type="dxa"/>
          </w:tcPr>
          <w:p w:rsidR="00720D0C" w:rsidRPr="003F3DE6" w:rsidRDefault="00720D0C" w:rsidP="00100088">
            <w:pPr>
              <w:spacing w:before="144"/>
              <w:jc w:val="center"/>
              <w:rPr>
                <w:rFonts w:ascii="Arial" w:eastAsia="Times New Roman" w:hAnsi="Arial" w:cs="Arial"/>
                <w:b/>
              </w:rPr>
            </w:pPr>
            <w:r w:rsidRPr="003F3DE6">
              <w:rPr>
                <w:rFonts w:ascii="Arial" w:eastAsia="+mn-ea" w:hAnsi="Arial" w:cs="Arial"/>
                <w:b/>
                <w:color w:val="000000"/>
                <w:kern w:val="24"/>
              </w:rPr>
              <w:t>Dowa</w:t>
            </w:r>
          </w:p>
        </w:tc>
        <w:tc>
          <w:tcPr>
            <w:tcW w:w="1342"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Mchinji</w:t>
            </w:r>
          </w:p>
        </w:tc>
        <w:tc>
          <w:tcPr>
            <w:tcW w:w="1191"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Nsanje</w:t>
            </w:r>
          </w:p>
        </w:tc>
        <w:tc>
          <w:tcPr>
            <w:tcW w:w="1418"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Likoma</w:t>
            </w:r>
          </w:p>
        </w:tc>
        <w:tc>
          <w:tcPr>
            <w:tcW w:w="1276"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Mzimba</w:t>
            </w:r>
          </w:p>
        </w:tc>
        <w:tc>
          <w:tcPr>
            <w:tcW w:w="1485"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Chiradzulu</w:t>
            </w:r>
          </w:p>
        </w:tc>
      </w:tr>
      <w:tr w:rsidR="00720D0C" w:rsidRPr="007F239E" w:rsidTr="00100088">
        <w:tc>
          <w:tcPr>
            <w:tcW w:w="1336" w:type="dxa"/>
          </w:tcPr>
          <w:p w:rsidR="00720D0C" w:rsidRPr="00BB6F9C" w:rsidRDefault="00720D0C" w:rsidP="00100088">
            <w:pPr>
              <w:spacing w:before="144"/>
              <w:jc w:val="center"/>
              <w:rPr>
                <w:rFonts w:ascii="Arial" w:eastAsia="Times New Roman" w:hAnsi="Arial" w:cs="Arial"/>
                <w:b/>
                <w:color w:val="000000" w:themeColor="text1"/>
              </w:rPr>
            </w:pPr>
            <w:r w:rsidRPr="00BB6F9C">
              <w:rPr>
                <w:rFonts w:ascii="Arial" w:eastAsia="Times New Roman" w:hAnsi="Arial" w:cs="Arial"/>
                <w:b/>
                <w:color w:val="000000" w:themeColor="text1"/>
              </w:rPr>
              <w:t>MCP</w:t>
            </w:r>
          </w:p>
        </w:tc>
        <w:tc>
          <w:tcPr>
            <w:tcW w:w="1342"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5</w:t>
            </w:r>
          </w:p>
        </w:tc>
        <w:tc>
          <w:tcPr>
            <w:tcW w:w="1342" w:type="dxa"/>
          </w:tcPr>
          <w:p w:rsidR="00720D0C" w:rsidRPr="00BB6F9C" w:rsidRDefault="00720D0C" w:rsidP="00100088">
            <w:pPr>
              <w:spacing w:before="144"/>
              <w:jc w:val="center"/>
              <w:rPr>
                <w:rFonts w:ascii="Arial" w:eastAsia="Times New Roman" w:hAnsi="Arial" w:cs="Arial"/>
                <w:color w:val="000000" w:themeColor="text1"/>
              </w:rPr>
            </w:pPr>
            <w:r w:rsidRPr="00BB6F9C">
              <w:rPr>
                <w:rFonts w:ascii="Arial" w:eastAsia="Times New Roman" w:hAnsi="Arial" w:cs="Arial"/>
                <w:color w:val="000000" w:themeColor="text1"/>
              </w:rPr>
              <w:t>4</w:t>
            </w:r>
          </w:p>
        </w:tc>
        <w:tc>
          <w:tcPr>
            <w:tcW w:w="1191"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418"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276"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1</w:t>
            </w:r>
          </w:p>
        </w:tc>
        <w:tc>
          <w:tcPr>
            <w:tcW w:w="1485"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r>
      <w:tr w:rsidR="00720D0C" w:rsidRPr="007F239E" w:rsidTr="00100088">
        <w:tc>
          <w:tcPr>
            <w:tcW w:w="1336" w:type="dxa"/>
          </w:tcPr>
          <w:p w:rsidR="00720D0C" w:rsidRPr="00BB6F9C" w:rsidRDefault="00720D0C" w:rsidP="00100088">
            <w:pPr>
              <w:spacing w:before="144"/>
              <w:jc w:val="center"/>
              <w:rPr>
                <w:rFonts w:ascii="Arial" w:eastAsia="Times New Roman" w:hAnsi="Arial" w:cs="Arial"/>
                <w:b/>
                <w:color w:val="000000" w:themeColor="text1"/>
              </w:rPr>
            </w:pPr>
            <w:r w:rsidRPr="00BB6F9C">
              <w:rPr>
                <w:rFonts w:ascii="Arial" w:eastAsia="Times New Roman" w:hAnsi="Arial" w:cs="Arial"/>
                <w:b/>
                <w:color w:val="000000" w:themeColor="text1"/>
              </w:rPr>
              <w:t>DPP</w:t>
            </w:r>
          </w:p>
        </w:tc>
        <w:tc>
          <w:tcPr>
            <w:tcW w:w="1342" w:type="dxa"/>
          </w:tcPr>
          <w:p w:rsidR="00720D0C" w:rsidRPr="00BB6F9C" w:rsidRDefault="00720D0C" w:rsidP="00100088">
            <w:pPr>
              <w:spacing w:before="144"/>
              <w:jc w:val="center"/>
              <w:rPr>
                <w:rFonts w:ascii="Arial" w:eastAsia="Times New Roman" w:hAnsi="Arial" w:cs="Arial"/>
                <w:color w:val="FF0000"/>
              </w:rPr>
            </w:pPr>
            <w:r w:rsidRPr="00BB6F9C">
              <w:rPr>
                <w:rFonts w:ascii="Arial" w:eastAsia="Times New Roman" w:hAnsi="Arial" w:cs="Arial"/>
                <w:color w:val="000000" w:themeColor="text1"/>
              </w:rPr>
              <w:t>1</w:t>
            </w:r>
          </w:p>
        </w:tc>
        <w:tc>
          <w:tcPr>
            <w:tcW w:w="1342" w:type="dxa"/>
          </w:tcPr>
          <w:p w:rsidR="00720D0C" w:rsidRPr="00BB6F9C" w:rsidRDefault="00720D0C" w:rsidP="00100088">
            <w:pPr>
              <w:spacing w:before="144"/>
              <w:jc w:val="center"/>
              <w:rPr>
                <w:rFonts w:ascii="Arial" w:eastAsia="Times New Roman" w:hAnsi="Arial" w:cs="Arial"/>
                <w:color w:val="000000" w:themeColor="text1"/>
              </w:rPr>
            </w:pPr>
            <w:r w:rsidRPr="00BB6F9C">
              <w:rPr>
                <w:rFonts w:ascii="Arial" w:eastAsia="Times New Roman" w:hAnsi="Arial" w:cs="Arial"/>
                <w:color w:val="000000" w:themeColor="text1"/>
              </w:rPr>
              <w:t>0</w:t>
            </w:r>
          </w:p>
        </w:tc>
        <w:tc>
          <w:tcPr>
            <w:tcW w:w="1191"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2</w:t>
            </w:r>
          </w:p>
        </w:tc>
        <w:tc>
          <w:tcPr>
            <w:tcW w:w="1418"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1</w:t>
            </w:r>
          </w:p>
        </w:tc>
        <w:tc>
          <w:tcPr>
            <w:tcW w:w="1276"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485"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3</w:t>
            </w:r>
          </w:p>
        </w:tc>
      </w:tr>
      <w:tr w:rsidR="00720D0C" w:rsidRPr="007F239E" w:rsidTr="00100088">
        <w:tc>
          <w:tcPr>
            <w:tcW w:w="1336" w:type="dxa"/>
          </w:tcPr>
          <w:p w:rsidR="00720D0C" w:rsidRPr="00BB6F9C" w:rsidRDefault="00720D0C" w:rsidP="00100088">
            <w:pPr>
              <w:spacing w:before="144"/>
              <w:jc w:val="center"/>
              <w:rPr>
                <w:rFonts w:ascii="Arial" w:eastAsia="Times New Roman" w:hAnsi="Arial" w:cs="Arial"/>
                <w:b/>
                <w:color w:val="000000" w:themeColor="text1"/>
              </w:rPr>
            </w:pPr>
            <w:r w:rsidRPr="00BB6F9C">
              <w:rPr>
                <w:rFonts w:ascii="Arial" w:eastAsia="Times New Roman" w:hAnsi="Arial" w:cs="Arial"/>
                <w:b/>
                <w:color w:val="000000" w:themeColor="text1"/>
              </w:rPr>
              <w:t>UDF</w:t>
            </w:r>
          </w:p>
        </w:tc>
        <w:tc>
          <w:tcPr>
            <w:tcW w:w="1342" w:type="dxa"/>
          </w:tcPr>
          <w:p w:rsidR="00720D0C" w:rsidRPr="00BB6F9C" w:rsidRDefault="00720D0C" w:rsidP="00100088">
            <w:pPr>
              <w:spacing w:before="144"/>
              <w:jc w:val="center"/>
              <w:rPr>
                <w:rFonts w:ascii="Arial" w:eastAsia="Times New Roman" w:hAnsi="Arial" w:cs="Arial"/>
                <w:color w:val="FF0000"/>
              </w:rPr>
            </w:pPr>
            <w:r w:rsidRPr="00BB6F9C">
              <w:rPr>
                <w:rFonts w:ascii="Arial" w:eastAsia="Times New Roman" w:hAnsi="Arial" w:cs="Arial"/>
                <w:color w:val="000000" w:themeColor="text1"/>
              </w:rPr>
              <w:t>0</w:t>
            </w:r>
          </w:p>
        </w:tc>
        <w:tc>
          <w:tcPr>
            <w:tcW w:w="1342" w:type="dxa"/>
          </w:tcPr>
          <w:p w:rsidR="00720D0C" w:rsidRPr="00BB6F9C" w:rsidRDefault="00720D0C" w:rsidP="00100088">
            <w:pPr>
              <w:spacing w:before="144"/>
              <w:jc w:val="center"/>
              <w:rPr>
                <w:rFonts w:ascii="Arial" w:eastAsia="Times New Roman" w:hAnsi="Arial" w:cs="Arial"/>
                <w:color w:val="000000" w:themeColor="text1"/>
              </w:rPr>
            </w:pPr>
            <w:r w:rsidRPr="00BB6F9C">
              <w:rPr>
                <w:rFonts w:ascii="Arial" w:eastAsia="Times New Roman" w:hAnsi="Arial" w:cs="Arial"/>
                <w:color w:val="000000" w:themeColor="text1"/>
              </w:rPr>
              <w:t>0</w:t>
            </w:r>
          </w:p>
        </w:tc>
        <w:tc>
          <w:tcPr>
            <w:tcW w:w="1191"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418"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276"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485"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r>
      <w:tr w:rsidR="00720D0C" w:rsidRPr="007F239E" w:rsidTr="00100088">
        <w:tc>
          <w:tcPr>
            <w:tcW w:w="1336" w:type="dxa"/>
          </w:tcPr>
          <w:p w:rsidR="00720D0C" w:rsidRPr="00BB6F9C" w:rsidRDefault="00720D0C" w:rsidP="00100088">
            <w:pPr>
              <w:spacing w:before="144"/>
              <w:jc w:val="center"/>
              <w:rPr>
                <w:rFonts w:ascii="Arial" w:eastAsia="Times New Roman" w:hAnsi="Arial" w:cs="Arial"/>
                <w:b/>
                <w:color w:val="000000" w:themeColor="text1"/>
              </w:rPr>
            </w:pPr>
            <w:r w:rsidRPr="00BB6F9C">
              <w:rPr>
                <w:rFonts w:ascii="Arial" w:eastAsia="Times New Roman" w:hAnsi="Arial" w:cs="Arial"/>
                <w:b/>
                <w:color w:val="000000" w:themeColor="text1"/>
              </w:rPr>
              <w:t>PP</w:t>
            </w:r>
          </w:p>
        </w:tc>
        <w:tc>
          <w:tcPr>
            <w:tcW w:w="1342" w:type="dxa"/>
          </w:tcPr>
          <w:p w:rsidR="00720D0C" w:rsidRPr="00BB6F9C" w:rsidRDefault="00720D0C" w:rsidP="00100088">
            <w:pPr>
              <w:spacing w:before="144"/>
              <w:jc w:val="center"/>
              <w:rPr>
                <w:rFonts w:ascii="Arial" w:eastAsia="Times New Roman" w:hAnsi="Arial" w:cs="Arial"/>
                <w:color w:val="FF0000"/>
              </w:rPr>
            </w:pPr>
            <w:r w:rsidRPr="00BB6F9C">
              <w:rPr>
                <w:rFonts w:ascii="Arial" w:eastAsia="Times New Roman" w:hAnsi="Arial" w:cs="Arial"/>
                <w:color w:val="000000" w:themeColor="text1"/>
              </w:rPr>
              <w:t>0</w:t>
            </w:r>
          </w:p>
        </w:tc>
        <w:tc>
          <w:tcPr>
            <w:tcW w:w="1342" w:type="dxa"/>
          </w:tcPr>
          <w:p w:rsidR="00720D0C" w:rsidRPr="00BB6F9C" w:rsidRDefault="00720D0C" w:rsidP="00100088">
            <w:pPr>
              <w:spacing w:before="144"/>
              <w:jc w:val="center"/>
              <w:rPr>
                <w:rFonts w:ascii="Arial" w:eastAsia="Times New Roman" w:hAnsi="Arial" w:cs="Arial"/>
                <w:color w:val="000000" w:themeColor="text1"/>
              </w:rPr>
            </w:pPr>
            <w:r w:rsidRPr="00BB6F9C">
              <w:rPr>
                <w:rFonts w:ascii="Arial" w:eastAsia="Times New Roman" w:hAnsi="Arial" w:cs="Arial"/>
                <w:color w:val="000000" w:themeColor="text1"/>
              </w:rPr>
              <w:t>1</w:t>
            </w:r>
          </w:p>
        </w:tc>
        <w:tc>
          <w:tcPr>
            <w:tcW w:w="1191"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418"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c>
          <w:tcPr>
            <w:tcW w:w="1276"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5</w:t>
            </w:r>
          </w:p>
        </w:tc>
        <w:tc>
          <w:tcPr>
            <w:tcW w:w="1485"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0</w:t>
            </w:r>
          </w:p>
        </w:tc>
      </w:tr>
      <w:tr w:rsidR="00720D0C" w:rsidRPr="007F239E" w:rsidTr="00100088">
        <w:tc>
          <w:tcPr>
            <w:tcW w:w="1336" w:type="dxa"/>
          </w:tcPr>
          <w:p w:rsidR="00720D0C" w:rsidRPr="00BB6F9C" w:rsidRDefault="00720D0C" w:rsidP="00100088">
            <w:pPr>
              <w:spacing w:before="144"/>
              <w:jc w:val="center"/>
              <w:rPr>
                <w:rFonts w:ascii="Arial" w:eastAsia="Times New Roman" w:hAnsi="Arial" w:cs="Arial"/>
                <w:b/>
                <w:color w:val="000000" w:themeColor="text1"/>
              </w:rPr>
            </w:pPr>
            <w:r w:rsidRPr="00BB6F9C">
              <w:rPr>
                <w:rFonts w:ascii="Arial" w:eastAsia="Times New Roman" w:hAnsi="Arial" w:cs="Arial"/>
                <w:b/>
                <w:color w:val="000000" w:themeColor="text1"/>
              </w:rPr>
              <w:t>IND</w:t>
            </w:r>
          </w:p>
        </w:tc>
        <w:tc>
          <w:tcPr>
            <w:tcW w:w="1342" w:type="dxa"/>
          </w:tcPr>
          <w:p w:rsidR="00720D0C" w:rsidRPr="00BB6F9C" w:rsidRDefault="00720D0C" w:rsidP="00100088">
            <w:pPr>
              <w:spacing w:before="144"/>
              <w:jc w:val="center"/>
              <w:rPr>
                <w:rFonts w:ascii="Arial" w:eastAsia="Times New Roman" w:hAnsi="Arial" w:cs="Arial"/>
                <w:color w:val="FF0000"/>
              </w:rPr>
            </w:pPr>
            <w:r w:rsidRPr="00BB6F9C">
              <w:rPr>
                <w:rFonts w:ascii="Arial" w:eastAsia="Times New Roman" w:hAnsi="Arial" w:cs="Arial"/>
                <w:color w:val="000000" w:themeColor="text1"/>
              </w:rPr>
              <w:t>1</w:t>
            </w:r>
          </w:p>
        </w:tc>
        <w:tc>
          <w:tcPr>
            <w:tcW w:w="1342" w:type="dxa"/>
          </w:tcPr>
          <w:p w:rsidR="00720D0C" w:rsidRPr="00BB6F9C" w:rsidRDefault="00720D0C" w:rsidP="00100088">
            <w:pPr>
              <w:spacing w:before="144"/>
              <w:jc w:val="center"/>
              <w:rPr>
                <w:rFonts w:ascii="Arial" w:eastAsia="Times New Roman" w:hAnsi="Arial" w:cs="Arial"/>
                <w:color w:val="000000" w:themeColor="text1"/>
              </w:rPr>
            </w:pPr>
            <w:r w:rsidRPr="00BB6F9C">
              <w:rPr>
                <w:rFonts w:ascii="Arial" w:eastAsia="Times New Roman" w:hAnsi="Arial" w:cs="Arial"/>
                <w:color w:val="000000" w:themeColor="text1"/>
              </w:rPr>
              <w:t>1</w:t>
            </w:r>
          </w:p>
        </w:tc>
        <w:tc>
          <w:tcPr>
            <w:tcW w:w="1191"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3</w:t>
            </w:r>
          </w:p>
        </w:tc>
        <w:tc>
          <w:tcPr>
            <w:tcW w:w="1418"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N/A</w:t>
            </w:r>
          </w:p>
        </w:tc>
        <w:tc>
          <w:tcPr>
            <w:tcW w:w="1276"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6</w:t>
            </w:r>
          </w:p>
        </w:tc>
        <w:tc>
          <w:tcPr>
            <w:tcW w:w="1485" w:type="dxa"/>
          </w:tcPr>
          <w:p w:rsidR="00720D0C" w:rsidRPr="00BB6F9C" w:rsidRDefault="00720D0C" w:rsidP="00100088">
            <w:pPr>
              <w:spacing w:before="144"/>
              <w:jc w:val="center"/>
              <w:rPr>
                <w:rFonts w:ascii="Arial" w:eastAsia="Times New Roman" w:hAnsi="Arial" w:cs="Arial"/>
              </w:rPr>
            </w:pPr>
            <w:r w:rsidRPr="00BB6F9C">
              <w:rPr>
                <w:rFonts w:ascii="Arial" w:eastAsia="Times New Roman" w:hAnsi="Arial" w:cs="Arial"/>
              </w:rPr>
              <w:t>2</w:t>
            </w:r>
          </w:p>
        </w:tc>
      </w:tr>
    </w:tbl>
    <w:p w:rsidR="00720D0C" w:rsidRPr="00F14E7B" w:rsidRDefault="00720D0C" w:rsidP="00720D0C">
      <w:pPr>
        <w:spacing w:before="144" w:after="0"/>
        <w:jc w:val="both"/>
        <w:rPr>
          <w:sz w:val="20"/>
          <w:szCs w:val="20"/>
        </w:rPr>
      </w:pPr>
      <w:r w:rsidRPr="00FC5284">
        <w:rPr>
          <w:rFonts w:ascii="Times New Roman" w:eastAsia="+mn-ea" w:hAnsi="Times New Roman"/>
          <w:color w:val="000000"/>
          <w:kern w:val="24"/>
          <w:sz w:val="20"/>
          <w:szCs w:val="20"/>
        </w:rPr>
        <w:t>Source: 2014 Malawi Tripartite Elections Results accessed from</w:t>
      </w:r>
      <w:r>
        <w:rPr>
          <w:rFonts w:ascii="Times New Roman" w:eastAsia="+mn-ea" w:hAnsi="Times New Roman"/>
          <w:color w:val="000000"/>
          <w:kern w:val="24"/>
          <w:sz w:val="20"/>
          <w:szCs w:val="20"/>
        </w:rPr>
        <w:t xml:space="preserve"> </w:t>
      </w:r>
      <w:hyperlink r:id="rId60" w:history="1">
        <w:r w:rsidRPr="00F14E7B">
          <w:rPr>
            <w:rStyle w:val="Hyperlink"/>
            <w:rFonts w:ascii="Times New Roman" w:eastAsia="+mn-ea" w:hAnsi="Times New Roman"/>
            <w:kern w:val="24"/>
          </w:rPr>
          <w:t>http://www.mec.org.mw</w:t>
        </w:r>
      </w:hyperlink>
    </w:p>
    <w:p w:rsidR="00720D0C" w:rsidRDefault="00720D0C" w:rsidP="00720D0C">
      <w:pPr>
        <w:spacing w:before="144" w:after="0"/>
        <w:jc w:val="both"/>
        <w:rPr>
          <w:rFonts w:ascii="Times New Roman" w:eastAsia="Times New Roman" w:hAnsi="Times New Roman"/>
          <w:sz w:val="24"/>
          <w:szCs w:val="24"/>
        </w:rPr>
      </w:pPr>
      <w:r>
        <w:rPr>
          <w:rFonts w:ascii="Times New Roman" w:eastAsia="Times New Roman" w:hAnsi="Times New Roman"/>
          <w:sz w:val="24"/>
          <w:szCs w:val="24"/>
        </w:rPr>
        <w:t>Table 6 above shows that w</w:t>
      </w:r>
      <w:r w:rsidRPr="007F239E">
        <w:rPr>
          <w:rFonts w:ascii="Times New Roman" w:eastAsia="Times New Roman" w:hAnsi="Times New Roman"/>
          <w:sz w:val="24"/>
          <w:szCs w:val="24"/>
        </w:rPr>
        <w:t xml:space="preserve">hereas the </w:t>
      </w:r>
      <w:r>
        <w:rPr>
          <w:rFonts w:ascii="Times New Roman" w:eastAsia="Times New Roman" w:hAnsi="Times New Roman"/>
          <w:sz w:val="24"/>
          <w:szCs w:val="24"/>
        </w:rPr>
        <w:t xml:space="preserve">People’s Party won </w:t>
      </w:r>
      <w:r w:rsidRPr="007F239E">
        <w:rPr>
          <w:rFonts w:ascii="Times New Roman" w:eastAsia="Times New Roman" w:hAnsi="Times New Roman"/>
          <w:sz w:val="24"/>
          <w:szCs w:val="24"/>
        </w:rPr>
        <w:t>no parliamentary seat</w:t>
      </w:r>
      <w:r>
        <w:rPr>
          <w:rFonts w:ascii="Times New Roman" w:eastAsia="Times New Roman" w:hAnsi="Times New Roman"/>
          <w:sz w:val="24"/>
          <w:szCs w:val="24"/>
        </w:rPr>
        <w:t>s</w:t>
      </w:r>
      <w:r w:rsidRPr="007F239E">
        <w:rPr>
          <w:rFonts w:ascii="Times New Roman" w:eastAsia="Times New Roman" w:hAnsi="Times New Roman"/>
          <w:sz w:val="24"/>
          <w:szCs w:val="24"/>
        </w:rPr>
        <w:t xml:space="preserve"> in the highest beneficiary district (Dowa), it managed </w:t>
      </w:r>
      <w:r>
        <w:rPr>
          <w:rFonts w:ascii="Times New Roman" w:eastAsia="Times New Roman" w:hAnsi="Times New Roman"/>
          <w:sz w:val="24"/>
          <w:szCs w:val="24"/>
        </w:rPr>
        <w:t xml:space="preserve">to win </w:t>
      </w:r>
      <w:r w:rsidRPr="007F239E">
        <w:rPr>
          <w:rFonts w:ascii="Times New Roman" w:eastAsia="Times New Roman" w:hAnsi="Times New Roman"/>
          <w:sz w:val="24"/>
          <w:szCs w:val="24"/>
        </w:rPr>
        <w:t xml:space="preserve">one seat </w:t>
      </w:r>
      <w:r>
        <w:rPr>
          <w:rFonts w:ascii="Times New Roman" w:eastAsia="Times New Roman" w:hAnsi="Times New Roman"/>
          <w:sz w:val="24"/>
          <w:szCs w:val="24"/>
        </w:rPr>
        <w:t xml:space="preserve">out </w:t>
      </w:r>
      <w:r w:rsidRPr="007F239E">
        <w:rPr>
          <w:rFonts w:ascii="Times New Roman" w:eastAsia="Times New Roman" w:hAnsi="Times New Roman"/>
          <w:sz w:val="24"/>
          <w:szCs w:val="24"/>
        </w:rPr>
        <w:t xml:space="preserve">of six (16.7%) in the other beneficiary district (Mchinji). </w:t>
      </w:r>
      <w:r>
        <w:rPr>
          <w:rFonts w:ascii="Times New Roman" w:eastAsia="Times New Roman" w:hAnsi="Times New Roman"/>
          <w:sz w:val="24"/>
          <w:szCs w:val="24"/>
        </w:rPr>
        <w:t>By comparison, the People’s Party</w:t>
      </w:r>
      <w:r w:rsidRPr="007F239E">
        <w:rPr>
          <w:rFonts w:ascii="Times New Roman" w:eastAsia="Times New Roman" w:hAnsi="Times New Roman"/>
          <w:sz w:val="24"/>
          <w:szCs w:val="24"/>
        </w:rPr>
        <w:t xml:space="preserve"> failed to </w:t>
      </w:r>
      <w:r>
        <w:rPr>
          <w:rFonts w:ascii="Times New Roman" w:eastAsia="Times New Roman" w:hAnsi="Times New Roman"/>
          <w:sz w:val="24"/>
          <w:szCs w:val="24"/>
        </w:rPr>
        <w:t xml:space="preserve">win a </w:t>
      </w:r>
      <w:r w:rsidRPr="007F239E">
        <w:rPr>
          <w:rFonts w:ascii="Times New Roman" w:eastAsia="Times New Roman" w:hAnsi="Times New Roman"/>
          <w:sz w:val="24"/>
          <w:szCs w:val="24"/>
        </w:rPr>
        <w:t>seat</w:t>
      </w:r>
      <w:r>
        <w:rPr>
          <w:rFonts w:ascii="Times New Roman" w:eastAsia="Times New Roman" w:hAnsi="Times New Roman"/>
          <w:sz w:val="24"/>
          <w:szCs w:val="24"/>
        </w:rPr>
        <w:t xml:space="preserve"> </w:t>
      </w:r>
      <w:r w:rsidRPr="007F239E">
        <w:rPr>
          <w:rFonts w:ascii="Times New Roman" w:eastAsia="Times New Roman" w:hAnsi="Times New Roman"/>
          <w:sz w:val="24"/>
          <w:szCs w:val="24"/>
        </w:rPr>
        <w:t>in three of the four non</w:t>
      </w:r>
      <w:r>
        <w:rPr>
          <w:rFonts w:ascii="Times New Roman" w:eastAsia="Times New Roman" w:hAnsi="Times New Roman"/>
          <w:sz w:val="24"/>
          <w:szCs w:val="24"/>
        </w:rPr>
        <w:t>-</w:t>
      </w:r>
      <w:r w:rsidRPr="007F239E">
        <w:rPr>
          <w:rFonts w:ascii="Times New Roman" w:eastAsia="Times New Roman" w:hAnsi="Times New Roman"/>
          <w:sz w:val="24"/>
          <w:szCs w:val="24"/>
        </w:rPr>
        <w:t>beneficiary districts (Nsanje, Chiradzulu</w:t>
      </w:r>
      <w:r>
        <w:rPr>
          <w:rFonts w:ascii="Times New Roman" w:eastAsia="Times New Roman" w:hAnsi="Times New Roman"/>
          <w:sz w:val="24"/>
          <w:szCs w:val="24"/>
        </w:rPr>
        <w:t xml:space="preserve"> </w:t>
      </w:r>
      <w:r w:rsidRPr="007F239E">
        <w:rPr>
          <w:rFonts w:ascii="Times New Roman" w:eastAsia="Times New Roman" w:hAnsi="Times New Roman"/>
          <w:sz w:val="24"/>
          <w:szCs w:val="24"/>
        </w:rPr>
        <w:t>and Likoma) but managed to get five of the twelve parliamentary seats in Mzimba (41.7%).</w:t>
      </w:r>
      <w:r>
        <w:rPr>
          <w:rFonts w:ascii="Times New Roman" w:eastAsia="Times New Roman" w:hAnsi="Times New Roman"/>
          <w:sz w:val="24"/>
          <w:szCs w:val="24"/>
        </w:rPr>
        <w:t>All in all</w:t>
      </w:r>
      <w:r w:rsidRPr="007F239E">
        <w:rPr>
          <w:rFonts w:ascii="Times New Roman" w:eastAsia="Times New Roman" w:hAnsi="Times New Roman"/>
          <w:sz w:val="24"/>
          <w:szCs w:val="24"/>
        </w:rPr>
        <w:t xml:space="preserve">, </w:t>
      </w:r>
      <w:r>
        <w:rPr>
          <w:rFonts w:ascii="Times New Roman" w:eastAsia="Times New Roman" w:hAnsi="Times New Roman"/>
          <w:sz w:val="24"/>
          <w:szCs w:val="24"/>
        </w:rPr>
        <w:t xml:space="preserve">this analysis reveals </w:t>
      </w:r>
      <w:r w:rsidRPr="007F239E">
        <w:rPr>
          <w:rFonts w:ascii="Times New Roman" w:eastAsia="Times New Roman" w:hAnsi="Times New Roman"/>
          <w:sz w:val="24"/>
          <w:szCs w:val="24"/>
        </w:rPr>
        <w:t xml:space="preserve">that appeasing traditional leadership did not bring any notable changes </w:t>
      </w:r>
      <w:r>
        <w:rPr>
          <w:rFonts w:ascii="Times New Roman" w:eastAsia="Times New Roman" w:hAnsi="Times New Roman"/>
          <w:sz w:val="24"/>
          <w:szCs w:val="24"/>
        </w:rPr>
        <w:t>in the People’s Party</w:t>
      </w:r>
      <w:r w:rsidRPr="007F239E">
        <w:rPr>
          <w:rFonts w:ascii="Times New Roman" w:eastAsia="Times New Roman" w:hAnsi="Times New Roman"/>
          <w:sz w:val="24"/>
          <w:szCs w:val="24"/>
        </w:rPr>
        <w:t xml:space="preserve"> votes</w:t>
      </w:r>
      <w:r>
        <w:rPr>
          <w:rFonts w:ascii="Times New Roman" w:eastAsia="Times New Roman" w:hAnsi="Times New Roman"/>
          <w:sz w:val="24"/>
          <w:szCs w:val="24"/>
        </w:rPr>
        <w:t>.</w:t>
      </w:r>
    </w:p>
    <w:p w:rsidR="00720D0C" w:rsidRPr="007F239E" w:rsidRDefault="00720D0C" w:rsidP="00720D0C">
      <w:pPr>
        <w:spacing w:before="144" w:after="0"/>
        <w:jc w:val="both"/>
        <w:rPr>
          <w:rFonts w:ascii="Times New Roman" w:eastAsia="Times New Roman" w:hAnsi="Times New Roman"/>
          <w:sz w:val="24"/>
          <w:szCs w:val="24"/>
        </w:rPr>
      </w:pPr>
      <w:r>
        <w:rPr>
          <w:rFonts w:ascii="Times New Roman" w:eastAsia="Times New Roman" w:hAnsi="Times New Roman"/>
          <w:sz w:val="24"/>
          <w:szCs w:val="24"/>
        </w:rPr>
        <w:t>Table 7 below shows that t</w:t>
      </w:r>
      <w:r w:rsidRPr="007F239E">
        <w:rPr>
          <w:rFonts w:ascii="Times New Roman" w:eastAsia="Times New Roman" w:hAnsi="Times New Roman"/>
          <w:sz w:val="24"/>
          <w:szCs w:val="24"/>
        </w:rPr>
        <w:t xml:space="preserve">he </w:t>
      </w:r>
      <w:r>
        <w:rPr>
          <w:rFonts w:ascii="Times New Roman" w:eastAsia="Times New Roman" w:hAnsi="Times New Roman"/>
          <w:sz w:val="24"/>
          <w:szCs w:val="24"/>
        </w:rPr>
        <w:t>People’s Party failed to win any</w:t>
      </w:r>
      <w:r w:rsidRPr="007F239E">
        <w:rPr>
          <w:rFonts w:ascii="Times New Roman" w:eastAsia="Times New Roman" w:hAnsi="Times New Roman"/>
          <w:sz w:val="24"/>
          <w:szCs w:val="24"/>
        </w:rPr>
        <w:t xml:space="preserve"> local government seat</w:t>
      </w:r>
      <w:r>
        <w:rPr>
          <w:rFonts w:ascii="Times New Roman" w:eastAsia="Times New Roman" w:hAnsi="Times New Roman"/>
          <w:sz w:val="24"/>
          <w:szCs w:val="24"/>
        </w:rPr>
        <w:t>s</w:t>
      </w:r>
      <w:r w:rsidRPr="007F239E">
        <w:rPr>
          <w:rFonts w:ascii="Times New Roman" w:eastAsia="Times New Roman" w:hAnsi="Times New Roman"/>
          <w:sz w:val="24"/>
          <w:szCs w:val="24"/>
        </w:rPr>
        <w:t xml:space="preserve"> in both </w:t>
      </w:r>
      <w:r>
        <w:rPr>
          <w:rFonts w:ascii="Times New Roman" w:eastAsia="Times New Roman" w:hAnsi="Times New Roman"/>
          <w:sz w:val="24"/>
          <w:szCs w:val="24"/>
        </w:rPr>
        <w:t xml:space="preserve">major </w:t>
      </w:r>
      <w:r w:rsidRPr="007F239E">
        <w:rPr>
          <w:rFonts w:ascii="Times New Roman" w:eastAsia="Times New Roman" w:hAnsi="Times New Roman"/>
          <w:sz w:val="24"/>
          <w:szCs w:val="24"/>
        </w:rPr>
        <w:t>beneficiary districts</w:t>
      </w:r>
      <w:r>
        <w:rPr>
          <w:rFonts w:ascii="Times New Roman" w:eastAsia="Times New Roman" w:hAnsi="Times New Roman"/>
          <w:sz w:val="24"/>
          <w:szCs w:val="24"/>
        </w:rPr>
        <w:t>.</w:t>
      </w:r>
      <w:r w:rsidRPr="007F239E">
        <w:rPr>
          <w:rFonts w:ascii="Times New Roman" w:eastAsia="Times New Roman" w:hAnsi="Times New Roman"/>
          <w:sz w:val="24"/>
          <w:szCs w:val="24"/>
        </w:rPr>
        <w:t xml:space="preserve"> Though the party </w:t>
      </w:r>
      <w:r>
        <w:rPr>
          <w:rFonts w:ascii="Times New Roman" w:eastAsia="Times New Roman" w:hAnsi="Times New Roman"/>
          <w:sz w:val="24"/>
          <w:szCs w:val="24"/>
        </w:rPr>
        <w:t>failed to win any</w:t>
      </w:r>
      <w:r w:rsidRPr="007F239E">
        <w:rPr>
          <w:rFonts w:ascii="Times New Roman" w:eastAsia="Times New Roman" w:hAnsi="Times New Roman"/>
          <w:sz w:val="24"/>
          <w:szCs w:val="24"/>
        </w:rPr>
        <w:t xml:space="preserve"> seat</w:t>
      </w:r>
      <w:r>
        <w:rPr>
          <w:rFonts w:ascii="Times New Roman" w:eastAsia="Times New Roman" w:hAnsi="Times New Roman"/>
          <w:sz w:val="24"/>
          <w:szCs w:val="24"/>
        </w:rPr>
        <w:t>s</w:t>
      </w:r>
      <w:r w:rsidRPr="007F239E">
        <w:rPr>
          <w:rFonts w:ascii="Times New Roman" w:eastAsia="Times New Roman" w:hAnsi="Times New Roman"/>
          <w:sz w:val="24"/>
          <w:szCs w:val="24"/>
        </w:rPr>
        <w:t xml:space="preserve"> in two of the non</w:t>
      </w:r>
      <w:r>
        <w:rPr>
          <w:rFonts w:ascii="Times New Roman" w:eastAsia="Times New Roman" w:hAnsi="Times New Roman"/>
          <w:sz w:val="24"/>
          <w:szCs w:val="24"/>
        </w:rPr>
        <w:t>-</w:t>
      </w:r>
      <w:r w:rsidRPr="007F239E">
        <w:rPr>
          <w:rFonts w:ascii="Times New Roman" w:eastAsia="Times New Roman" w:hAnsi="Times New Roman"/>
          <w:sz w:val="24"/>
          <w:szCs w:val="24"/>
        </w:rPr>
        <w:t xml:space="preserve">beneficiary districts (Likoma and Chiradzulu), it </w:t>
      </w:r>
      <w:r>
        <w:rPr>
          <w:rFonts w:ascii="Times New Roman" w:eastAsia="Times New Roman" w:hAnsi="Times New Roman"/>
          <w:sz w:val="24"/>
          <w:szCs w:val="24"/>
        </w:rPr>
        <w:t>won2</w:t>
      </w:r>
      <w:r w:rsidRPr="007F239E">
        <w:rPr>
          <w:rFonts w:ascii="Times New Roman" w:eastAsia="Times New Roman" w:hAnsi="Times New Roman"/>
          <w:sz w:val="24"/>
          <w:szCs w:val="24"/>
        </w:rPr>
        <w:t xml:space="preserve"> of the </w:t>
      </w:r>
      <w:r>
        <w:rPr>
          <w:rFonts w:ascii="Times New Roman" w:eastAsia="Times New Roman" w:hAnsi="Times New Roman"/>
          <w:sz w:val="24"/>
          <w:szCs w:val="24"/>
        </w:rPr>
        <w:t>9</w:t>
      </w:r>
      <w:r w:rsidRPr="007F239E">
        <w:rPr>
          <w:rFonts w:ascii="Times New Roman" w:eastAsia="Times New Roman" w:hAnsi="Times New Roman"/>
          <w:sz w:val="24"/>
          <w:szCs w:val="24"/>
        </w:rPr>
        <w:t xml:space="preserve"> seats (22%) in Nsanje and </w:t>
      </w:r>
      <w:r>
        <w:rPr>
          <w:rFonts w:ascii="Times New Roman" w:eastAsia="Times New Roman" w:hAnsi="Times New Roman"/>
          <w:sz w:val="24"/>
          <w:szCs w:val="24"/>
        </w:rPr>
        <w:t>23</w:t>
      </w:r>
      <w:r w:rsidRPr="007F239E">
        <w:rPr>
          <w:rFonts w:ascii="Times New Roman" w:eastAsia="Times New Roman" w:hAnsi="Times New Roman"/>
          <w:sz w:val="24"/>
          <w:szCs w:val="24"/>
        </w:rPr>
        <w:t xml:space="preserve"> of the </w:t>
      </w:r>
      <w:r>
        <w:rPr>
          <w:rFonts w:ascii="Times New Roman" w:eastAsia="Times New Roman" w:hAnsi="Times New Roman"/>
          <w:sz w:val="24"/>
          <w:szCs w:val="24"/>
        </w:rPr>
        <w:t>37</w:t>
      </w:r>
      <w:r w:rsidRPr="007F239E">
        <w:rPr>
          <w:rFonts w:ascii="Times New Roman" w:eastAsia="Times New Roman" w:hAnsi="Times New Roman"/>
          <w:sz w:val="24"/>
          <w:szCs w:val="24"/>
        </w:rPr>
        <w:t xml:space="preserve"> seats (62.2%) in Mzimba.</w:t>
      </w:r>
    </w:p>
    <w:p w:rsidR="00720D0C" w:rsidRPr="00D07190" w:rsidRDefault="00720D0C" w:rsidP="00720D0C">
      <w:pPr>
        <w:spacing w:before="144" w:after="0" w:line="240" w:lineRule="auto"/>
        <w:rPr>
          <w:rFonts w:ascii="Times New Roman" w:eastAsia="Times New Roman" w:hAnsi="Times New Roman"/>
          <w:b/>
          <w:sz w:val="24"/>
          <w:szCs w:val="24"/>
        </w:rPr>
      </w:pPr>
      <w:r w:rsidRPr="00D07190">
        <w:rPr>
          <w:rFonts w:ascii="Times New Roman" w:eastAsia="Times New Roman" w:hAnsi="Times New Roman"/>
          <w:b/>
          <w:sz w:val="24"/>
          <w:szCs w:val="24"/>
        </w:rPr>
        <w:t xml:space="preserve">Table </w:t>
      </w:r>
      <w:r>
        <w:rPr>
          <w:rFonts w:ascii="Times New Roman" w:eastAsia="Times New Roman" w:hAnsi="Times New Roman"/>
          <w:b/>
          <w:sz w:val="24"/>
          <w:szCs w:val="24"/>
        </w:rPr>
        <w:t>7</w:t>
      </w:r>
      <w:r w:rsidRPr="00D07190">
        <w:rPr>
          <w:rFonts w:ascii="Times New Roman" w:eastAsia="Times New Roman" w:hAnsi="Times New Roman"/>
          <w:b/>
          <w:sz w:val="24"/>
          <w:szCs w:val="24"/>
        </w:rPr>
        <w:t>: Comparison of local government election results, beneficiary districts vs. non</w:t>
      </w:r>
      <w:r>
        <w:rPr>
          <w:rFonts w:ascii="Times New Roman" w:eastAsia="Times New Roman" w:hAnsi="Times New Roman"/>
          <w:b/>
          <w:sz w:val="24"/>
          <w:szCs w:val="24"/>
        </w:rPr>
        <w:t>-</w:t>
      </w:r>
      <w:r w:rsidRPr="00D07190">
        <w:rPr>
          <w:rFonts w:ascii="Times New Roman" w:eastAsia="Times New Roman" w:hAnsi="Times New Roman"/>
          <w:b/>
          <w:sz w:val="24"/>
          <w:szCs w:val="24"/>
        </w:rPr>
        <w:t xml:space="preserve"> beneficiary districts  </w:t>
      </w:r>
    </w:p>
    <w:tbl>
      <w:tblPr>
        <w:tblW w:w="0" w:type="auto"/>
        <w:tblLook w:val="04A0" w:firstRow="1" w:lastRow="0" w:firstColumn="1" w:lastColumn="0" w:noHBand="0" w:noVBand="1"/>
      </w:tblPr>
      <w:tblGrid>
        <w:gridCol w:w="1293"/>
        <w:gridCol w:w="1254"/>
        <w:gridCol w:w="1281"/>
        <w:gridCol w:w="1275"/>
        <w:gridCol w:w="1282"/>
        <w:gridCol w:w="1288"/>
        <w:gridCol w:w="1353"/>
      </w:tblGrid>
      <w:tr w:rsidR="00720D0C" w:rsidRPr="007F239E" w:rsidTr="00100088">
        <w:tc>
          <w:tcPr>
            <w:tcW w:w="1336" w:type="dxa"/>
          </w:tcPr>
          <w:p w:rsidR="00720D0C" w:rsidRPr="004C2321" w:rsidRDefault="00720D0C" w:rsidP="00100088">
            <w:pPr>
              <w:spacing w:before="144"/>
              <w:jc w:val="center"/>
              <w:rPr>
                <w:rFonts w:ascii="Arial" w:eastAsia="Times New Roman" w:hAnsi="Arial" w:cs="Arial"/>
                <w:b/>
              </w:rPr>
            </w:pPr>
            <w:r w:rsidRPr="004C2321">
              <w:rPr>
                <w:rFonts w:ascii="Arial" w:eastAsia="Times New Roman" w:hAnsi="Arial" w:cs="Arial"/>
                <w:b/>
              </w:rPr>
              <w:t>Political party</w:t>
            </w:r>
          </w:p>
        </w:tc>
        <w:tc>
          <w:tcPr>
            <w:tcW w:w="2671" w:type="dxa"/>
            <w:gridSpan w:val="2"/>
          </w:tcPr>
          <w:p w:rsidR="00720D0C" w:rsidRPr="004C2321" w:rsidRDefault="00720D0C" w:rsidP="00100088">
            <w:pPr>
              <w:spacing w:before="144"/>
              <w:jc w:val="center"/>
              <w:rPr>
                <w:rFonts w:ascii="Arial" w:eastAsia="Times New Roman" w:hAnsi="Arial" w:cs="Arial"/>
                <w:b/>
              </w:rPr>
            </w:pPr>
            <w:r>
              <w:rPr>
                <w:rFonts w:ascii="Arial" w:eastAsia="Times New Roman" w:hAnsi="Arial" w:cs="Arial"/>
                <w:b/>
              </w:rPr>
              <w:t>B</w:t>
            </w:r>
            <w:r w:rsidRPr="004C2321">
              <w:rPr>
                <w:rFonts w:ascii="Arial" w:eastAsia="Times New Roman" w:hAnsi="Arial" w:cs="Arial"/>
                <w:b/>
              </w:rPr>
              <w:t>eneficiary districts</w:t>
            </w:r>
          </w:p>
          <w:p w:rsidR="00720D0C" w:rsidRPr="004C2321" w:rsidRDefault="00720D0C" w:rsidP="00100088">
            <w:pPr>
              <w:jc w:val="center"/>
              <w:rPr>
                <w:rFonts w:ascii="Arial" w:eastAsia="Times New Roman" w:hAnsi="Arial" w:cs="Arial"/>
                <w:b/>
              </w:rPr>
            </w:pPr>
            <w:r w:rsidRPr="004C2321">
              <w:rPr>
                <w:rFonts w:ascii="Arial" w:eastAsia="Times New Roman" w:hAnsi="Arial" w:cs="Arial"/>
                <w:b/>
              </w:rPr>
              <w:t>(number of local council seats)</w:t>
            </w:r>
          </w:p>
        </w:tc>
        <w:tc>
          <w:tcPr>
            <w:tcW w:w="5343" w:type="dxa"/>
            <w:gridSpan w:val="4"/>
          </w:tcPr>
          <w:p w:rsidR="00720D0C" w:rsidRPr="004C2321" w:rsidRDefault="00720D0C" w:rsidP="00100088">
            <w:pPr>
              <w:spacing w:before="144"/>
              <w:jc w:val="center"/>
              <w:rPr>
                <w:rFonts w:ascii="Arial" w:eastAsia="Times New Roman" w:hAnsi="Arial" w:cs="Arial"/>
                <w:b/>
              </w:rPr>
            </w:pPr>
            <w:r>
              <w:rPr>
                <w:rFonts w:ascii="Arial" w:eastAsia="Times New Roman" w:hAnsi="Arial" w:cs="Arial"/>
                <w:b/>
              </w:rPr>
              <w:t>N</w:t>
            </w:r>
            <w:r w:rsidRPr="004C2321">
              <w:rPr>
                <w:rFonts w:ascii="Arial" w:eastAsia="Times New Roman" w:hAnsi="Arial" w:cs="Arial"/>
                <w:b/>
              </w:rPr>
              <w:t>on</w:t>
            </w:r>
            <w:r>
              <w:rPr>
                <w:rFonts w:ascii="Arial" w:eastAsia="Times New Roman" w:hAnsi="Arial" w:cs="Arial"/>
                <w:b/>
              </w:rPr>
              <w:t>-</w:t>
            </w:r>
            <w:r w:rsidRPr="004C2321">
              <w:rPr>
                <w:rFonts w:ascii="Arial" w:eastAsia="Times New Roman" w:hAnsi="Arial" w:cs="Arial"/>
                <w:b/>
              </w:rPr>
              <w:t>beneficiary districts</w:t>
            </w:r>
          </w:p>
          <w:p w:rsidR="00720D0C" w:rsidRPr="004C2321" w:rsidRDefault="00720D0C" w:rsidP="00100088">
            <w:pPr>
              <w:jc w:val="center"/>
              <w:rPr>
                <w:rFonts w:ascii="Arial" w:eastAsia="Times New Roman" w:hAnsi="Arial" w:cs="Arial"/>
                <w:b/>
              </w:rPr>
            </w:pPr>
            <w:r w:rsidRPr="004C2321">
              <w:rPr>
                <w:rFonts w:ascii="Arial" w:eastAsia="Times New Roman" w:hAnsi="Arial" w:cs="Arial"/>
                <w:b/>
              </w:rPr>
              <w:t>(number of local council seats)</w:t>
            </w:r>
          </w:p>
        </w:tc>
      </w:tr>
      <w:tr w:rsidR="00720D0C" w:rsidRPr="007F239E" w:rsidTr="00100088">
        <w:tc>
          <w:tcPr>
            <w:tcW w:w="1336" w:type="dxa"/>
          </w:tcPr>
          <w:p w:rsidR="00720D0C" w:rsidRPr="004C2321" w:rsidRDefault="00720D0C" w:rsidP="00100088">
            <w:pPr>
              <w:spacing w:before="144"/>
              <w:jc w:val="center"/>
              <w:rPr>
                <w:rFonts w:ascii="Arial" w:eastAsia="+mn-ea" w:hAnsi="Arial" w:cs="Arial"/>
                <w:color w:val="000000"/>
                <w:kern w:val="24"/>
              </w:rPr>
            </w:pPr>
          </w:p>
        </w:tc>
        <w:tc>
          <w:tcPr>
            <w:tcW w:w="1335" w:type="dxa"/>
          </w:tcPr>
          <w:p w:rsidR="00720D0C" w:rsidRPr="003F3DE6" w:rsidRDefault="00720D0C" w:rsidP="00100088">
            <w:pPr>
              <w:spacing w:before="144"/>
              <w:jc w:val="center"/>
              <w:rPr>
                <w:rFonts w:ascii="Arial" w:eastAsia="Times New Roman" w:hAnsi="Arial" w:cs="Arial"/>
                <w:b/>
              </w:rPr>
            </w:pPr>
            <w:r w:rsidRPr="003F3DE6">
              <w:rPr>
                <w:rFonts w:ascii="Arial" w:eastAsia="+mn-ea" w:hAnsi="Arial" w:cs="Arial"/>
                <w:b/>
                <w:color w:val="000000"/>
                <w:kern w:val="24"/>
              </w:rPr>
              <w:t>Dowa</w:t>
            </w:r>
          </w:p>
        </w:tc>
        <w:tc>
          <w:tcPr>
            <w:tcW w:w="1336"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Mchinji</w:t>
            </w:r>
          </w:p>
        </w:tc>
        <w:tc>
          <w:tcPr>
            <w:tcW w:w="1336"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Nsanje</w:t>
            </w:r>
          </w:p>
        </w:tc>
        <w:tc>
          <w:tcPr>
            <w:tcW w:w="1335"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Likoma</w:t>
            </w:r>
          </w:p>
        </w:tc>
        <w:tc>
          <w:tcPr>
            <w:tcW w:w="1336"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Mzimba</w:t>
            </w:r>
          </w:p>
        </w:tc>
        <w:tc>
          <w:tcPr>
            <w:tcW w:w="1336" w:type="dxa"/>
          </w:tcPr>
          <w:p w:rsidR="00720D0C" w:rsidRPr="003F3DE6" w:rsidRDefault="00720D0C" w:rsidP="00100088">
            <w:pPr>
              <w:spacing w:before="144"/>
              <w:jc w:val="center"/>
              <w:rPr>
                <w:rFonts w:ascii="Arial" w:eastAsia="Times New Roman" w:hAnsi="Arial" w:cs="Arial"/>
                <w:b/>
              </w:rPr>
            </w:pPr>
            <w:r w:rsidRPr="003F3DE6">
              <w:rPr>
                <w:rFonts w:ascii="Arial" w:eastAsia="Times New Roman" w:hAnsi="Arial" w:cs="Arial"/>
                <w:b/>
              </w:rPr>
              <w:t>Chiradzulu</w:t>
            </w:r>
          </w:p>
        </w:tc>
      </w:tr>
      <w:tr w:rsidR="00720D0C" w:rsidRPr="007F239E" w:rsidTr="00100088">
        <w:tc>
          <w:tcPr>
            <w:tcW w:w="1336" w:type="dxa"/>
          </w:tcPr>
          <w:p w:rsidR="00720D0C" w:rsidRPr="004C2321" w:rsidRDefault="00720D0C" w:rsidP="00100088">
            <w:pPr>
              <w:spacing w:before="144"/>
              <w:jc w:val="center"/>
              <w:rPr>
                <w:rFonts w:ascii="Arial" w:eastAsia="Times New Roman" w:hAnsi="Arial" w:cs="Arial"/>
                <w:b/>
                <w:color w:val="000000" w:themeColor="text1"/>
              </w:rPr>
            </w:pPr>
            <w:r w:rsidRPr="004C2321">
              <w:rPr>
                <w:rFonts w:ascii="Arial" w:eastAsia="Times New Roman" w:hAnsi="Arial" w:cs="Arial"/>
                <w:b/>
                <w:color w:val="000000" w:themeColor="text1"/>
              </w:rPr>
              <w:t>MCP</w:t>
            </w:r>
          </w:p>
        </w:tc>
        <w:tc>
          <w:tcPr>
            <w:tcW w:w="1335"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14</w:t>
            </w:r>
          </w:p>
        </w:tc>
        <w:tc>
          <w:tcPr>
            <w:tcW w:w="1336" w:type="dxa"/>
          </w:tcPr>
          <w:p w:rsidR="00720D0C" w:rsidRPr="004C2321" w:rsidRDefault="00720D0C" w:rsidP="00100088">
            <w:pPr>
              <w:spacing w:before="144"/>
              <w:jc w:val="center"/>
              <w:rPr>
                <w:rFonts w:ascii="Arial" w:eastAsia="Times New Roman" w:hAnsi="Arial" w:cs="Arial"/>
                <w:color w:val="000000" w:themeColor="text1"/>
              </w:rPr>
            </w:pPr>
            <w:r w:rsidRPr="004C2321">
              <w:rPr>
                <w:rFonts w:ascii="Arial" w:eastAsia="Times New Roman" w:hAnsi="Arial" w:cs="Arial"/>
                <w:color w:val="000000" w:themeColor="text1"/>
              </w:rPr>
              <w:t>12</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c>
          <w:tcPr>
            <w:tcW w:w="1335"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6</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r>
      <w:tr w:rsidR="00720D0C" w:rsidRPr="007F239E" w:rsidTr="00100088">
        <w:tc>
          <w:tcPr>
            <w:tcW w:w="1336" w:type="dxa"/>
          </w:tcPr>
          <w:p w:rsidR="00720D0C" w:rsidRPr="004C2321" w:rsidRDefault="00720D0C" w:rsidP="00100088">
            <w:pPr>
              <w:spacing w:before="144"/>
              <w:jc w:val="center"/>
              <w:rPr>
                <w:rFonts w:ascii="Arial" w:eastAsia="Times New Roman" w:hAnsi="Arial" w:cs="Arial"/>
                <w:b/>
                <w:color w:val="000000" w:themeColor="text1"/>
              </w:rPr>
            </w:pPr>
            <w:r w:rsidRPr="004C2321">
              <w:rPr>
                <w:rFonts w:ascii="Arial" w:eastAsia="Times New Roman" w:hAnsi="Arial" w:cs="Arial"/>
                <w:b/>
                <w:color w:val="000000" w:themeColor="text1"/>
              </w:rPr>
              <w:t>DPP</w:t>
            </w:r>
          </w:p>
        </w:tc>
        <w:tc>
          <w:tcPr>
            <w:tcW w:w="1335" w:type="dxa"/>
          </w:tcPr>
          <w:p w:rsidR="00720D0C" w:rsidRPr="004C2321" w:rsidRDefault="00720D0C" w:rsidP="00100088">
            <w:pPr>
              <w:spacing w:before="144"/>
              <w:jc w:val="center"/>
              <w:rPr>
                <w:rFonts w:ascii="Arial" w:eastAsia="Times New Roman" w:hAnsi="Arial" w:cs="Arial"/>
                <w:color w:val="FF0000"/>
              </w:rPr>
            </w:pPr>
            <w:r w:rsidRPr="004C2321">
              <w:rPr>
                <w:rFonts w:ascii="Arial" w:eastAsia="Times New Roman" w:hAnsi="Arial" w:cs="Arial"/>
                <w:color w:val="000000" w:themeColor="text1"/>
              </w:rPr>
              <w:t>0</w:t>
            </w:r>
          </w:p>
        </w:tc>
        <w:tc>
          <w:tcPr>
            <w:tcW w:w="1336" w:type="dxa"/>
          </w:tcPr>
          <w:p w:rsidR="00720D0C" w:rsidRPr="004C2321" w:rsidRDefault="00720D0C" w:rsidP="00100088">
            <w:pPr>
              <w:spacing w:before="144"/>
              <w:jc w:val="center"/>
              <w:rPr>
                <w:rFonts w:ascii="Arial" w:eastAsia="Times New Roman" w:hAnsi="Arial" w:cs="Arial"/>
                <w:color w:val="000000" w:themeColor="text1"/>
              </w:rPr>
            </w:pPr>
            <w:r w:rsidRPr="004C2321">
              <w:rPr>
                <w:rFonts w:ascii="Arial" w:eastAsia="Times New Roman" w:hAnsi="Arial" w:cs="Arial"/>
                <w:color w:val="000000" w:themeColor="text1"/>
              </w:rPr>
              <w:t>0</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5</w:t>
            </w:r>
          </w:p>
        </w:tc>
        <w:tc>
          <w:tcPr>
            <w:tcW w:w="1335"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4</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9</w:t>
            </w:r>
          </w:p>
        </w:tc>
      </w:tr>
      <w:tr w:rsidR="00720D0C" w:rsidRPr="007F239E" w:rsidTr="00100088">
        <w:tc>
          <w:tcPr>
            <w:tcW w:w="1336" w:type="dxa"/>
          </w:tcPr>
          <w:p w:rsidR="00720D0C" w:rsidRPr="004C2321" w:rsidRDefault="00720D0C" w:rsidP="00100088">
            <w:pPr>
              <w:spacing w:before="144"/>
              <w:jc w:val="center"/>
              <w:rPr>
                <w:rFonts w:ascii="Arial" w:eastAsia="Times New Roman" w:hAnsi="Arial" w:cs="Arial"/>
                <w:b/>
                <w:color w:val="000000" w:themeColor="text1"/>
              </w:rPr>
            </w:pPr>
            <w:r w:rsidRPr="004C2321">
              <w:rPr>
                <w:rFonts w:ascii="Arial" w:eastAsia="Times New Roman" w:hAnsi="Arial" w:cs="Arial"/>
                <w:b/>
                <w:color w:val="000000" w:themeColor="text1"/>
              </w:rPr>
              <w:t>UDF</w:t>
            </w:r>
          </w:p>
        </w:tc>
        <w:tc>
          <w:tcPr>
            <w:tcW w:w="1335" w:type="dxa"/>
          </w:tcPr>
          <w:p w:rsidR="00720D0C" w:rsidRPr="004C2321" w:rsidRDefault="00720D0C" w:rsidP="00100088">
            <w:pPr>
              <w:spacing w:before="144"/>
              <w:jc w:val="center"/>
              <w:rPr>
                <w:rFonts w:ascii="Arial" w:eastAsia="Times New Roman" w:hAnsi="Arial" w:cs="Arial"/>
                <w:color w:val="FF0000"/>
              </w:rPr>
            </w:pPr>
            <w:r w:rsidRPr="004C2321">
              <w:rPr>
                <w:rFonts w:ascii="Arial" w:eastAsia="Times New Roman" w:hAnsi="Arial" w:cs="Arial"/>
                <w:color w:val="000000" w:themeColor="text1"/>
              </w:rPr>
              <w:t>0</w:t>
            </w:r>
          </w:p>
        </w:tc>
        <w:tc>
          <w:tcPr>
            <w:tcW w:w="1336" w:type="dxa"/>
          </w:tcPr>
          <w:p w:rsidR="00720D0C" w:rsidRPr="004C2321" w:rsidRDefault="00720D0C" w:rsidP="00100088">
            <w:pPr>
              <w:spacing w:before="144"/>
              <w:jc w:val="center"/>
              <w:rPr>
                <w:rFonts w:ascii="Arial" w:eastAsia="Times New Roman" w:hAnsi="Arial" w:cs="Arial"/>
                <w:color w:val="000000" w:themeColor="text1"/>
              </w:rPr>
            </w:pPr>
            <w:r w:rsidRPr="004C2321">
              <w:rPr>
                <w:rFonts w:ascii="Arial" w:eastAsia="Times New Roman" w:hAnsi="Arial" w:cs="Arial"/>
                <w:color w:val="000000" w:themeColor="text1"/>
              </w:rPr>
              <w:t>0</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1</w:t>
            </w:r>
          </w:p>
        </w:tc>
        <w:tc>
          <w:tcPr>
            <w:tcW w:w="1335"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1</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r>
      <w:tr w:rsidR="00720D0C" w:rsidRPr="007F239E" w:rsidTr="00100088">
        <w:tc>
          <w:tcPr>
            <w:tcW w:w="1336" w:type="dxa"/>
          </w:tcPr>
          <w:p w:rsidR="00720D0C" w:rsidRPr="004C2321" w:rsidRDefault="00720D0C" w:rsidP="00100088">
            <w:pPr>
              <w:spacing w:before="144"/>
              <w:jc w:val="center"/>
              <w:rPr>
                <w:rFonts w:ascii="Arial" w:eastAsia="Times New Roman" w:hAnsi="Arial" w:cs="Arial"/>
                <w:b/>
                <w:color w:val="000000" w:themeColor="text1"/>
              </w:rPr>
            </w:pPr>
            <w:r w:rsidRPr="004C2321">
              <w:rPr>
                <w:rFonts w:ascii="Arial" w:eastAsia="Times New Roman" w:hAnsi="Arial" w:cs="Arial"/>
                <w:b/>
                <w:color w:val="000000" w:themeColor="text1"/>
              </w:rPr>
              <w:t>PP</w:t>
            </w:r>
          </w:p>
        </w:tc>
        <w:tc>
          <w:tcPr>
            <w:tcW w:w="1335" w:type="dxa"/>
          </w:tcPr>
          <w:p w:rsidR="00720D0C" w:rsidRPr="004C2321" w:rsidRDefault="00720D0C" w:rsidP="00100088">
            <w:pPr>
              <w:spacing w:before="144"/>
              <w:jc w:val="center"/>
              <w:rPr>
                <w:rFonts w:ascii="Arial" w:eastAsia="Times New Roman" w:hAnsi="Arial" w:cs="Arial"/>
                <w:color w:val="FF0000"/>
              </w:rPr>
            </w:pPr>
            <w:r w:rsidRPr="004C2321">
              <w:rPr>
                <w:rFonts w:ascii="Arial" w:eastAsia="Times New Roman" w:hAnsi="Arial" w:cs="Arial"/>
                <w:color w:val="000000" w:themeColor="text1"/>
              </w:rPr>
              <w:t>0</w:t>
            </w:r>
          </w:p>
        </w:tc>
        <w:tc>
          <w:tcPr>
            <w:tcW w:w="1336" w:type="dxa"/>
          </w:tcPr>
          <w:p w:rsidR="00720D0C" w:rsidRPr="004C2321" w:rsidRDefault="00720D0C" w:rsidP="00100088">
            <w:pPr>
              <w:spacing w:before="144"/>
              <w:jc w:val="center"/>
              <w:rPr>
                <w:rFonts w:ascii="Arial" w:eastAsia="Times New Roman" w:hAnsi="Arial" w:cs="Arial"/>
                <w:color w:val="000000" w:themeColor="text1"/>
              </w:rPr>
            </w:pPr>
            <w:r w:rsidRPr="004C2321">
              <w:rPr>
                <w:rFonts w:ascii="Arial" w:eastAsia="Times New Roman" w:hAnsi="Arial" w:cs="Arial"/>
                <w:color w:val="000000" w:themeColor="text1"/>
              </w:rPr>
              <w:t>0</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2</w:t>
            </w:r>
          </w:p>
        </w:tc>
        <w:tc>
          <w:tcPr>
            <w:tcW w:w="1335"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23</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0</w:t>
            </w:r>
          </w:p>
        </w:tc>
      </w:tr>
      <w:tr w:rsidR="00720D0C" w:rsidRPr="007F239E" w:rsidTr="00100088">
        <w:tc>
          <w:tcPr>
            <w:tcW w:w="1336" w:type="dxa"/>
          </w:tcPr>
          <w:p w:rsidR="00720D0C" w:rsidRPr="004C2321" w:rsidRDefault="00720D0C" w:rsidP="00100088">
            <w:pPr>
              <w:spacing w:before="144"/>
              <w:jc w:val="center"/>
              <w:rPr>
                <w:rFonts w:ascii="Arial" w:eastAsia="Times New Roman" w:hAnsi="Arial" w:cs="Arial"/>
                <w:b/>
                <w:color w:val="000000" w:themeColor="text1"/>
              </w:rPr>
            </w:pPr>
            <w:r w:rsidRPr="004C2321">
              <w:rPr>
                <w:rFonts w:ascii="Arial" w:eastAsia="Times New Roman" w:hAnsi="Arial" w:cs="Arial"/>
                <w:b/>
                <w:color w:val="000000" w:themeColor="text1"/>
              </w:rPr>
              <w:t>IND</w:t>
            </w:r>
          </w:p>
        </w:tc>
        <w:tc>
          <w:tcPr>
            <w:tcW w:w="1335" w:type="dxa"/>
          </w:tcPr>
          <w:p w:rsidR="00720D0C" w:rsidRPr="004C2321" w:rsidRDefault="00720D0C" w:rsidP="00100088">
            <w:pPr>
              <w:spacing w:before="144"/>
              <w:jc w:val="center"/>
              <w:rPr>
                <w:rFonts w:ascii="Arial" w:eastAsia="Times New Roman" w:hAnsi="Arial" w:cs="Arial"/>
                <w:color w:val="FF0000"/>
              </w:rPr>
            </w:pPr>
            <w:r w:rsidRPr="004C2321">
              <w:rPr>
                <w:rFonts w:ascii="Arial" w:eastAsia="Times New Roman" w:hAnsi="Arial" w:cs="Arial"/>
                <w:color w:val="000000" w:themeColor="text1"/>
              </w:rPr>
              <w:t>N/A</w:t>
            </w:r>
          </w:p>
        </w:tc>
        <w:tc>
          <w:tcPr>
            <w:tcW w:w="1336" w:type="dxa"/>
          </w:tcPr>
          <w:p w:rsidR="00720D0C" w:rsidRPr="004C2321" w:rsidRDefault="00720D0C" w:rsidP="00100088">
            <w:pPr>
              <w:spacing w:before="144"/>
              <w:jc w:val="center"/>
              <w:rPr>
                <w:rFonts w:ascii="Arial" w:eastAsia="Times New Roman" w:hAnsi="Arial" w:cs="Arial"/>
                <w:color w:val="000000" w:themeColor="text1"/>
              </w:rPr>
            </w:pPr>
            <w:r w:rsidRPr="004C2321">
              <w:rPr>
                <w:rFonts w:ascii="Arial" w:eastAsia="Times New Roman" w:hAnsi="Arial" w:cs="Arial"/>
                <w:color w:val="000000" w:themeColor="text1"/>
              </w:rPr>
              <w:t>N/A</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1</w:t>
            </w:r>
          </w:p>
        </w:tc>
        <w:tc>
          <w:tcPr>
            <w:tcW w:w="1335"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1</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4</w:t>
            </w:r>
          </w:p>
        </w:tc>
        <w:tc>
          <w:tcPr>
            <w:tcW w:w="1336" w:type="dxa"/>
          </w:tcPr>
          <w:p w:rsidR="00720D0C" w:rsidRPr="004C2321" w:rsidRDefault="00720D0C" w:rsidP="00100088">
            <w:pPr>
              <w:spacing w:before="144"/>
              <w:jc w:val="center"/>
              <w:rPr>
                <w:rFonts w:ascii="Arial" w:eastAsia="Times New Roman" w:hAnsi="Arial" w:cs="Arial"/>
              </w:rPr>
            </w:pPr>
            <w:r w:rsidRPr="004C2321">
              <w:rPr>
                <w:rFonts w:ascii="Arial" w:eastAsia="Times New Roman" w:hAnsi="Arial" w:cs="Arial"/>
              </w:rPr>
              <w:t>1</w:t>
            </w:r>
          </w:p>
        </w:tc>
      </w:tr>
    </w:tbl>
    <w:p w:rsidR="00720D0C" w:rsidRPr="00F14E7B" w:rsidRDefault="00720D0C" w:rsidP="00720D0C">
      <w:pPr>
        <w:spacing w:before="144" w:after="0"/>
        <w:jc w:val="both"/>
        <w:rPr>
          <w:sz w:val="20"/>
          <w:szCs w:val="20"/>
        </w:rPr>
      </w:pPr>
      <w:r w:rsidRPr="00FC5284">
        <w:rPr>
          <w:rFonts w:ascii="Times New Roman" w:eastAsia="+mn-ea" w:hAnsi="Times New Roman"/>
          <w:color w:val="000000"/>
          <w:kern w:val="24"/>
          <w:sz w:val="20"/>
          <w:szCs w:val="20"/>
        </w:rPr>
        <w:t>Source: 2014 Malawi Tripartite Elections Results accessed from</w:t>
      </w:r>
      <w:r>
        <w:rPr>
          <w:rFonts w:ascii="Times New Roman" w:eastAsia="+mn-ea" w:hAnsi="Times New Roman"/>
          <w:color w:val="000000"/>
          <w:kern w:val="24"/>
          <w:sz w:val="20"/>
          <w:szCs w:val="20"/>
        </w:rPr>
        <w:t>:</w:t>
      </w:r>
      <w:hyperlink r:id="rId61" w:history="1">
        <w:r w:rsidRPr="00F14E7B">
          <w:rPr>
            <w:rStyle w:val="Hyperlink"/>
            <w:rFonts w:ascii="Times New Roman" w:eastAsia="+mn-ea" w:hAnsi="Times New Roman"/>
            <w:kern w:val="24"/>
          </w:rPr>
          <w:t>http://www.mec.org.mw</w:t>
        </w:r>
      </w:hyperlink>
    </w:p>
    <w:p w:rsidR="00720D0C" w:rsidRDefault="00720D0C" w:rsidP="00720D0C">
      <w:pPr>
        <w:spacing w:before="144" w:after="0"/>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Looking at all three elections, it is clear that the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performed better in the non-beneficiary districts. A closer look at the performance of the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in the districts under </w:t>
      </w:r>
      <w:r w:rsidRPr="007F239E">
        <w:rPr>
          <w:rFonts w:ascii="Times New Roman" w:eastAsia="+mn-ea" w:hAnsi="Times New Roman"/>
          <w:color w:val="000000"/>
          <w:kern w:val="24"/>
          <w:sz w:val="24"/>
          <w:szCs w:val="24"/>
        </w:rPr>
        <w:lastRenderedPageBreak/>
        <w:t>discussion</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(both beneficiary and non-beneficiary districts) shows that the party performed best in Mzimba district, a non-beneficia</w:t>
      </w:r>
      <w:r>
        <w:rPr>
          <w:rFonts w:ascii="Times New Roman" w:eastAsia="+mn-ea" w:hAnsi="Times New Roman"/>
          <w:color w:val="000000"/>
          <w:kern w:val="24"/>
          <w:sz w:val="24"/>
          <w:szCs w:val="24"/>
        </w:rPr>
        <w:t xml:space="preserve">ry </w:t>
      </w:r>
      <w:r w:rsidRPr="007F239E">
        <w:rPr>
          <w:rFonts w:ascii="Times New Roman" w:eastAsia="+mn-ea" w:hAnsi="Times New Roman"/>
          <w:color w:val="000000"/>
          <w:kern w:val="24"/>
          <w:sz w:val="24"/>
          <w:szCs w:val="24"/>
        </w:rPr>
        <w:t xml:space="preserve">district situated in the northern part of Malawi. Analysis of the voting pattern for the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in the 2014 elections shows that the party performed best in the </w:t>
      </w:r>
      <w:r>
        <w:rPr>
          <w:rFonts w:ascii="Times New Roman" w:eastAsia="+mn-ea" w:hAnsi="Times New Roman"/>
          <w:color w:val="000000"/>
          <w:kern w:val="24"/>
          <w:sz w:val="24"/>
          <w:szCs w:val="24"/>
        </w:rPr>
        <w:t>N</w:t>
      </w:r>
      <w:r w:rsidRPr="007F239E">
        <w:rPr>
          <w:rFonts w:ascii="Times New Roman" w:eastAsia="+mn-ea" w:hAnsi="Times New Roman"/>
          <w:color w:val="000000"/>
          <w:kern w:val="24"/>
          <w:sz w:val="24"/>
          <w:szCs w:val="24"/>
        </w:rPr>
        <w:t>orthern region</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 xml:space="preserve">contrary to popular expectation that the party would perform better in the eastern </w:t>
      </w:r>
      <w:r>
        <w:rPr>
          <w:rFonts w:ascii="Times New Roman" w:eastAsia="+mn-ea" w:hAnsi="Times New Roman"/>
          <w:color w:val="000000"/>
          <w:kern w:val="24"/>
          <w:sz w:val="24"/>
          <w:szCs w:val="24"/>
        </w:rPr>
        <w:t xml:space="preserve">part of the Southern </w:t>
      </w:r>
      <w:r w:rsidRPr="007F239E">
        <w:rPr>
          <w:rFonts w:ascii="Times New Roman" w:eastAsia="+mn-ea" w:hAnsi="Times New Roman"/>
          <w:color w:val="000000"/>
          <w:kern w:val="24"/>
          <w:sz w:val="24"/>
          <w:szCs w:val="24"/>
        </w:rPr>
        <w:t>region.</w:t>
      </w:r>
      <w:r w:rsidRPr="007F239E">
        <w:rPr>
          <w:rStyle w:val="FootnoteReference"/>
          <w:rFonts w:ascii="Times New Roman" w:eastAsia="+mn-ea" w:hAnsi="Times New Roman"/>
          <w:color w:val="000000"/>
          <w:kern w:val="24"/>
          <w:sz w:val="24"/>
          <w:szCs w:val="24"/>
        </w:rPr>
        <w:footnoteReference w:id="167"/>
      </w:r>
    </w:p>
    <w:p w:rsidR="00720D0C" w:rsidRDefault="00720D0C" w:rsidP="00720D0C">
      <w:pPr>
        <w:spacing w:before="144" w:after="0"/>
        <w:jc w:val="both"/>
        <w:rPr>
          <w:rFonts w:ascii="Times New Roman" w:eastAsia="+mn-ea" w:hAnsi="Times New Roman"/>
          <w:color w:val="000000"/>
          <w:kern w:val="24"/>
          <w:sz w:val="24"/>
          <w:szCs w:val="24"/>
        </w:rPr>
      </w:pPr>
      <w:r>
        <w:rPr>
          <w:rFonts w:ascii="Times New Roman" w:eastAsia="+mn-ea" w:hAnsi="Times New Roman"/>
          <w:color w:val="000000"/>
          <w:kern w:val="24"/>
          <w:sz w:val="24"/>
          <w:szCs w:val="24"/>
        </w:rPr>
        <w:t>Looking at t</w:t>
      </w:r>
      <w:r w:rsidRPr="007F239E">
        <w:rPr>
          <w:rFonts w:ascii="Times New Roman" w:eastAsia="+mn-ea" w:hAnsi="Times New Roman"/>
          <w:color w:val="000000"/>
          <w:kern w:val="24"/>
          <w:sz w:val="24"/>
          <w:szCs w:val="24"/>
        </w:rPr>
        <w:t>he</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 xml:space="preserve">proportions of elevated chiefs </w:t>
      </w:r>
      <w:r>
        <w:rPr>
          <w:rFonts w:ascii="Times New Roman" w:eastAsia="+mn-ea" w:hAnsi="Times New Roman"/>
          <w:color w:val="000000"/>
          <w:kern w:val="24"/>
          <w:sz w:val="24"/>
          <w:szCs w:val="24"/>
        </w:rPr>
        <w:t xml:space="preserve">by region, </w:t>
      </w:r>
      <w:r w:rsidRPr="007F239E">
        <w:rPr>
          <w:rFonts w:ascii="Times New Roman" w:eastAsia="+mn-ea" w:hAnsi="Times New Roman"/>
          <w:color w:val="000000"/>
          <w:kern w:val="24"/>
          <w:sz w:val="24"/>
          <w:szCs w:val="24"/>
        </w:rPr>
        <w:t xml:space="preserve">the </w:t>
      </w:r>
      <w:r>
        <w:rPr>
          <w:rFonts w:ascii="Times New Roman" w:eastAsia="+mn-ea" w:hAnsi="Times New Roman"/>
          <w:color w:val="000000"/>
          <w:kern w:val="24"/>
          <w:sz w:val="24"/>
          <w:szCs w:val="24"/>
        </w:rPr>
        <w:t>C</w:t>
      </w:r>
      <w:r w:rsidRPr="007F239E">
        <w:rPr>
          <w:rFonts w:ascii="Times New Roman" w:eastAsia="+mn-ea" w:hAnsi="Times New Roman"/>
          <w:color w:val="000000"/>
          <w:kern w:val="24"/>
          <w:sz w:val="24"/>
          <w:szCs w:val="24"/>
        </w:rPr>
        <w:t>entral region was the biggest beneficiary with 45 out of 123 traditional leaders elevated at different levels</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representing 37%</w:t>
      </w:r>
      <w:r>
        <w:rPr>
          <w:rFonts w:ascii="Times New Roman" w:eastAsia="+mn-ea" w:hAnsi="Times New Roman"/>
          <w:color w:val="000000"/>
          <w:kern w:val="24"/>
          <w:sz w:val="24"/>
          <w:szCs w:val="24"/>
        </w:rPr>
        <w:t>. In t</w:t>
      </w:r>
      <w:r w:rsidRPr="007F239E">
        <w:rPr>
          <w:rFonts w:ascii="Times New Roman" w:eastAsia="+mn-ea" w:hAnsi="Times New Roman"/>
          <w:color w:val="000000"/>
          <w:kern w:val="24"/>
          <w:sz w:val="24"/>
          <w:szCs w:val="24"/>
        </w:rPr>
        <w:t xml:space="preserve">he </w:t>
      </w:r>
      <w:r>
        <w:rPr>
          <w:rFonts w:ascii="Times New Roman" w:eastAsia="+mn-ea" w:hAnsi="Times New Roman"/>
          <w:color w:val="000000"/>
          <w:kern w:val="24"/>
          <w:sz w:val="24"/>
          <w:szCs w:val="24"/>
        </w:rPr>
        <w:t>S</w:t>
      </w:r>
      <w:r w:rsidRPr="007F239E">
        <w:rPr>
          <w:rFonts w:ascii="Times New Roman" w:eastAsia="+mn-ea" w:hAnsi="Times New Roman"/>
          <w:color w:val="000000"/>
          <w:kern w:val="24"/>
          <w:sz w:val="24"/>
          <w:szCs w:val="24"/>
        </w:rPr>
        <w:t>outhern region 36 out of 125 traditional leaders</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representing 29%</w:t>
      </w:r>
      <w:r>
        <w:rPr>
          <w:rFonts w:ascii="Times New Roman" w:eastAsia="+mn-ea" w:hAnsi="Times New Roman"/>
          <w:color w:val="000000"/>
          <w:kern w:val="24"/>
          <w:sz w:val="24"/>
          <w:szCs w:val="24"/>
        </w:rPr>
        <w:t>.In t</w:t>
      </w:r>
      <w:r w:rsidRPr="007F239E">
        <w:rPr>
          <w:rFonts w:ascii="Times New Roman" w:eastAsia="+mn-ea" w:hAnsi="Times New Roman"/>
          <w:color w:val="000000"/>
          <w:kern w:val="24"/>
          <w:sz w:val="24"/>
          <w:szCs w:val="24"/>
        </w:rPr>
        <w:t xml:space="preserve">he </w:t>
      </w:r>
      <w:r>
        <w:rPr>
          <w:rFonts w:ascii="Times New Roman" w:eastAsia="+mn-ea" w:hAnsi="Times New Roman"/>
          <w:color w:val="000000"/>
          <w:kern w:val="24"/>
          <w:sz w:val="24"/>
          <w:szCs w:val="24"/>
        </w:rPr>
        <w:t>N</w:t>
      </w:r>
      <w:r w:rsidRPr="007F239E">
        <w:rPr>
          <w:rFonts w:ascii="Times New Roman" w:eastAsia="+mn-ea" w:hAnsi="Times New Roman"/>
          <w:color w:val="000000"/>
          <w:kern w:val="24"/>
          <w:sz w:val="24"/>
          <w:szCs w:val="24"/>
        </w:rPr>
        <w:t>orthern region only 14 out of 53 traditional leaders</w:t>
      </w:r>
      <w:r>
        <w:rPr>
          <w:rFonts w:ascii="Times New Roman" w:eastAsia="+mn-ea" w:hAnsi="Times New Roman"/>
          <w:color w:val="000000"/>
          <w:kern w:val="24"/>
          <w:sz w:val="24"/>
          <w:szCs w:val="24"/>
        </w:rPr>
        <w:t xml:space="preserve"> were </w:t>
      </w:r>
      <w:r w:rsidRPr="007F239E">
        <w:rPr>
          <w:rFonts w:ascii="Times New Roman" w:eastAsia="+mn-ea" w:hAnsi="Times New Roman"/>
          <w:color w:val="000000"/>
          <w:kern w:val="24"/>
          <w:sz w:val="24"/>
          <w:szCs w:val="24"/>
        </w:rPr>
        <w:t>elevated</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representing 26%. At regional level</w:t>
      </w:r>
      <w:r>
        <w:rPr>
          <w:rFonts w:ascii="Times New Roman" w:eastAsia="+mn-ea" w:hAnsi="Times New Roman"/>
          <w:color w:val="000000"/>
          <w:kern w:val="24"/>
          <w:sz w:val="24"/>
          <w:szCs w:val="24"/>
        </w:rPr>
        <w:t xml:space="preserve">, just as at district level, </w:t>
      </w:r>
      <w:r w:rsidRPr="007F239E">
        <w:rPr>
          <w:rFonts w:ascii="Times New Roman" w:eastAsia="+mn-ea" w:hAnsi="Times New Roman"/>
          <w:color w:val="000000"/>
          <w:kern w:val="24"/>
          <w:sz w:val="24"/>
          <w:szCs w:val="24"/>
        </w:rPr>
        <w:t xml:space="preserve">the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performed best </w:t>
      </w:r>
      <w:r>
        <w:rPr>
          <w:rFonts w:ascii="Times New Roman" w:eastAsia="+mn-ea" w:hAnsi="Times New Roman"/>
          <w:color w:val="000000"/>
          <w:kern w:val="24"/>
          <w:sz w:val="24"/>
          <w:szCs w:val="24"/>
        </w:rPr>
        <w:t>where there was the lowest number of</w:t>
      </w:r>
      <w:r w:rsidRPr="007F239E">
        <w:rPr>
          <w:rFonts w:ascii="Times New Roman" w:eastAsia="+mn-ea" w:hAnsi="Times New Roman"/>
          <w:color w:val="000000"/>
          <w:kern w:val="24"/>
          <w:sz w:val="24"/>
          <w:szCs w:val="24"/>
        </w:rPr>
        <w:t xml:space="preserve"> elevated</w:t>
      </w:r>
      <w:r>
        <w:rPr>
          <w:rFonts w:ascii="Times New Roman" w:eastAsia="+mn-ea" w:hAnsi="Times New Roman"/>
          <w:color w:val="000000"/>
          <w:kern w:val="24"/>
          <w:sz w:val="24"/>
          <w:szCs w:val="24"/>
        </w:rPr>
        <w:t xml:space="preserve"> traditional leaders.</w:t>
      </w:r>
    </w:p>
    <w:p w:rsidR="00720D0C" w:rsidRPr="007F239E" w:rsidRDefault="00720D0C" w:rsidP="00720D0C">
      <w:pPr>
        <w:spacing w:after="0"/>
        <w:jc w:val="both"/>
        <w:rPr>
          <w:rFonts w:ascii="Times New Roman" w:eastAsia="+mn-ea" w:hAnsi="Times New Roman"/>
          <w:color w:val="000000"/>
          <w:kern w:val="24"/>
          <w:sz w:val="24"/>
          <w:szCs w:val="24"/>
        </w:rPr>
      </w:pPr>
    </w:p>
    <w:p w:rsidR="00720D0C" w:rsidRPr="00CD58F5" w:rsidRDefault="00720D0C" w:rsidP="002D57E3">
      <w:pPr>
        <w:pStyle w:val="ListParagraph"/>
        <w:numPr>
          <w:ilvl w:val="0"/>
          <w:numId w:val="34"/>
        </w:numPr>
        <w:spacing w:before="144" w:after="0" w:line="276" w:lineRule="auto"/>
        <w:ind w:left="567" w:hanging="567"/>
        <w:jc w:val="both"/>
        <w:rPr>
          <w:rFonts w:ascii="Times New Roman" w:eastAsia="+mn-ea" w:hAnsi="Times New Roman"/>
          <w:b/>
          <w:color w:val="000000"/>
          <w:kern w:val="24"/>
          <w:sz w:val="28"/>
          <w:szCs w:val="28"/>
        </w:rPr>
      </w:pPr>
      <w:r w:rsidRPr="00CD58F5">
        <w:rPr>
          <w:rFonts w:ascii="Times New Roman" w:eastAsia="+mn-ea" w:hAnsi="Times New Roman"/>
          <w:b/>
          <w:color w:val="000000"/>
          <w:kern w:val="24"/>
          <w:sz w:val="28"/>
          <w:szCs w:val="28"/>
        </w:rPr>
        <w:t>The People’s Party strategy to engage with traditional leaders</w:t>
      </w:r>
    </w:p>
    <w:p w:rsidR="00720D0C" w:rsidRPr="007F239E" w:rsidRDefault="00720D0C" w:rsidP="00720D0C">
      <w:pPr>
        <w:spacing w:before="240"/>
        <w:jc w:val="both"/>
        <w:rPr>
          <w:rFonts w:ascii="Times New Roman" w:hAnsi="Times New Roman"/>
          <w:sz w:val="24"/>
          <w:szCs w:val="24"/>
        </w:rPr>
      </w:pPr>
      <w:r w:rsidRPr="007F239E">
        <w:rPr>
          <w:rFonts w:ascii="Times New Roman" w:eastAsia="+mn-ea" w:hAnsi="Times New Roman"/>
          <w:color w:val="000000"/>
          <w:kern w:val="24"/>
          <w:sz w:val="24"/>
          <w:szCs w:val="24"/>
        </w:rPr>
        <w:t>There are many factors that influence electoral choices. Among th</w:t>
      </w:r>
      <w:r>
        <w:rPr>
          <w:rFonts w:ascii="Times New Roman" w:eastAsia="+mn-ea" w:hAnsi="Times New Roman"/>
          <w:color w:val="000000"/>
          <w:kern w:val="24"/>
          <w:sz w:val="24"/>
          <w:szCs w:val="24"/>
        </w:rPr>
        <w:t>os</w:t>
      </w:r>
      <w:r w:rsidRPr="007F239E">
        <w:rPr>
          <w:rFonts w:ascii="Times New Roman" w:eastAsia="+mn-ea" w:hAnsi="Times New Roman"/>
          <w:color w:val="000000"/>
          <w:kern w:val="24"/>
          <w:sz w:val="24"/>
          <w:szCs w:val="24"/>
        </w:rPr>
        <w:t>e commonly</w:t>
      </w:r>
      <w:r>
        <w:rPr>
          <w:rFonts w:ascii="Times New Roman" w:eastAsia="+mn-ea" w:hAnsi="Times New Roman"/>
          <w:color w:val="000000"/>
          <w:kern w:val="24"/>
          <w:sz w:val="24"/>
          <w:szCs w:val="24"/>
        </w:rPr>
        <w:t xml:space="preserve"> cited are </w:t>
      </w:r>
      <w:r w:rsidRPr="007F239E">
        <w:rPr>
          <w:rFonts w:ascii="Times New Roman" w:eastAsia="+mn-ea" w:hAnsi="Times New Roman"/>
          <w:color w:val="000000"/>
          <w:kern w:val="24"/>
          <w:sz w:val="24"/>
          <w:szCs w:val="24"/>
        </w:rPr>
        <w:t xml:space="preserve">the economy,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characters of candidates (Smith 2009), religion and ethnicity. In Malawi, </w:t>
      </w:r>
      <w:r w:rsidRPr="007F239E">
        <w:rPr>
          <w:rFonts w:ascii="Times New Roman" w:hAnsi="Times New Roman"/>
          <w:sz w:val="24"/>
          <w:szCs w:val="24"/>
        </w:rPr>
        <w:t xml:space="preserve">for the most of the period </w:t>
      </w:r>
      <w:r>
        <w:rPr>
          <w:rFonts w:ascii="Times New Roman" w:hAnsi="Times New Roman"/>
          <w:sz w:val="24"/>
          <w:szCs w:val="24"/>
        </w:rPr>
        <w:t xml:space="preserve">since the </w:t>
      </w:r>
      <w:r w:rsidRPr="007F239E">
        <w:rPr>
          <w:rFonts w:ascii="Times New Roman" w:hAnsi="Times New Roman"/>
          <w:sz w:val="24"/>
          <w:szCs w:val="24"/>
        </w:rPr>
        <w:t xml:space="preserve">transition to multiparty democracy, voter behaviour has </w:t>
      </w:r>
      <w:r>
        <w:rPr>
          <w:rFonts w:ascii="Times New Roman" w:hAnsi="Times New Roman"/>
          <w:sz w:val="24"/>
          <w:szCs w:val="24"/>
        </w:rPr>
        <w:t xml:space="preserve">mainly </w:t>
      </w:r>
      <w:r w:rsidRPr="007F239E">
        <w:rPr>
          <w:rFonts w:ascii="Times New Roman" w:hAnsi="Times New Roman"/>
          <w:sz w:val="24"/>
          <w:szCs w:val="24"/>
        </w:rPr>
        <w:t>been shaped by ethnicity and regionalism, as well as</w:t>
      </w:r>
      <w:r>
        <w:rPr>
          <w:rFonts w:ascii="Times New Roman" w:hAnsi="Times New Roman"/>
          <w:sz w:val="24"/>
          <w:szCs w:val="24"/>
        </w:rPr>
        <w:t xml:space="preserve"> by </w:t>
      </w:r>
      <w:r w:rsidRPr="007F239E">
        <w:rPr>
          <w:rFonts w:ascii="Times New Roman" w:hAnsi="Times New Roman"/>
          <w:sz w:val="24"/>
          <w:szCs w:val="24"/>
        </w:rPr>
        <w:t xml:space="preserve">patrimonialism based on a culture of cash and material hand-outs and </w:t>
      </w:r>
      <w:r>
        <w:rPr>
          <w:rFonts w:ascii="Times New Roman" w:hAnsi="Times New Roman"/>
          <w:sz w:val="24"/>
          <w:szCs w:val="24"/>
        </w:rPr>
        <w:t xml:space="preserve">the </w:t>
      </w:r>
      <w:r w:rsidRPr="007F239E">
        <w:rPr>
          <w:rFonts w:ascii="Times New Roman" w:hAnsi="Times New Roman"/>
          <w:sz w:val="24"/>
          <w:szCs w:val="24"/>
        </w:rPr>
        <w:t>perceived influence of traditional leaders (Chingaipe 2014)</w:t>
      </w:r>
      <w:r>
        <w:rPr>
          <w:rFonts w:ascii="Times New Roman" w:hAnsi="Times New Roman"/>
          <w:sz w:val="24"/>
          <w:szCs w:val="24"/>
        </w:rPr>
        <w:t>.</w:t>
      </w:r>
    </w:p>
    <w:p w:rsidR="00720D0C" w:rsidRPr="007F239E" w:rsidRDefault="00720D0C" w:rsidP="00720D0C">
      <w:pPr>
        <w:jc w:val="both"/>
        <w:rPr>
          <w:rFonts w:ascii="Times New Roman" w:eastAsia="Times New Roman" w:hAnsi="Times New Roman"/>
          <w:sz w:val="24"/>
          <w:szCs w:val="24"/>
          <w:lang w:val="en-ZA" w:eastAsia="en-ZA"/>
        </w:rPr>
      </w:pPr>
      <w:r w:rsidRPr="007F239E">
        <w:rPr>
          <w:rFonts w:ascii="Times New Roman" w:eastAsia="Times New Roman" w:hAnsi="Times New Roman"/>
          <w:sz w:val="24"/>
          <w:szCs w:val="24"/>
          <w:lang w:val="en-ZA" w:eastAsia="en-ZA"/>
        </w:rPr>
        <w:t>Election results in Malawi’s first three elections under democracy in 1994, 1999and 2004 followed a predictable pattern: voters in the northern part of the</w:t>
      </w:r>
      <w:r>
        <w:rPr>
          <w:rFonts w:ascii="Times New Roman" w:eastAsia="Times New Roman" w:hAnsi="Times New Roman"/>
          <w:sz w:val="24"/>
          <w:szCs w:val="24"/>
          <w:lang w:val="en-ZA" w:eastAsia="en-ZA"/>
        </w:rPr>
        <w:t xml:space="preserve"> </w:t>
      </w:r>
      <w:r w:rsidRPr="007F239E">
        <w:rPr>
          <w:rFonts w:ascii="Times New Roman" w:eastAsia="Times New Roman" w:hAnsi="Times New Roman"/>
          <w:sz w:val="24"/>
          <w:szCs w:val="24"/>
          <w:lang w:val="en-ZA" w:eastAsia="en-ZA"/>
        </w:rPr>
        <w:t>country voted as a consistent bloc, first for the Alliance for Democracy</w:t>
      </w:r>
      <w:r>
        <w:rPr>
          <w:rFonts w:ascii="Times New Roman" w:eastAsia="Times New Roman" w:hAnsi="Times New Roman"/>
          <w:sz w:val="24"/>
          <w:szCs w:val="24"/>
          <w:lang w:val="en-ZA" w:eastAsia="en-ZA"/>
        </w:rPr>
        <w:t xml:space="preserve"> </w:t>
      </w:r>
      <w:r w:rsidRPr="007F239E">
        <w:rPr>
          <w:rFonts w:ascii="Times New Roman" w:eastAsia="Times New Roman" w:hAnsi="Times New Roman"/>
          <w:sz w:val="24"/>
          <w:szCs w:val="24"/>
          <w:lang w:val="en-ZA" w:eastAsia="en-ZA"/>
        </w:rPr>
        <w:t>(AFORD) and later for coalitions endorsed by prominent northern politicians</w:t>
      </w:r>
      <w:r>
        <w:rPr>
          <w:rFonts w:ascii="Times New Roman" w:eastAsia="Times New Roman" w:hAnsi="Times New Roman"/>
          <w:sz w:val="24"/>
          <w:szCs w:val="24"/>
          <w:lang w:val="en-ZA" w:eastAsia="en-ZA"/>
        </w:rPr>
        <w:t>. V</w:t>
      </w:r>
      <w:r w:rsidRPr="007F239E">
        <w:rPr>
          <w:rFonts w:ascii="Times New Roman" w:eastAsia="Times New Roman" w:hAnsi="Times New Roman"/>
          <w:sz w:val="24"/>
          <w:szCs w:val="24"/>
          <w:lang w:val="en-ZA" w:eastAsia="en-ZA"/>
        </w:rPr>
        <w:t xml:space="preserve">oters in the </w:t>
      </w:r>
      <w:r>
        <w:rPr>
          <w:rFonts w:ascii="Times New Roman" w:eastAsia="Times New Roman" w:hAnsi="Times New Roman"/>
          <w:sz w:val="24"/>
          <w:szCs w:val="24"/>
          <w:lang w:val="en-ZA" w:eastAsia="en-ZA"/>
        </w:rPr>
        <w:t>C</w:t>
      </w:r>
      <w:r w:rsidRPr="007F239E">
        <w:rPr>
          <w:rFonts w:ascii="Times New Roman" w:eastAsia="Times New Roman" w:hAnsi="Times New Roman"/>
          <w:sz w:val="24"/>
          <w:szCs w:val="24"/>
          <w:lang w:val="en-ZA" w:eastAsia="en-ZA"/>
        </w:rPr>
        <w:t>entral region lined up behind the Malawi Congress Party (MCP)</w:t>
      </w:r>
      <w:r>
        <w:rPr>
          <w:rFonts w:ascii="Times New Roman" w:eastAsia="Times New Roman" w:hAnsi="Times New Roman"/>
          <w:sz w:val="24"/>
          <w:szCs w:val="24"/>
          <w:lang w:val="en-ZA" w:eastAsia="en-ZA"/>
        </w:rPr>
        <w:t>.  V</w:t>
      </w:r>
      <w:r w:rsidRPr="007F239E">
        <w:rPr>
          <w:rFonts w:ascii="Times New Roman" w:eastAsia="Times New Roman" w:hAnsi="Times New Roman"/>
          <w:sz w:val="24"/>
          <w:szCs w:val="24"/>
          <w:lang w:val="en-ZA" w:eastAsia="en-ZA"/>
        </w:rPr>
        <w:t xml:space="preserve">oters in the </w:t>
      </w:r>
      <w:r>
        <w:rPr>
          <w:rFonts w:ascii="Times New Roman" w:eastAsia="Times New Roman" w:hAnsi="Times New Roman"/>
          <w:sz w:val="24"/>
          <w:szCs w:val="24"/>
          <w:lang w:val="en-ZA" w:eastAsia="en-ZA"/>
        </w:rPr>
        <w:t>S</w:t>
      </w:r>
      <w:r w:rsidRPr="007F239E">
        <w:rPr>
          <w:rFonts w:ascii="Times New Roman" w:eastAsia="Times New Roman" w:hAnsi="Times New Roman"/>
          <w:sz w:val="24"/>
          <w:szCs w:val="24"/>
          <w:lang w:val="en-ZA" w:eastAsia="en-ZA"/>
        </w:rPr>
        <w:t>outhern region voted for the United Democratic Front (UDF)</w:t>
      </w:r>
      <w:r>
        <w:rPr>
          <w:rFonts w:ascii="Times New Roman" w:eastAsia="Times New Roman" w:hAnsi="Times New Roman"/>
          <w:sz w:val="24"/>
          <w:szCs w:val="24"/>
          <w:lang w:val="en-ZA" w:eastAsia="en-ZA"/>
        </w:rPr>
        <w:t xml:space="preserve"> </w:t>
      </w:r>
      <w:r w:rsidRPr="007F239E">
        <w:rPr>
          <w:rFonts w:ascii="Times New Roman" w:eastAsia="Times New Roman" w:hAnsi="Times New Roman"/>
          <w:sz w:val="24"/>
          <w:szCs w:val="24"/>
          <w:lang w:val="en-ZA" w:eastAsia="en-ZA"/>
        </w:rPr>
        <w:t>or other parties running on a ‘southern’ profile. Malawi’s first three elections therefore resembled a regional census (Ferree</w:t>
      </w:r>
      <w:r>
        <w:rPr>
          <w:rFonts w:ascii="Times New Roman" w:eastAsia="Times New Roman" w:hAnsi="Times New Roman"/>
          <w:sz w:val="24"/>
          <w:szCs w:val="24"/>
          <w:lang w:val="en-ZA" w:eastAsia="en-ZA"/>
        </w:rPr>
        <w:t xml:space="preserve"> </w:t>
      </w:r>
      <w:r w:rsidRPr="007F239E">
        <w:rPr>
          <w:rFonts w:ascii="Times New Roman" w:eastAsia="Times New Roman" w:hAnsi="Times New Roman"/>
          <w:sz w:val="24"/>
          <w:szCs w:val="24"/>
          <w:lang w:val="en-ZA" w:eastAsia="en-ZA"/>
        </w:rPr>
        <w:t>&amp; Horowitz 2010). In marked contrast to the first three elections, regional voting broke down in 2009 when the DPP and its southern-based</w:t>
      </w:r>
      <w:r>
        <w:rPr>
          <w:rFonts w:ascii="Times New Roman" w:eastAsia="Times New Roman" w:hAnsi="Times New Roman"/>
          <w:sz w:val="24"/>
          <w:szCs w:val="24"/>
          <w:lang w:val="en-ZA" w:eastAsia="en-ZA"/>
        </w:rPr>
        <w:t xml:space="preserve"> </w:t>
      </w:r>
      <w:r w:rsidRPr="007F239E">
        <w:rPr>
          <w:rFonts w:ascii="Times New Roman" w:eastAsia="Times New Roman" w:hAnsi="Times New Roman"/>
          <w:sz w:val="24"/>
          <w:szCs w:val="24"/>
          <w:lang w:val="en-ZA" w:eastAsia="en-ZA"/>
        </w:rPr>
        <w:t>candidate managed to win support throughout all three regions of the country</w:t>
      </w:r>
      <w:r>
        <w:rPr>
          <w:rFonts w:ascii="Times New Roman" w:eastAsia="Times New Roman" w:hAnsi="Times New Roman"/>
          <w:sz w:val="24"/>
          <w:szCs w:val="24"/>
          <w:lang w:val="en-ZA" w:eastAsia="en-ZA"/>
        </w:rPr>
        <w:t>, thus making history</w:t>
      </w:r>
      <w:r w:rsidRPr="007F239E">
        <w:rPr>
          <w:rFonts w:ascii="Times New Roman" w:eastAsia="Times New Roman" w:hAnsi="Times New Roman"/>
          <w:sz w:val="24"/>
          <w:szCs w:val="24"/>
          <w:lang w:val="en-ZA" w:eastAsia="en-ZA"/>
        </w:rPr>
        <w:t xml:space="preserve">. </w:t>
      </w:r>
    </w:p>
    <w:p w:rsidR="00720D0C" w:rsidRPr="007F239E" w:rsidRDefault="00720D0C" w:rsidP="00720D0C">
      <w:pPr>
        <w:jc w:val="both"/>
        <w:rPr>
          <w:rFonts w:ascii="Times New Roman" w:eastAsia="Times New Roman" w:hAnsi="Times New Roman"/>
          <w:sz w:val="24"/>
          <w:szCs w:val="24"/>
          <w:lang w:val="en-ZA" w:eastAsia="en-ZA"/>
        </w:rPr>
      </w:pPr>
      <w:r w:rsidRPr="007F239E">
        <w:rPr>
          <w:rFonts w:ascii="Times New Roman" w:eastAsia="Times New Roman" w:hAnsi="Times New Roman"/>
          <w:sz w:val="24"/>
          <w:szCs w:val="24"/>
          <w:lang w:val="en-ZA" w:eastAsia="en-ZA"/>
        </w:rPr>
        <w:t xml:space="preserve">Going into the 2014 elections, the </w:t>
      </w:r>
      <w:r>
        <w:rPr>
          <w:rFonts w:ascii="Times New Roman" w:eastAsia="Times New Roman" w:hAnsi="Times New Roman"/>
          <w:sz w:val="24"/>
          <w:szCs w:val="24"/>
          <w:lang w:val="en-ZA" w:eastAsia="en-ZA"/>
        </w:rPr>
        <w:t>N</w:t>
      </w:r>
      <w:r w:rsidRPr="007F239E">
        <w:rPr>
          <w:rFonts w:ascii="Times New Roman" w:eastAsia="Times New Roman" w:hAnsi="Times New Roman"/>
          <w:sz w:val="24"/>
          <w:szCs w:val="24"/>
          <w:lang w:val="en-ZA" w:eastAsia="en-ZA"/>
        </w:rPr>
        <w:t xml:space="preserve">orthern region provided no outright indications of being a stronghold for any political party. Three political parties </w:t>
      </w:r>
      <w:r>
        <w:rPr>
          <w:rFonts w:ascii="Times New Roman" w:eastAsia="Times New Roman" w:hAnsi="Times New Roman"/>
          <w:sz w:val="24"/>
          <w:szCs w:val="24"/>
          <w:lang w:val="en-ZA" w:eastAsia="en-ZA"/>
        </w:rPr>
        <w:t>(</w:t>
      </w:r>
      <w:r w:rsidRPr="007F239E">
        <w:rPr>
          <w:rFonts w:ascii="Times New Roman" w:eastAsia="Times New Roman" w:hAnsi="Times New Roman"/>
          <w:sz w:val="24"/>
          <w:szCs w:val="24"/>
          <w:lang w:val="en-ZA" w:eastAsia="en-ZA"/>
        </w:rPr>
        <w:t>UDF, DPP and PP</w:t>
      </w:r>
      <w:r>
        <w:rPr>
          <w:rFonts w:ascii="Times New Roman" w:eastAsia="Times New Roman" w:hAnsi="Times New Roman"/>
          <w:sz w:val="24"/>
          <w:szCs w:val="24"/>
          <w:lang w:val="en-ZA" w:eastAsia="en-ZA"/>
        </w:rPr>
        <w:t xml:space="preserve">) </w:t>
      </w:r>
      <w:r w:rsidRPr="007F239E">
        <w:rPr>
          <w:rFonts w:ascii="Times New Roman" w:eastAsia="Times New Roman" w:hAnsi="Times New Roman"/>
          <w:sz w:val="24"/>
          <w:szCs w:val="24"/>
          <w:lang w:val="en-ZA" w:eastAsia="en-ZA"/>
        </w:rPr>
        <w:t xml:space="preserve">perceived the </w:t>
      </w:r>
      <w:r>
        <w:rPr>
          <w:rFonts w:ascii="Times New Roman" w:eastAsia="Times New Roman" w:hAnsi="Times New Roman"/>
          <w:sz w:val="24"/>
          <w:szCs w:val="24"/>
          <w:lang w:val="en-ZA" w:eastAsia="en-ZA"/>
        </w:rPr>
        <w:t>S</w:t>
      </w:r>
      <w:r w:rsidRPr="007F239E">
        <w:rPr>
          <w:rFonts w:ascii="Times New Roman" w:eastAsia="Times New Roman" w:hAnsi="Times New Roman"/>
          <w:sz w:val="24"/>
          <w:szCs w:val="24"/>
          <w:lang w:val="en-ZA" w:eastAsia="en-ZA"/>
        </w:rPr>
        <w:t xml:space="preserve">outhern region as their stronghold. </w:t>
      </w:r>
      <w:r>
        <w:rPr>
          <w:rFonts w:ascii="Times New Roman" w:eastAsia="Times New Roman" w:hAnsi="Times New Roman"/>
          <w:sz w:val="24"/>
          <w:szCs w:val="24"/>
          <w:lang w:val="en-ZA" w:eastAsia="en-ZA"/>
        </w:rPr>
        <w:t>In t</w:t>
      </w:r>
      <w:r w:rsidRPr="007F239E">
        <w:rPr>
          <w:rFonts w:ascii="Times New Roman" w:eastAsia="Times New Roman" w:hAnsi="Times New Roman"/>
          <w:sz w:val="24"/>
          <w:szCs w:val="24"/>
          <w:lang w:val="en-ZA" w:eastAsia="en-ZA"/>
        </w:rPr>
        <w:t xml:space="preserve">his scenario the Central region was almost completely left to the MCP. A </w:t>
      </w:r>
      <w:r>
        <w:rPr>
          <w:rFonts w:ascii="Times New Roman" w:eastAsia="Times New Roman" w:hAnsi="Times New Roman"/>
          <w:sz w:val="24"/>
          <w:szCs w:val="24"/>
          <w:lang w:val="en-ZA" w:eastAsia="en-ZA"/>
        </w:rPr>
        <w:t>C</w:t>
      </w:r>
      <w:r w:rsidRPr="007F239E">
        <w:rPr>
          <w:rFonts w:ascii="Times New Roman" w:eastAsia="Times New Roman" w:hAnsi="Times New Roman"/>
          <w:sz w:val="24"/>
          <w:szCs w:val="24"/>
          <w:lang w:val="en-ZA" w:eastAsia="en-ZA"/>
        </w:rPr>
        <w:t xml:space="preserve">entral region </w:t>
      </w:r>
      <w:r>
        <w:rPr>
          <w:rFonts w:ascii="Times New Roman" w:eastAsia="Times New Roman" w:hAnsi="Times New Roman"/>
          <w:sz w:val="24"/>
          <w:szCs w:val="24"/>
          <w:lang w:val="en-ZA" w:eastAsia="en-ZA"/>
        </w:rPr>
        <w:t xml:space="preserve">perceived as solidly </w:t>
      </w:r>
      <w:r w:rsidRPr="007F239E">
        <w:rPr>
          <w:rFonts w:ascii="Times New Roman" w:eastAsia="Times New Roman" w:hAnsi="Times New Roman"/>
          <w:sz w:val="24"/>
          <w:szCs w:val="24"/>
          <w:lang w:val="en-ZA" w:eastAsia="en-ZA"/>
        </w:rPr>
        <w:t xml:space="preserve">behind MCP, a </w:t>
      </w:r>
      <w:r>
        <w:rPr>
          <w:rFonts w:ascii="Times New Roman" w:eastAsia="Times New Roman" w:hAnsi="Times New Roman"/>
          <w:sz w:val="24"/>
          <w:szCs w:val="24"/>
          <w:lang w:val="en-ZA" w:eastAsia="en-ZA"/>
        </w:rPr>
        <w:t>S</w:t>
      </w:r>
      <w:r w:rsidRPr="007F239E">
        <w:rPr>
          <w:rFonts w:ascii="Times New Roman" w:eastAsia="Times New Roman" w:hAnsi="Times New Roman"/>
          <w:sz w:val="24"/>
          <w:szCs w:val="24"/>
          <w:lang w:val="en-ZA" w:eastAsia="en-ZA"/>
        </w:rPr>
        <w:t>outhern region shared among UDF, DPP and PP</w:t>
      </w:r>
      <w:r>
        <w:rPr>
          <w:rFonts w:ascii="Times New Roman" w:eastAsia="Times New Roman" w:hAnsi="Times New Roman"/>
          <w:sz w:val="24"/>
          <w:szCs w:val="24"/>
          <w:lang w:val="en-ZA" w:eastAsia="en-ZA"/>
        </w:rPr>
        <w:t>,</w:t>
      </w:r>
      <w:r w:rsidRPr="007F239E">
        <w:rPr>
          <w:rFonts w:ascii="Times New Roman" w:eastAsia="Times New Roman" w:hAnsi="Times New Roman"/>
          <w:sz w:val="24"/>
          <w:szCs w:val="24"/>
          <w:lang w:val="en-ZA" w:eastAsia="en-ZA"/>
        </w:rPr>
        <w:t xml:space="preserve"> and </w:t>
      </w:r>
      <w:r>
        <w:rPr>
          <w:rFonts w:ascii="Times New Roman" w:eastAsia="Times New Roman" w:hAnsi="Times New Roman"/>
          <w:sz w:val="24"/>
          <w:szCs w:val="24"/>
          <w:lang w:val="en-ZA" w:eastAsia="en-ZA"/>
        </w:rPr>
        <w:t>a N</w:t>
      </w:r>
      <w:r w:rsidRPr="007F239E">
        <w:rPr>
          <w:rFonts w:ascii="Times New Roman" w:eastAsia="Times New Roman" w:hAnsi="Times New Roman"/>
          <w:sz w:val="24"/>
          <w:szCs w:val="24"/>
          <w:lang w:val="en-ZA" w:eastAsia="en-ZA"/>
        </w:rPr>
        <w:t>orthern region</w:t>
      </w:r>
      <w:r>
        <w:rPr>
          <w:rFonts w:ascii="Times New Roman" w:eastAsia="Times New Roman" w:hAnsi="Times New Roman"/>
          <w:sz w:val="24"/>
          <w:szCs w:val="24"/>
          <w:lang w:val="en-ZA" w:eastAsia="en-ZA"/>
        </w:rPr>
        <w:t xml:space="preserve"> that was ‘anybody’s land’ </w:t>
      </w:r>
      <w:r w:rsidRPr="007F239E">
        <w:rPr>
          <w:rFonts w:ascii="Times New Roman" w:eastAsia="Times New Roman" w:hAnsi="Times New Roman"/>
          <w:sz w:val="24"/>
          <w:szCs w:val="24"/>
          <w:lang w:val="en-ZA" w:eastAsia="en-ZA"/>
        </w:rPr>
        <w:t xml:space="preserve">was the common political impression </w:t>
      </w:r>
      <w:r>
        <w:rPr>
          <w:rFonts w:ascii="Times New Roman" w:eastAsia="Times New Roman" w:hAnsi="Times New Roman"/>
          <w:sz w:val="24"/>
          <w:szCs w:val="24"/>
          <w:lang w:val="en-ZA" w:eastAsia="en-ZA"/>
        </w:rPr>
        <w:t xml:space="preserve">of </w:t>
      </w:r>
      <w:r w:rsidRPr="007F239E">
        <w:rPr>
          <w:rFonts w:ascii="Times New Roman" w:eastAsia="Times New Roman" w:hAnsi="Times New Roman"/>
          <w:sz w:val="24"/>
          <w:szCs w:val="24"/>
          <w:lang w:val="en-ZA" w:eastAsia="en-ZA"/>
        </w:rPr>
        <w:t xml:space="preserve">most Malawians prior to the 2014 elections. Such an environment appeared to give </w:t>
      </w:r>
      <w:r>
        <w:rPr>
          <w:rFonts w:ascii="Times New Roman" w:eastAsia="Times New Roman" w:hAnsi="Times New Roman"/>
          <w:sz w:val="24"/>
          <w:szCs w:val="24"/>
          <w:lang w:val="en-ZA" w:eastAsia="en-ZA"/>
        </w:rPr>
        <w:t>the</w:t>
      </w:r>
      <w:r w:rsidRPr="007F239E">
        <w:rPr>
          <w:rFonts w:ascii="Times New Roman" w:eastAsia="Times New Roman" w:hAnsi="Times New Roman"/>
          <w:sz w:val="24"/>
          <w:szCs w:val="24"/>
          <w:lang w:val="en-ZA" w:eastAsia="en-ZA"/>
        </w:rPr>
        <w:t xml:space="preserve"> MCP </w:t>
      </w:r>
      <w:r>
        <w:rPr>
          <w:rFonts w:ascii="Times New Roman" w:eastAsia="Times New Roman" w:hAnsi="Times New Roman"/>
          <w:sz w:val="24"/>
          <w:szCs w:val="24"/>
          <w:lang w:val="en-ZA" w:eastAsia="en-ZA"/>
        </w:rPr>
        <w:t>a better chance of</w:t>
      </w:r>
      <w:r w:rsidRPr="007F239E">
        <w:rPr>
          <w:rFonts w:ascii="Times New Roman" w:eastAsia="Times New Roman" w:hAnsi="Times New Roman"/>
          <w:sz w:val="24"/>
          <w:szCs w:val="24"/>
          <w:lang w:val="en-ZA" w:eastAsia="en-ZA"/>
        </w:rPr>
        <w:t xml:space="preserve"> win</w:t>
      </w:r>
      <w:r>
        <w:rPr>
          <w:rFonts w:ascii="Times New Roman" w:eastAsia="Times New Roman" w:hAnsi="Times New Roman"/>
          <w:sz w:val="24"/>
          <w:szCs w:val="24"/>
          <w:lang w:val="en-ZA" w:eastAsia="en-ZA"/>
        </w:rPr>
        <w:t>ning, especially since the</w:t>
      </w:r>
      <w:r w:rsidRPr="007F239E">
        <w:rPr>
          <w:rFonts w:ascii="Times New Roman" w:eastAsia="Times New Roman" w:hAnsi="Times New Roman"/>
          <w:sz w:val="24"/>
          <w:szCs w:val="24"/>
          <w:lang w:val="en-ZA" w:eastAsia="en-ZA"/>
        </w:rPr>
        <w:t xml:space="preserve"> party </w:t>
      </w:r>
      <w:r>
        <w:rPr>
          <w:rFonts w:ascii="Times New Roman" w:eastAsia="Times New Roman" w:hAnsi="Times New Roman"/>
          <w:sz w:val="24"/>
          <w:szCs w:val="24"/>
          <w:lang w:val="en-ZA" w:eastAsia="en-ZA"/>
        </w:rPr>
        <w:t>had</w:t>
      </w:r>
      <w:r w:rsidRPr="007F239E">
        <w:rPr>
          <w:rFonts w:ascii="Times New Roman" w:eastAsia="Times New Roman" w:hAnsi="Times New Roman"/>
          <w:sz w:val="24"/>
          <w:szCs w:val="24"/>
          <w:lang w:val="en-ZA" w:eastAsia="en-ZA"/>
        </w:rPr>
        <w:t xml:space="preserve"> change</w:t>
      </w:r>
      <w:r>
        <w:rPr>
          <w:rFonts w:ascii="Times New Roman" w:eastAsia="Times New Roman" w:hAnsi="Times New Roman"/>
          <w:sz w:val="24"/>
          <w:szCs w:val="24"/>
          <w:lang w:val="en-ZA" w:eastAsia="en-ZA"/>
        </w:rPr>
        <w:t>d</w:t>
      </w:r>
      <w:r w:rsidRPr="007F239E">
        <w:rPr>
          <w:rFonts w:ascii="Times New Roman" w:eastAsia="Times New Roman" w:hAnsi="Times New Roman"/>
          <w:sz w:val="24"/>
          <w:szCs w:val="24"/>
          <w:lang w:val="en-ZA" w:eastAsia="en-ZA"/>
        </w:rPr>
        <w:t xml:space="preserve"> leadership from John Tembo to </w:t>
      </w:r>
      <w:r>
        <w:rPr>
          <w:rFonts w:ascii="Times New Roman" w:eastAsia="Times New Roman" w:hAnsi="Times New Roman"/>
          <w:sz w:val="24"/>
          <w:szCs w:val="24"/>
          <w:lang w:val="en-ZA" w:eastAsia="en-ZA"/>
        </w:rPr>
        <w:t xml:space="preserve">Lazarus </w:t>
      </w:r>
      <w:r w:rsidRPr="007F239E">
        <w:rPr>
          <w:rFonts w:ascii="Times New Roman" w:eastAsia="Times New Roman" w:hAnsi="Times New Roman"/>
          <w:sz w:val="24"/>
          <w:szCs w:val="24"/>
          <w:lang w:val="en-ZA" w:eastAsia="en-ZA"/>
        </w:rPr>
        <w:t xml:space="preserve">Chakwera, a change that clearly rejuvenated the party. </w:t>
      </w:r>
      <w:r>
        <w:rPr>
          <w:rFonts w:ascii="Times New Roman" w:eastAsia="Times New Roman" w:hAnsi="Times New Roman"/>
          <w:sz w:val="24"/>
          <w:szCs w:val="24"/>
          <w:lang w:val="en-ZA" w:eastAsia="en-ZA"/>
        </w:rPr>
        <w:t>This environment</w:t>
      </w:r>
      <w:r w:rsidRPr="007F239E">
        <w:rPr>
          <w:rFonts w:ascii="Times New Roman" w:eastAsia="Times New Roman" w:hAnsi="Times New Roman"/>
          <w:sz w:val="24"/>
          <w:szCs w:val="24"/>
          <w:lang w:val="en-ZA" w:eastAsia="en-ZA"/>
        </w:rPr>
        <w:t xml:space="preserve"> may have stimulated PP strategists to give the </w:t>
      </w:r>
      <w:r>
        <w:rPr>
          <w:rFonts w:ascii="Times New Roman" w:eastAsia="Times New Roman" w:hAnsi="Times New Roman"/>
          <w:sz w:val="24"/>
          <w:szCs w:val="24"/>
          <w:lang w:val="en-ZA" w:eastAsia="en-ZA"/>
        </w:rPr>
        <w:t>C</w:t>
      </w:r>
      <w:r w:rsidRPr="007F239E">
        <w:rPr>
          <w:rFonts w:ascii="Times New Roman" w:eastAsia="Times New Roman" w:hAnsi="Times New Roman"/>
          <w:sz w:val="24"/>
          <w:szCs w:val="24"/>
          <w:lang w:val="en-ZA" w:eastAsia="en-ZA"/>
        </w:rPr>
        <w:t>entral region more attention.</w:t>
      </w:r>
    </w:p>
    <w:p w:rsidR="00720D0C" w:rsidRPr="007F239E" w:rsidRDefault="00720D0C" w:rsidP="00720D0C">
      <w:pPr>
        <w:spacing w:before="144" w:after="0"/>
        <w:jc w:val="both"/>
        <w:rPr>
          <w:rFonts w:ascii="Times New Roman" w:eastAsia="+mn-ea" w:hAnsi="Times New Roman"/>
          <w:color w:val="000000"/>
          <w:kern w:val="24"/>
          <w:sz w:val="24"/>
          <w:szCs w:val="24"/>
        </w:rPr>
      </w:pPr>
      <w:r w:rsidRPr="007F239E">
        <w:rPr>
          <w:rFonts w:ascii="Times New Roman" w:eastAsia="+mn-ea" w:hAnsi="Times New Roman"/>
          <w:color w:val="000000"/>
          <w:kern w:val="24"/>
          <w:sz w:val="24"/>
          <w:szCs w:val="24"/>
        </w:rPr>
        <w:t xml:space="preserve">The </w:t>
      </w:r>
      <w:r>
        <w:rPr>
          <w:rFonts w:ascii="Times New Roman" w:eastAsia="+mn-ea" w:hAnsi="Times New Roman"/>
          <w:color w:val="000000"/>
          <w:kern w:val="24"/>
          <w:sz w:val="24"/>
          <w:szCs w:val="24"/>
        </w:rPr>
        <w:t>C</w:t>
      </w:r>
      <w:r w:rsidRPr="007F239E">
        <w:rPr>
          <w:rFonts w:ascii="Times New Roman" w:eastAsia="+mn-ea" w:hAnsi="Times New Roman"/>
          <w:color w:val="000000"/>
          <w:kern w:val="24"/>
          <w:sz w:val="24"/>
          <w:szCs w:val="24"/>
        </w:rPr>
        <w:t xml:space="preserve">entral region of Malawi has nine districts. </w:t>
      </w:r>
      <w:r>
        <w:rPr>
          <w:rFonts w:ascii="Times New Roman" w:eastAsia="+mn-ea" w:hAnsi="Times New Roman"/>
          <w:color w:val="000000"/>
          <w:kern w:val="24"/>
          <w:sz w:val="24"/>
          <w:szCs w:val="24"/>
        </w:rPr>
        <w:t>I</w:t>
      </w:r>
      <w:r w:rsidRPr="007F239E">
        <w:rPr>
          <w:rFonts w:ascii="Times New Roman" w:eastAsia="+mn-ea" w:hAnsi="Times New Roman"/>
          <w:color w:val="000000"/>
          <w:kern w:val="24"/>
          <w:sz w:val="24"/>
          <w:szCs w:val="24"/>
        </w:rPr>
        <w:t>n the past (including during the 2014 tripartite election registration exercise)Lilongwe, Kasungu, Dedza, Dowa and Mchinji (in de</w:t>
      </w:r>
      <w:r>
        <w:rPr>
          <w:rFonts w:ascii="Times New Roman" w:eastAsia="+mn-ea" w:hAnsi="Times New Roman"/>
          <w:color w:val="000000"/>
          <w:kern w:val="24"/>
          <w:sz w:val="24"/>
          <w:szCs w:val="24"/>
        </w:rPr>
        <w:t>s</w:t>
      </w:r>
      <w:r w:rsidRPr="007F239E">
        <w:rPr>
          <w:rFonts w:ascii="Times New Roman" w:eastAsia="+mn-ea" w:hAnsi="Times New Roman"/>
          <w:color w:val="000000"/>
          <w:kern w:val="24"/>
          <w:sz w:val="24"/>
          <w:szCs w:val="24"/>
        </w:rPr>
        <w:t xml:space="preserve">cending order) have registered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highest numbers of </w:t>
      </w:r>
      <w:r>
        <w:rPr>
          <w:rFonts w:ascii="Times New Roman" w:eastAsia="+mn-ea" w:hAnsi="Times New Roman"/>
          <w:color w:val="000000"/>
          <w:kern w:val="24"/>
          <w:sz w:val="24"/>
          <w:szCs w:val="24"/>
        </w:rPr>
        <w:t>electors</w:t>
      </w:r>
      <w:r w:rsidRPr="007F239E">
        <w:rPr>
          <w:rFonts w:ascii="Times New Roman" w:eastAsia="+mn-ea" w:hAnsi="Times New Roman"/>
          <w:color w:val="000000"/>
          <w:kern w:val="24"/>
          <w:sz w:val="24"/>
          <w:szCs w:val="24"/>
        </w:rPr>
        <w:t xml:space="preserve">.It would be in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PP’s interest to </w:t>
      </w:r>
      <w:r w:rsidRPr="007F239E">
        <w:rPr>
          <w:rFonts w:ascii="Times New Roman" w:eastAsia="+mn-ea" w:hAnsi="Times New Roman"/>
          <w:color w:val="000000"/>
          <w:kern w:val="24"/>
          <w:sz w:val="24"/>
          <w:szCs w:val="24"/>
        </w:rPr>
        <w:lastRenderedPageBreak/>
        <w:t>maximi</w:t>
      </w:r>
      <w:r>
        <w:rPr>
          <w:rFonts w:ascii="Times New Roman" w:eastAsia="+mn-ea" w:hAnsi="Times New Roman"/>
          <w:color w:val="000000"/>
          <w:kern w:val="24"/>
          <w:sz w:val="24"/>
          <w:szCs w:val="24"/>
        </w:rPr>
        <w:t>s</w:t>
      </w:r>
      <w:r w:rsidRPr="007F239E">
        <w:rPr>
          <w:rFonts w:ascii="Times New Roman" w:eastAsia="+mn-ea" w:hAnsi="Times New Roman"/>
          <w:color w:val="000000"/>
          <w:kern w:val="24"/>
          <w:sz w:val="24"/>
          <w:szCs w:val="24"/>
        </w:rPr>
        <w:t xml:space="preserve">e its efforts in districts with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highest </w:t>
      </w:r>
      <w:r>
        <w:rPr>
          <w:rFonts w:ascii="Times New Roman" w:eastAsia="+mn-ea" w:hAnsi="Times New Roman"/>
          <w:color w:val="000000"/>
          <w:kern w:val="24"/>
          <w:sz w:val="24"/>
          <w:szCs w:val="24"/>
        </w:rPr>
        <w:t xml:space="preserve">number of </w:t>
      </w:r>
      <w:r w:rsidRPr="007F239E">
        <w:rPr>
          <w:rFonts w:ascii="Times New Roman" w:eastAsia="+mn-ea" w:hAnsi="Times New Roman"/>
          <w:color w:val="000000"/>
          <w:kern w:val="24"/>
          <w:sz w:val="24"/>
          <w:szCs w:val="24"/>
        </w:rPr>
        <w:t xml:space="preserve">registered </w:t>
      </w:r>
      <w:r>
        <w:rPr>
          <w:rFonts w:ascii="Times New Roman" w:eastAsia="+mn-ea" w:hAnsi="Times New Roman"/>
          <w:color w:val="000000"/>
          <w:kern w:val="24"/>
          <w:sz w:val="24"/>
          <w:szCs w:val="24"/>
        </w:rPr>
        <w:t>electors, while paying attention to</w:t>
      </w:r>
      <w:r w:rsidRPr="007F239E">
        <w:rPr>
          <w:rFonts w:ascii="Times New Roman" w:eastAsia="+mn-ea" w:hAnsi="Times New Roman"/>
          <w:color w:val="000000"/>
          <w:kern w:val="24"/>
          <w:sz w:val="24"/>
          <w:szCs w:val="24"/>
        </w:rPr>
        <w:t xml:space="preserve"> the performance of other political parties in those districts. Looking at past elections, the Malawi </w:t>
      </w:r>
      <w:r>
        <w:rPr>
          <w:rFonts w:ascii="Times New Roman" w:eastAsia="+mn-ea" w:hAnsi="Times New Roman"/>
          <w:color w:val="000000"/>
          <w:kern w:val="24"/>
          <w:sz w:val="24"/>
          <w:szCs w:val="24"/>
        </w:rPr>
        <w:t>C</w:t>
      </w:r>
      <w:r w:rsidRPr="007F239E">
        <w:rPr>
          <w:rFonts w:ascii="Times New Roman" w:eastAsia="+mn-ea" w:hAnsi="Times New Roman"/>
          <w:color w:val="000000"/>
          <w:kern w:val="24"/>
          <w:sz w:val="24"/>
          <w:szCs w:val="24"/>
        </w:rPr>
        <w:t xml:space="preserve">ongress </w:t>
      </w:r>
      <w:r>
        <w:rPr>
          <w:rFonts w:ascii="Times New Roman" w:eastAsia="+mn-ea" w:hAnsi="Times New Roman"/>
          <w:color w:val="000000"/>
          <w:kern w:val="24"/>
          <w:sz w:val="24"/>
          <w:szCs w:val="24"/>
        </w:rPr>
        <w:t>P</w:t>
      </w:r>
      <w:r w:rsidRPr="007F239E">
        <w:rPr>
          <w:rFonts w:ascii="Times New Roman" w:eastAsia="+mn-ea" w:hAnsi="Times New Roman"/>
          <w:color w:val="000000"/>
          <w:kern w:val="24"/>
          <w:sz w:val="24"/>
          <w:szCs w:val="24"/>
        </w:rPr>
        <w:t xml:space="preserve">arty has always kept a tight grip </w:t>
      </w:r>
      <w:r>
        <w:rPr>
          <w:rFonts w:ascii="Times New Roman" w:eastAsia="+mn-ea" w:hAnsi="Times New Roman"/>
          <w:color w:val="000000"/>
          <w:kern w:val="24"/>
          <w:sz w:val="24"/>
          <w:szCs w:val="24"/>
        </w:rPr>
        <w:t xml:space="preserve">on </w:t>
      </w:r>
      <w:r w:rsidRPr="007F239E">
        <w:rPr>
          <w:rFonts w:ascii="Times New Roman" w:eastAsia="+mn-ea" w:hAnsi="Times New Roman"/>
          <w:color w:val="000000"/>
          <w:kern w:val="24"/>
          <w:sz w:val="24"/>
          <w:szCs w:val="24"/>
        </w:rPr>
        <w:t>Lilongwe and Dedza</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including during the historic 2009 election when Bingu and his DPP broke the usual voting pattern by amassing nationwide support. Despite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MCP losing Kasungu (home of </w:t>
      </w:r>
      <w:r>
        <w:rPr>
          <w:rFonts w:ascii="Times New Roman" w:eastAsia="+mn-ea" w:hAnsi="Times New Roman"/>
          <w:color w:val="000000"/>
          <w:kern w:val="24"/>
          <w:sz w:val="24"/>
          <w:szCs w:val="24"/>
        </w:rPr>
        <w:t>K</w:t>
      </w:r>
      <w:r w:rsidRPr="007F239E">
        <w:rPr>
          <w:rFonts w:ascii="Times New Roman" w:eastAsia="+mn-ea" w:hAnsi="Times New Roman"/>
          <w:color w:val="000000"/>
          <w:kern w:val="24"/>
          <w:sz w:val="24"/>
          <w:szCs w:val="24"/>
        </w:rPr>
        <w:t>amuzu</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 xml:space="preserve">the founder of MCP) in the 2009 elections, </w:t>
      </w:r>
      <w:r>
        <w:rPr>
          <w:rFonts w:ascii="Times New Roman" w:eastAsia="+mn-ea" w:hAnsi="Times New Roman"/>
          <w:color w:val="000000"/>
          <w:kern w:val="24"/>
          <w:sz w:val="24"/>
          <w:szCs w:val="24"/>
        </w:rPr>
        <w:t>in</w:t>
      </w:r>
      <w:r w:rsidRPr="007F239E">
        <w:rPr>
          <w:rFonts w:ascii="Times New Roman" w:eastAsia="+mn-ea" w:hAnsi="Times New Roman"/>
          <w:color w:val="000000"/>
          <w:kern w:val="24"/>
          <w:sz w:val="24"/>
          <w:szCs w:val="24"/>
        </w:rPr>
        <w:t xml:space="preserve">2014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rejuvenated MCP under the leadership of </w:t>
      </w:r>
      <w:r>
        <w:rPr>
          <w:rFonts w:ascii="Times New Roman" w:eastAsia="+mn-ea" w:hAnsi="Times New Roman"/>
          <w:color w:val="000000"/>
          <w:kern w:val="24"/>
          <w:sz w:val="24"/>
          <w:szCs w:val="24"/>
        </w:rPr>
        <w:t xml:space="preserve">Lazarus </w:t>
      </w:r>
      <w:r w:rsidRPr="007F239E">
        <w:rPr>
          <w:rFonts w:ascii="Times New Roman" w:eastAsia="+mn-ea" w:hAnsi="Times New Roman"/>
          <w:color w:val="000000"/>
          <w:kern w:val="24"/>
          <w:sz w:val="24"/>
          <w:szCs w:val="24"/>
        </w:rPr>
        <w:t xml:space="preserve">Chakwera campaigned heavily on Kamuzu Banda’s legacy. This awakened large interest and following from the people of Kasungu. </w:t>
      </w:r>
      <w:r>
        <w:rPr>
          <w:rFonts w:ascii="Times New Roman" w:eastAsia="+mn-ea" w:hAnsi="Times New Roman"/>
          <w:color w:val="000000"/>
          <w:kern w:val="24"/>
          <w:sz w:val="24"/>
          <w:szCs w:val="24"/>
        </w:rPr>
        <w:t xml:space="preserve">It was </w:t>
      </w:r>
      <w:r w:rsidRPr="007F239E">
        <w:rPr>
          <w:rFonts w:ascii="Times New Roman" w:eastAsia="+mn-ea" w:hAnsi="Times New Roman"/>
          <w:color w:val="000000"/>
          <w:kern w:val="24"/>
          <w:sz w:val="24"/>
          <w:szCs w:val="24"/>
        </w:rPr>
        <w:t>therefore</w:t>
      </w:r>
      <w:r>
        <w:rPr>
          <w:rFonts w:ascii="Times New Roman" w:eastAsia="+mn-ea" w:hAnsi="Times New Roman"/>
          <w:color w:val="000000"/>
          <w:kern w:val="24"/>
          <w:sz w:val="24"/>
          <w:szCs w:val="24"/>
        </w:rPr>
        <w:t xml:space="preserve"> logical that if the People’s Party were to campaign in the Central region, </w:t>
      </w:r>
      <w:r w:rsidRPr="007F239E">
        <w:rPr>
          <w:rFonts w:ascii="Times New Roman" w:eastAsia="+mn-ea" w:hAnsi="Times New Roman"/>
          <w:color w:val="000000"/>
          <w:kern w:val="24"/>
          <w:sz w:val="24"/>
          <w:szCs w:val="24"/>
        </w:rPr>
        <w:t>Lilongwe, Dedza and Kasungu would not have been wise focus districts.</w:t>
      </w:r>
      <w:r w:rsidRPr="007F239E">
        <w:rPr>
          <w:rStyle w:val="FootnoteReference"/>
          <w:rFonts w:ascii="Times New Roman" w:eastAsia="+mn-ea" w:hAnsi="Times New Roman"/>
          <w:color w:val="000000"/>
          <w:kern w:val="24"/>
          <w:sz w:val="24"/>
          <w:szCs w:val="24"/>
        </w:rPr>
        <w:footnoteReference w:id="168"/>
      </w:r>
    </w:p>
    <w:p w:rsidR="00720D0C" w:rsidRDefault="00720D0C" w:rsidP="00720D0C">
      <w:pPr>
        <w:spacing w:before="144" w:after="0"/>
        <w:jc w:val="both"/>
        <w:rPr>
          <w:rFonts w:ascii="Times New Roman" w:eastAsia="+mn-ea" w:hAnsi="Times New Roman"/>
          <w:color w:val="000000"/>
          <w:kern w:val="24"/>
          <w:sz w:val="24"/>
          <w:szCs w:val="24"/>
        </w:rPr>
      </w:pPr>
      <w:r>
        <w:rPr>
          <w:rFonts w:ascii="Times New Roman" w:eastAsia="+mn-ea" w:hAnsi="Times New Roman"/>
          <w:color w:val="000000"/>
          <w:kern w:val="24"/>
          <w:sz w:val="24"/>
          <w:szCs w:val="24"/>
        </w:rPr>
        <w:t>Pursuing this scenario,</w:t>
      </w:r>
      <w:r w:rsidRPr="007F239E">
        <w:rPr>
          <w:rFonts w:ascii="Times New Roman" w:eastAsia="+mn-ea" w:hAnsi="Times New Roman"/>
          <w:color w:val="000000"/>
          <w:kern w:val="24"/>
          <w:sz w:val="24"/>
          <w:szCs w:val="24"/>
        </w:rPr>
        <w:t xml:space="preserve"> Dowa and Mchinji</w:t>
      </w:r>
      <w:r>
        <w:rPr>
          <w:rFonts w:ascii="Times New Roman" w:eastAsia="+mn-ea" w:hAnsi="Times New Roman"/>
          <w:color w:val="000000"/>
          <w:kern w:val="24"/>
          <w:sz w:val="24"/>
          <w:szCs w:val="24"/>
        </w:rPr>
        <w:t xml:space="preserve"> followed </w:t>
      </w:r>
      <w:r w:rsidRPr="007F239E">
        <w:rPr>
          <w:rFonts w:ascii="Times New Roman" w:eastAsia="+mn-ea" w:hAnsi="Times New Roman"/>
          <w:color w:val="000000"/>
          <w:kern w:val="24"/>
          <w:sz w:val="24"/>
          <w:szCs w:val="24"/>
        </w:rPr>
        <w:t xml:space="preserve">as districts next </w:t>
      </w:r>
      <w:r>
        <w:rPr>
          <w:rFonts w:ascii="Times New Roman" w:eastAsia="+mn-ea" w:hAnsi="Times New Roman"/>
          <w:color w:val="000000"/>
          <w:kern w:val="24"/>
          <w:sz w:val="24"/>
          <w:szCs w:val="24"/>
        </w:rPr>
        <w:t>in</w:t>
      </w:r>
      <w:r w:rsidRPr="007F239E">
        <w:rPr>
          <w:rFonts w:ascii="Times New Roman" w:eastAsia="+mn-ea" w:hAnsi="Times New Roman"/>
          <w:color w:val="000000"/>
          <w:kern w:val="24"/>
          <w:sz w:val="24"/>
          <w:szCs w:val="24"/>
        </w:rPr>
        <w:t xml:space="preserve"> line</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with </w:t>
      </w:r>
      <w:r>
        <w:rPr>
          <w:rFonts w:ascii="Times New Roman" w:eastAsia="+mn-ea" w:hAnsi="Times New Roman"/>
          <w:color w:val="000000"/>
          <w:kern w:val="24"/>
          <w:sz w:val="24"/>
          <w:szCs w:val="24"/>
        </w:rPr>
        <w:t xml:space="preserve">very </w:t>
      </w:r>
      <w:r w:rsidRPr="007F239E">
        <w:rPr>
          <w:rFonts w:ascii="Times New Roman" w:eastAsia="+mn-ea" w:hAnsi="Times New Roman"/>
          <w:color w:val="000000"/>
          <w:kern w:val="24"/>
          <w:sz w:val="24"/>
          <w:szCs w:val="24"/>
        </w:rPr>
        <w:t xml:space="preserve">high numbers of people registered to vote. An additional incentive for </w:t>
      </w:r>
      <w:r>
        <w:rPr>
          <w:rFonts w:ascii="Times New Roman" w:eastAsia="+mn-ea" w:hAnsi="Times New Roman"/>
          <w:color w:val="000000"/>
          <w:kern w:val="24"/>
          <w:sz w:val="24"/>
          <w:szCs w:val="24"/>
        </w:rPr>
        <w:t xml:space="preserve">selecting </w:t>
      </w:r>
      <w:r w:rsidRPr="007F239E">
        <w:rPr>
          <w:rFonts w:ascii="Times New Roman" w:eastAsia="+mn-ea" w:hAnsi="Times New Roman"/>
          <w:color w:val="000000"/>
          <w:kern w:val="24"/>
          <w:sz w:val="24"/>
          <w:szCs w:val="24"/>
        </w:rPr>
        <w:t>these districts</w:t>
      </w:r>
      <w:r>
        <w:rPr>
          <w:rFonts w:ascii="Times New Roman" w:eastAsia="+mn-ea" w:hAnsi="Times New Roman"/>
          <w:color w:val="000000"/>
          <w:kern w:val="24"/>
          <w:sz w:val="24"/>
          <w:szCs w:val="24"/>
        </w:rPr>
        <w:t xml:space="preserve"> could be</w:t>
      </w:r>
      <w:r w:rsidRPr="007F239E">
        <w:rPr>
          <w:rFonts w:ascii="Times New Roman" w:eastAsia="+mn-ea" w:hAnsi="Times New Roman"/>
          <w:color w:val="000000"/>
          <w:kern w:val="24"/>
          <w:sz w:val="24"/>
          <w:szCs w:val="24"/>
        </w:rPr>
        <w:t xml:space="preserve"> DPP’s maiden performance </w:t>
      </w:r>
      <w:r>
        <w:rPr>
          <w:rFonts w:ascii="Times New Roman" w:eastAsia="+mn-ea" w:hAnsi="Times New Roman"/>
          <w:color w:val="000000"/>
          <w:kern w:val="24"/>
          <w:sz w:val="24"/>
          <w:szCs w:val="24"/>
        </w:rPr>
        <w:t>there</w:t>
      </w:r>
      <w:r w:rsidRPr="007F239E">
        <w:rPr>
          <w:rFonts w:ascii="Times New Roman" w:eastAsia="+mn-ea" w:hAnsi="Times New Roman"/>
          <w:color w:val="000000"/>
          <w:kern w:val="24"/>
          <w:sz w:val="24"/>
          <w:szCs w:val="24"/>
        </w:rPr>
        <w:t xml:space="preserve"> during the 2009 elections. </w:t>
      </w:r>
      <w:r>
        <w:rPr>
          <w:rFonts w:ascii="Times New Roman" w:eastAsia="+mn-ea" w:hAnsi="Times New Roman"/>
          <w:color w:val="000000"/>
          <w:kern w:val="24"/>
          <w:sz w:val="24"/>
          <w:szCs w:val="24"/>
        </w:rPr>
        <w:t>Though t</w:t>
      </w:r>
      <w:r w:rsidRPr="007F239E">
        <w:rPr>
          <w:rFonts w:ascii="Times New Roman" w:eastAsia="+mn-ea" w:hAnsi="Times New Roman"/>
          <w:color w:val="000000"/>
          <w:kern w:val="24"/>
          <w:sz w:val="24"/>
          <w:szCs w:val="24"/>
        </w:rPr>
        <w:t>raditionally part of the MCP stronghold</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in the 2009 presidential elections the DPP managed to get 55.1% of the votes in Mchinji compared to MCP’s 40.6%. The DPP further got three of the six parliamentary seats in Mchinji compared to two for MCP</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with the sixth being won by an independent candidate. In Dowa the DPP amassed 55.1% of the vote in the presidential election compared to </w:t>
      </w:r>
      <w:r>
        <w:rPr>
          <w:rFonts w:ascii="Times New Roman" w:eastAsia="+mn-ea" w:hAnsi="Times New Roman"/>
          <w:color w:val="000000"/>
          <w:kern w:val="24"/>
          <w:sz w:val="24"/>
          <w:szCs w:val="24"/>
        </w:rPr>
        <w:t xml:space="preserve">the MCP’s </w:t>
      </w:r>
      <w:r w:rsidRPr="007F239E">
        <w:rPr>
          <w:rFonts w:ascii="Times New Roman" w:eastAsia="+mn-ea" w:hAnsi="Times New Roman"/>
          <w:color w:val="000000"/>
          <w:kern w:val="24"/>
          <w:sz w:val="24"/>
          <w:szCs w:val="24"/>
        </w:rPr>
        <w:t xml:space="preserve">41%. </w:t>
      </w:r>
      <w:r>
        <w:rPr>
          <w:rFonts w:ascii="Times New Roman" w:eastAsia="+mn-ea" w:hAnsi="Times New Roman"/>
          <w:color w:val="000000"/>
          <w:kern w:val="24"/>
          <w:sz w:val="24"/>
          <w:szCs w:val="24"/>
        </w:rPr>
        <w:t>T</w:t>
      </w:r>
      <w:r w:rsidRPr="007F239E">
        <w:rPr>
          <w:rFonts w:ascii="Times New Roman" w:eastAsia="+mn-ea" w:hAnsi="Times New Roman"/>
          <w:color w:val="000000"/>
          <w:kern w:val="24"/>
          <w:sz w:val="24"/>
          <w:szCs w:val="24"/>
        </w:rPr>
        <w:t xml:space="preserve">he DPP managed to </w:t>
      </w:r>
      <w:r>
        <w:rPr>
          <w:rFonts w:ascii="Times New Roman" w:eastAsia="+mn-ea" w:hAnsi="Times New Roman"/>
          <w:color w:val="000000"/>
          <w:kern w:val="24"/>
          <w:sz w:val="24"/>
          <w:szCs w:val="24"/>
        </w:rPr>
        <w:t xml:space="preserve">win </w:t>
      </w:r>
      <w:r w:rsidRPr="007F239E">
        <w:rPr>
          <w:rFonts w:ascii="Times New Roman" w:eastAsia="+mn-ea" w:hAnsi="Times New Roman"/>
          <w:color w:val="000000"/>
          <w:kern w:val="24"/>
          <w:sz w:val="24"/>
          <w:szCs w:val="24"/>
        </w:rPr>
        <w:t>five of the seven parliamentary seats</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leaving MCP with one seat </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the seventh was won by an independent</w:t>
      </w:r>
      <w:r>
        <w:rPr>
          <w:rFonts w:ascii="Times New Roman" w:eastAsia="+mn-ea" w:hAnsi="Times New Roman"/>
          <w:color w:val="000000"/>
          <w:kern w:val="24"/>
          <w:sz w:val="24"/>
          <w:szCs w:val="24"/>
        </w:rPr>
        <w:t>)</w:t>
      </w:r>
      <w:r w:rsidRPr="007F239E">
        <w:rPr>
          <w:rFonts w:ascii="Times New Roman" w:eastAsia="+mn-ea" w:hAnsi="Times New Roman"/>
          <w:color w:val="000000"/>
          <w:kern w:val="24"/>
          <w:sz w:val="24"/>
          <w:szCs w:val="24"/>
        </w:rPr>
        <w:t xml:space="preserve">. All this </w:t>
      </w:r>
      <w:r>
        <w:rPr>
          <w:rFonts w:ascii="Times New Roman" w:eastAsia="+mn-ea" w:hAnsi="Times New Roman"/>
          <w:color w:val="000000"/>
          <w:kern w:val="24"/>
          <w:sz w:val="24"/>
          <w:szCs w:val="24"/>
        </w:rPr>
        <w:t xml:space="preserve">success </w:t>
      </w:r>
      <w:r w:rsidRPr="007F239E">
        <w:rPr>
          <w:rFonts w:ascii="Times New Roman" w:eastAsia="+mn-ea" w:hAnsi="Times New Roman"/>
          <w:color w:val="000000"/>
          <w:kern w:val="24"/>
          <w:sz w:val="24"/>
          <w:szCs w:val="24"/>
        </w:rPr>
        <w:t xml:space="preserve">by the DPP was despite the fact that the party was </w:t>
      </w:r>
      <w:r>
        <w:rPr>
          <w:rFonts w:ascii="Times New Roman" w:eastAsia="+mn-ea" w:hAnsi="Times New Roman"/>
          <w:color w:val="000000"/>
          <w:kern w:val="24"/>
          <w:sz w:val="24"/>
          <w:szCs w:val="24"/>
        </w:rPr>
        <w:t xml:space="preserve">only </w:t>
      </w:r>
      <w:r w:rsidRPr="007F239E">
        <w:rPr>
          <w:rFonts w:ascii="Times New Roman" w:eastAsia="+mn-ea" w:hAnsi="Times New Roman"/>
          <w:color w:val="000000"/>
          <w:kern w:val="24"/>
          <w:sz w:val="24"/>
          <w:szCs w:val="24"/>
        </w:rPr>
        <w:t xml:space="preserve">a few years old and competing in its first ever election. </w:t>
      </w:r>
    </w:p>
    <w:p w:rsidR="00720D0C" w:rsidRPr="007F239E" w:rsidRDefault="00720D0C" w:rsidP="00720D0C">
      <w:pPr>
        <w:spacing w:before="144"/>
        <w:jc w:val="both"/>
        <w:rPr>
          <w:rFonts w:ascii="Times New Roman" w:eastAsia="+mn-ea" w:hAnsi="Times New Roman"/>
          <w:color w:val="FF0000"/>
          <w:kern w:val="24"/>
          <w:sz w:val="24"/>
          <w:szCs w:val="24"/>
        </w:rPr>
      </w:pPr>
      <w:r>
        <w:rPr>
          <w:rFonts w:ascii="Times New Roman" w:eastAsia="+mn-ea" w:hAnsi="Times New Roman"/>
          <w:color w:val="000000"/>
          <w:kern w:val="24"/>
          <w:sz w:val="24"/>
          <w:szCs w:val="24"/>
        </w:rPr>
        <w:t>In summary, i</w:t>
      </w:r>
      <w:r w:rsidRPr="007F239E">
        <w:rPr>
          <w:rFonts w:ascii="Times New Roman" w:eastAsia="+mn-ea" w:hAnsi="Times New Roman"/>
          <w:color w:val="000000"/>
          <w:kern w:val="24"/>
          <w:sz w:val="24"/>
          <w:szCs w:val="24"/>
        </w:rPr>
        <w:t xml:space="preserve">t was rational for the PP to focus on the </w:t>
      </w:r>
      <w:r>
        <w:rPr>
          <w:rFonts w:ascii="Times New Roman" w:eastAsia="+mn-ea" w:hAnsi="Times New Roman"/>
          <w:color w:val="000000"/>
          <w:kern w:val="24"/>
          <w:sz w:val="24"/>
          <w:szCs w:val="24"/>
        </w:rPr>
        <w:t>C</w:t>
      </w:r>
      <w:r w:rsidRPr="007F239E">
        <w:rPr>
          <w:rFonts w:ascii="Times New Roman" w:eastAsia="+mn-ea" w:hAnsi="Times New Roman"/>
          <w:color w:val="000000"/>
          <w:kern w:val="24"/>
          <w:sz w:val="24"/>
          <w:szCs w:val="24"/>
        </w:rPr>
        <w:t xml:space="preserve">entral region considering the perceived threat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MCP posed if it </w:t>
      </w:r>
      <w:r>
        <w:rPr>
          <w:rFonts w:ascii="Times New Roman" w:eastAsia="+mn-ea" w:hAnsi="Times New Roman"/>
          <w:color w:val="000000"/>
          <w:kern w:val="24"/>
          <w:sz w:val="24"/>
          <w:szCs w:val="24"/>
        </w:rPr>
        <w:t xml:space="preserve">were to </w:t>
      </w:r>
      <w:r w:rsidRPr="007F239E">
        <w:rPr>
          <w:rFonts w:ascii="Times New Roman" w:eastAsia="+mn-ea" w:hAnsi="Times New Roman"/>
          <w:color w:val="000000"/>
          <w:kern w:val="24"/>
          <w:sz w:val="24"/>
          <w:szCs w:val="24"/>
        </w:rPr>
        <w:t>monopoli</w:t>
      </w:r>
      <w:r>
        <w:rPr>
          <w:rFonts w:ascii="Times New Roman" w:eastAsia="+mn-ea" w:hAnsi="Times New Roman"/>
          <w:color w:val="000000"/>
          <w:kern w:val="24"/>
          <w:sz w:val="24"/>
          <w:szCs w:val="24"/>
        </w:rPr>
        <w:t>s</w:t>
      </w:r>
      <w:r w:rsidRPr="007F239E">
        <w:rPr>
          <w:rFonts w:ascii="Times New Roman" w:eastAsia="+mn-ea" w:hAnsi="Times New Roman"/>
          <w:color w:val="000000"/>
          <w:kern w:val="24"/>
          <w:sz w:val="24"/>
          <w:szCs w:val="24"/>
        </w:rPr>
        <w:t>e the region.</w:t>
      </w:r>
      <w:r>
        <w:rPr>
          <w:rFonts w:ascii="Times New Roman" w:eastAsia="+mn-ea" w:hAnsi="Times New Roman"/>
          <w:color w:val="000000"/>
          <w:kern w:val="24"/>
          <w:sz w:val="24"/>
          <w:szCs w:val="24"/>
        </w:rPr>
        <w:t xml:space="preserve"> </w:t>
      </w:r>
      <w:r w:rsidRPr="007F239E">
        <w:rPr>
          <w:rFonts w:ascii="Times New Roman" w:eastAsia="+mn-ea" w:hAnsi="Times New Roman"/>
          <w:color w:val="000000"/>
          <w:kern w:val="24"/>
          <w:sz w:val="24"/>
          <w:szCs w:val="24"/>
        </w:rPr>
        <w:t xml:space="preserve">Dowa and Mchinji presented </w:t>
      </w:r>
      <w:r>
        <w:rPr>
          <w:rFonts w:ascii="Times New Roman" w:eastAsia="+mn-ea" w:hAnsi="Times New Roman"/>
          <w:color w:val="000000"/>
          <w:kern w:val="24"/>
          <w:sz w:val="24"/>
          <w:szCs w:val="24"/>
        </w:rPr>
        <w:t xml:space="preserve">a </w:t>
      </w:r>
      <w:r w:rsidRPr="007F239E">
        <w:rPr>
          <w:rFonts w:ascii="Times New Roman" w:eastAsia="+mn-ea" w:hAnsi="Times New Roman"/>
          <w:color w:val="000000"/>
          <w:kern w:val="24"/>
          <w:sz w:val="24"/>
          <w:szCs w:val="24"/>
        </w:rPr>
        <w:t>potential</w:t>
      </w:r>
      <w:r>
        <w:rPr>
          <w:rFonts w:ascii="Times New Roman" w:eastAsia="+mn-ea" w:hAnsi="Times New Roman"/>
          <w:color w:val="000000"/>
          <w:kern w:val="24"/>
          <w:sz w:val="24"/>
          <w:szCs w:val="24"/>
        </w:rPr>
        <w:t>ly</w:t>
      </w:r>
      <w:r w:rsidRPr="007F239E">
        <w:rPr>
          <w:rFonts w:ascii="Times New Roman" w:eastAsia="+mn-ea" w:hAnsi="Times New Roman"/>
          <w:color w:val="000000"/>
          <w:kern w:val="24"/>
          <w:sz w:val="24"/>
          <w:szCs w:val="24"/>
        </w:rPr>
        <w:t xml:space="preserve"> high number of voters</w:t>
      </w:r>
      <w:r>
        <w:rPr>
          <w:rFonts w:ascii="Times New Roman" w:eastAsia="+mn-ea" w:hAnsi="Times New Roman"/>
          <w:color w:val="000000"/>
          <w:kern w:val="24"/>
          <w:sz w:val="24"/>
          <w:szCs w:val="24"/>
        </w:rPr>
        <w:t xml:space="preserve">, and were </w:t>
      </w:r>
      <w:r w:rsidRPr="007F239E">
        <w:rPr>
          <w:rFonts w:ascii="Times New Roman" w:eastAsia="+mn-ea" w:hAnsi="Times New Roman"/>
          <w:color w:val="000000"/>
          <w:kern w:val="24"/>
          <w:sz w:val="24"/>
          <w:szCs w:val="24"/>
        </w:rPr>
        <w:t xml:space="preserve">also areas where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 xml:space="preserve">MCP had in the past shown vulnerability </w:t>
      </w:r>
      <w:r>
        <w:rPr>
          <w:rFonts w:ascii="Times New Roman" w:eastAsia="+mn-ea" w:hAnsi="Times New Roman"/>
          <w:color w:val="000000"/>
          <w:kern w:val="24"/>
          <w:sz w:val="24"/>
          <w:szCs w:val="24"/>
        </w:rPr>
        <w:t xml:space="preserve">in </w:t>
      </w:r>
      <w:r w:rsidRPr="007F239E">
        <w:rPr>
          <w:rFonts w:ascii="Times New Roman" w:eastAsia="+mn-ea" w:hAnsi="Times New Roman"/>
          <w:color w:val="000000"/>
          <w:kern w:val="24"/>
          <w:sz w:val="24"/>
          <w:szCs w:val="24"/>
        </w:rPr>
        <w:t xml:space="preserve">its usual grip on </w:t>
      </w:r>
      <w:r>
        <w:rPr>
          <w:rFonts w:ascii="Times New Roman" w:eastAsia="+mn-ea" w:hAnsi="Times New Roman"/>
          <w:color w:val="000000"/>
          <w:kern w:val="24"/>
          <w:sz w:val="24"/>
          <w:szCs w:val="24"/>
        </w:rPr>
        <w:t>C</w:t>
      </w:r>
      <w:r w:rsidRPr="007F239E">
        <w:rPr>
          <w:rFonts w:ascii="Times New Roman" w:eastAsia="+mn-ea" w:hAnsi="Times New Roman"/>
          <w:color w:val="000000"/>
          <w:kern w:val="24"/>
          <w:sz w:val="24"/>
          <w:szCs w:val="24"/>
        </w:rPr>
        <w:t>entral region districts</w:t>
      </w:r>
      <w:r>
        <w:rPr>
          <w:rFonts w:ascii="Times New Roman" w:eastAsia="+mn-ea" w:hAnsi="Times New Roman"/>
          <w:color w:val="000000"/>
          <w:kern w:val="24"/>
          <w:sz w:val="24"/>
          <w:szCs w:val="24"/>
        </w:rPr>
        <w:t>, and soit made sense</w:t>
      </w:r>
      <w:r w:rsidRPr="007F239E">
        <w:rPr>
          <w:rFonts w:ascii="Times New Roman" w:eastAsia="+mn-ea" w:hAnsi="Times New Roman"/>
          <w:color w:val="000000"/>
          <w:kern w:val="24"/>
          <w:sz w:val="24"/>
          <w:szCs w:val="24"/>
        </w:rPr>
        <w:t xml:space="preserve"> for PP to put more focus on Dowa and Mchinji in its quest to get votes </w:t>
      </w:r>
      <w:r>
        <w:rPr>
          <w:rFonts w:ascii="Times New Roman" w:eastAsia="+mn-ea" w:hAnsi="Times New Roman"/>
          <w:color w:val="000000"/>
          <w:kern w:val="24"/>
          <w:sz w:val="24"/>
          <w:szCs w:val="24"/>
        </w:rPr>
        <w:t>there</w:t>
      </w:r>
      <w:r w:rsidRPr="007F239E">
        <w:rPr>
          <w:rFonts w:ascii="Times New Roman" w:eastAsia="+mn-ea" w:hAnsi="Times New Roman"/>
          <w:color w:val="000000"/>
          <w:kern w:val="24"/>
          <w:sz w:val="24"/>
          <w:szCs w:val="24"/>
        </w:rPr>
        <w:t>. It is not strange therefore to see more traditional leadership elevations in Dowa and Mchinji</w:t>
      </w:r>
      <w:r>
        <w:rPr>
          <w:rFonts w:ascii="Times New Roman" w:eastAsia="+mn-ea" w:hAnsi="Times New Roman"/>
          <w:color w:val="000000"/>
          <w:kern w:val="24"/>
          <w:sz w:val="24"/>
          <w:szCs w:val="24"/>
        </w:rPr>
        <w:t>, and more elevations in the Central region than in other regions.</w:t>
      </w:r>
    </w:p>
    <w:p w:rsidR="00720D0C" w:rsidRPr="007F239E" w:rsidRDefault="00720D0C" w:rsidP="00720D0C">
      <w:pPr>
        <w:spacing w:before="144" w:after="0"/>
        <w:jc w:val="both"/>
        <w:rPr>
          <w:rFonts w:ascii="Times New Roman" w:hAnsi="Times New Roman"/>
          <w:sz w:val="24"/>
          <w:szCs w:val="24"/>
        </w:rPr>
      </w:pPr>
      <w:r w:rsidRPr="007F239E">
        <w:rPr>
          <w:rFonts w:ascii="Times New Roman" w:eastAsia="+mn-ea" w:hAnsi="Times New Roman"/>
          <w:color w:val="000000"/>
          <w:kern w:val="24"/>
          <w:sz w:val="24"/>
          <w:szCs w:val="24"/>
        </w:rPr>
        <w:t xml:space="preserve">The </w:t>
      </w:r>
      <w:r>
        <w:rPr>
          <w:rFonts w:ascii="Times New Roman" w:eastAsia="+mn-ea" w:hAnsi="Times New Roman"/>
          <w:color w:val="000000"/>
          <w:kern w:val="24"/>
          <w:sz w:val="24"/>
          <w:szCs w:val="24"/>
        </w:rPr>
        <w:t>People’s Party</w:t>
      </w:r>
      <w:r w:rsidRPr="007F239E">
        <w:rPr>
          <w:rFonts w:ascii="Times New Roman" w:eastAsia="+mn-ea" w:hAnsi="Times New Roman"/>
          <w:color w:val="000000"/>
          <w:kern w:val="24"/>
          <w:sz w:val="24"/>
          <w:szCs w:val="24"/>
        </w:rPr>
        <w:t xml:space="preserve"> may have been aware of the other factors that influence electoral choices but notably still put a lot of emphasis on winning the support of traditional leaders as a catalyst to getting the votes. The 2014 election results however show that traditional leaders cannot be relied on as </w:t>
      </w:r>
      <w:r>
        <w:rPr>
          <w:rFonts w:ascii="Times New Roman" w:eastAsia="+mn-ea" w:hAnsi="Times New Roman"/>
          <w:color w:val="000000"/>
          <w:kern w:val="24"/>
          <w:sz w:val="24"/>
          <w:szCs w:val="24"/>
        </w:rPr>
        <w:t>vote brokers</w:t>
      </w:r>
      <w:r w:rsidRPr="007F239E">
        <w:rPr>
          <w:rFonts w:ascii="Times New Roman" w:eastAsia="+mn-ea" w:hAnsi="Times New Roman"/>
          <w:color w:val="000000"/>
          <w:kern w:val="24"/>
          <w:sz w:val="24"/>
          <w:szCs w:val="24"/>
        </w:rPr>
        <w:t xml:space="preserve">. These observations are in line with people’s voices before the elections. As </w:t>
      </w:r>
      <w:r>
        <w:rPr>
          <w:rFonts w:ascii="Times New Roman" w:eastAsia="+mn-ea" w:hAnsi="Times New Roman"/>
          <w:color w:val="000000"/>
          <w:kern w:val="24"/>
          <w:sz w:val="24"/>
          <w:szCs w:val="24"/>
        </w:rPr>
        <w:t xml:space="preserve">shown </w:t>
      </w:r>
      <w:r w:rsidRPr="007F239E">
        <w:rPr>
          <w:rFonts w:ascii="Times New Roman" w:eastAsia="+mn-ea" w:hAnsi="Times New Roman"/>
          <w:color w:val="000000"/>
          <w:kern w:val="24"/>
          <w:sz w:val="24"/>
          <w:szCs w:val="24"/>
        </w:rPr>
        <w:t>in the graph below, a study by the Centre for Social Research establishe</w:t>
      </w:r>
      <w:r>
        <w:rPr>
          <w:rFonts w:ascii="Times New Roman" w:eastAsia="+mn-ea" w:hAnsi="Times New Roman"/>
          <w:color w:val="000000"/>
          <w:kern w:val="24"/>
          <w:sz w:val="24"/>
          <w:szCs w:val="24"/>
        </w:rPr>
        <w:t xml:space="preserve">d </w:t>
      </w:r>
      <w:r w:rsidRPr="007F239E">
        <w:rPr>
          <w:rFonts w:ascii="Times New Roman" w:eastAsia="+mn-ea" w:hAnsi="Times New Roman"/>
          <w:color w:val="000000"/>
          <w:kern w:val="24"/>
          <w:sz w:val="24"/>
          <w:szCs w:val="24"/>
        </w:rPr>
        <w:t>a similar finding</w:t>
      </w:r>
      <w:r>
        <w:rPr>
          <w:rFonts w:ascii="Times New Roman" w:eastAsia="+mn-ea" w:hAnsi="Times New Roman"/>
          <w:color w:val="000000"/>
          <w:kern w:val="24"/>
          <w:sz w:val="24"/>
          <w:szCs w:val="24"/>
        </w:rPr>
        <w:t xml:space="preserve"> in a survey of the</w:t>
      </w:r>
      <w:r w:rsidRPr="007F239E">
        <w:rPr>
          <w:rFonts w:ascii="Times New Roman" w:eastAsia="+mn-ea" w:hAnsi="Times New Roman"/>
          <w:color w:val="000000"/>
          <w:kern w:val="24"/>
          <w:sz w:val="24"/>
          <w:szCs w:val="24"/>
        </w:rPr>
        <w:t xml:space="preserve"> factors that influence voters’ electoral choices:  </w:t>
      </w:r>
    </w:p>
    <w:p w:rsidR="00720D0C" w:rsidRDefault="00720D0C" w:rsidP="00720D0C">
      <w:pPr>
        <w:jc w:val="both"/>
        <w:rPr>
          <w:rFonts w:ascii="Times New Roman" w:hAnsi="Times New Roman"/>
          <w:b/>
          <w:sz w:val="24"/>
          <w:szCs w:val="24"/>
        </w:rPr>
      </w:pPr>
    </w:p>
    <w:p w:rsidR="00720D0C" w:rsidRPr="00D07190" w:rsidRDefault="00720D0C" w:rsidP="00720D0C">
      <w:pPr>
        <w:jc w:val="both"/>
        <w:rPr>
          <w:rFonts w:ascii="Times New Roman" w:hAnsi="Times New Roman"/>
          <w:b/>
          <w:sz w:val="24"/>
          <w:szCs w:val="24"/>
        </w:rPr>
      </w:pPr>
      <w:r w:rsidRPr="00D07190">
        <w:rPr>
          <w:rFonts w:ascii="Times New Roman" w:hAnsi="Times New Roman"/>
          <w:b/>
          <w:sz w:val="24"/>
          <w:szCs w:val="24"/>
        </w:rPr>
        <w:t>Figure 2: Some of the factors that influenced voters’ electoral choices</w:t>
      </w:r>
      <w:r w:rsidRPr="00D07190">
        <w:rPr>
          <w:rFonts w:ascii="Times New Roman" w:hAnsi="Times New Roman"/>
          <w:b/>
          <w:sz w:val="24"/>
          <w:szCs w:val="24"/>
          <w:vertAlign w:val="superscript"/>
        </w:rPr>
        <w:footnoteReference w:id="169"/>
      </w:r>
    </w:p>
    <w:p w:rsidR="00720D0C" w:rsidRPr="00D07190" w:rsidRDefault="00720D0C" w:rsidP="00720D0C">
      <w:pPr>
        <w:spacing w:before="144" w:after="0"/>
        <w:jc w:val="both"/>
        <w:rPr>
          <w:rFonts w:ascii="Times New Roman" w:eastAsia="+mn-ea" w:hAnsi="Times New Roman"/>
          <w:color w:val="000000"/>
          <w:kern w:val="24"/>
          <w:sz w:val="24"/>
          <w:szCs w:val="24"/>
        </w:rPr>
      </w:pPr>
      <w:r w:rsidRPr="00401631">
        <w:rPr>
          <w:rFonts w:ascii="Times New Roman" w:eastAsia="+mn-ea" w:hAnsi="Times New Roman"/>
          <w:noProof/>
          <w:color w:val="000000"/>
          <w:kern w:val="24"/>
          <w:sz w:val="24"/>
          <w:szCs w:val="24"/>
          <w:lang w:val="en-IN" w:eastAsia="en-IN"/>
        </w:rPr>
        <w:lastRenderedPageBreak/>
        <w:drawing>
          <wp:inline distT="0" distB="0" distL="0" distR="0" wp14:anchorId="75DFFC1B" wp14:editId="2CD79E4E">
            <wp:extent cx="5734050" cy="2819400"/>
            <wp:effectExtent l="0" t="0" r="0" b="0"/>
            <wp:docPr id="15" name="Picture 15" descr="C:\Users\david.kayuni.UNDPMW\Downloads\IMG_20150307_1821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kayuni.UNDPMW\Downloads\IMG_20150307_182109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819400"/>
                    </a:xfrm>
                    <a:prstGeom prst="rect">
                      <a:avLst/>
                    </a:prstGeom>
                    <a:noFill/>
                    <a:ln>
                      <a:noFill/>
                    </a:ln>
                  </pic:spPr>
                </pic:pic>
              </a:graphicData>
            </a:graphic>
          </wp:inline>
        </w:drawing>
      </w:r>
    </w:p>
    <w:p w:rsidR="00720D0C" w:rsidRPr="00BA2F55" w:rsidRDefault="00720D0C" w:rsidP="00720D0C">
      <w:pPr>
        <w:spacing w:before="144" w:after="0"/>
        <w:jc w:val="both"/>
        <w:rPr>
          <w:rFonts w:ascii="Times New Roman" w:hAnsi="Times New Roman"/>
          <w:sz w:val="20"/>
          <w:szCs w:val="20"/>
          <w:u w:val="single"/>
        </w:rPr>
      </w:pPr>
      <w:r w:rsidRPr="00BA2F55">
        <w:rPr>
          <w:rFonts w:ascii="Times New Roman" w:hAnsi="Times New Roman"/>
          <w:sz w:val="20"/>
          <w:szCs w:val="20"/>
        </w:rPr>
        <w:t>Source: CSR (2012:88)</w:t>
      </w:r>
    </w:p>
    <w:p w:rsidR="00720D0C" w:rsidRPr="007F239E" w:rsidRDefault="00720D0C" w:rsidP="00720D0C">
      <w:pPr>
        <w:spacing w:before="144" w:after="0"/>
        <w:jc w:val="both"/>
        <w:rPr>
          <w:rFonts w:ascii="Times New Roman" w:eastAsia="+mn-ea" w:hAnsi="Times New Roman"/>
          <w:color w:val="000000"/>
          <w:kern w:val="24"/>
          <w:sz w:val="24"/>
          <w:szCs w:val="24"/>
          <w:u w:val="single"/>
        </w:rPr>
      </w:pPr>
    </w:p>
    <w:p w:rsidR="00720D0C" w:rsidRDefault="00720D0C" w:rsidP="00720D0C">
      <w:pPr>
        <w:spacing w:after="0"/>
        <w:jc w:val="both"/>
        <w:rPr>
          <w:rFonts w:ascii="Times New Roman" w:eastAsia="Times New Roman" w:hAnsi="Times New Roman"/>
          <w:sz w:val="24"/>
          <w:szCs w:val="24"/>
        </w:rPr>
      </w:pPr>
      <w:r w:rsidRPr="007F239E">
        <w:rPr>
          <w:rFonts w:ascii="Times New Roman" w:hAnsi="Times New Roman"/>
          <w:sz w:val="24"/>
          <w:szCs w:val="24"/>
        </w:rPr>
        <w:t xml:space="preserve">Cook </w:t>
      </w:r>
      <w:r>
        <w:rPr>
          <w:rFonts w:ascii="Times New Roman" w:hAnsi="Times New Roman"/>
          <w:sz w:val="24"/>
          <w:szCs w:val="24"/>
        </w:rPr>
        <w:t xml:space="preserve">and </w:t>
      </w:r>
      <w:r w:rsidRPr="007F239E">
        <w:rPr>
          <w:rFonts w:ascii="Times New Roman" w:hAnsi="Times New Roman"/>
          <w:sz w:val="24"/>
          <w:szCs w:val="24"/>
        </w:rPr>
        <w:t xml:space="preserve">Chisoni (2014) make similar observations in the study </w:t>
      </w:r>
      <w:r>
        <w:rPr>
          <w:rFonts w:ascii="Times New Roman" w:hAnsi="Times New Roman"/>
          <w:sz w:val="24"/>
          <w:szCs w:val="24"/>
        </w:rPr>
        <w:t>they</w:t>
      </w:r>
      <w:r w:rsidRPr="007F239E">
        <w:rPr>
          <w:rFonts w:ascii="Times New Roman" w:hAnsi="Times New Roman"/>
          <w:sz w:val="24"/>
          <w:szCs w:val="24"/>
        </w:rPr>
        <w:t xml:space="preserve"> conducted just before the tripartite election. They establish </w:t>
      </w:r>
      <w:r>
        <w:rPr>
          <w:rFonts w:ascii="Times New Roman" w:hAnsi="Times New Roman"/>
          <w:sz w:val="24"/>
          <w:szCs w:val="24"/>
        </w:rPr>
        <w:t xml:space="preserve">a </w:t>
      </w:r>
      <w:r w:rsidRPr="007F239E">
        <w:rPr>
          <w:rFonts w:ascii="Times New Roman" w:hAnsi="Times New Roman"/>
          <w:sz w:val="24"/>
          <w:szCs w:val="24"/>
        </w:rPr>
        <w:t>negligible influence of traditional leaders on the vote.</w:t>
      </w:r>
      <w:r w:rsidRPr="007F239E">
        <w:rPr>
          <w:rFonts w:ascii="Times New Roman" w:eastAsia="Times New Roman" w:hAnsi="Times New Roman"/>
          <w:sz w:val="24"/>
          <w:szCs w:val="24"/>
        </w:rPr>
        <w:t xml:space="preserve"> Voters claimed that no person or group could unduly influence their vote, stressing that</w:t>
      </w:r>
      <w:r>
        <w:rPr>
          <w:rFonts w:ascii="Times New Roman" w:eastAsia="Times New Roman" w:hAnsi="Times New Roman"/>
          <w:sz w:val="24"/>
          <w:szCs w:val="24"/>
        </w:rPr>
        <w:t xml:space="preserve"> </w:t>
      </w:r>
      <w:r w:rsidRPr="007F239E">
        <w:rPr>
          <w:rFonts w:ascii="Times New Roman" w:eastAsia="Times New Roman" w:hAnsi="Times New Roman"/>
          <w:sz w:val="24"/>
          <w:szCs w:val="24"/>
        </w:rPr>
        <w:t>traditional leaders who would attempt to direct citizens’ votes would defin</w:t>
      </w:r>
      <w:r>
        <w:rPr>
          <w:rFonts w:ascii="Times New Roman" w:eastAsia="Times New Roman" w:hAnsi="Times New Roman"/>
          <w:sz w:val="24"/>
          <w:szCs w:val="24"/>
        </w:rPr>
        <w:t>i</w:t>
      </w:r>
      <w:r w:rsidRPr="007F239E">
        <w:rPr>
          <w:rFonts w:ascii="Times New Roman" w:eastAsia="Times New Roman" w:hAnsi="Times New Roman"/>
          <w:sz w:val="24"/>
          <w:szCs w:val="24"/>
        </w:rPr>
        <w:t xml:space="preserve">tely be ignored. </w:t>
      </w:r>
    </w:p>
    <w:p w:rsidR="00720D0C" w:rsidRPr="007F239E" w:rsidRDefault="00720D0C" w:rsidP="00720D0C">
      <w:pPr>
        <w:spacing w:after="0"/>
        <w:jc w:val="both"/>
        <w:rPr>
          <w:rFonts w:ascii="Times New Roman" w:eastAsia="Times New Roman" w:hAnsi="Times New Roman"/>
          <w:sz w:val="24"/>
          <w:szCs w:val="24"/>
        </w:rPr>
      </w:pPr>
    </w:p>
    <w:p w:rsidR="00720D0C" w:rsidRPr="00373266" w:rsidRDefault="00720D0C" w:rsidP="00720D0C">
      <w:pPr>
        <w:spacing w:before="144" w:after="0"/>
        <w:rPr>
          <w:rFonts w:ascii="Times New Roman" w:eastAsia="+mn-ea" w:hAnsi="Times New Roman"/>
          <w:b/>
          <w:color w:val="000000"/>
          <w:kern w:val="24"/>
          <w:sz w:val="28"/>
          <w:szCs w:val="28"/>
        </w:rPr>
      </w:pPr>
      <w:r w:rsidRPr="00373266">
        <w:rPr>
          <w:rFonts w:ascii="Times New Roman" w:eastAsia="+mn-ea" w:hAnsi="Times New Roman"/>
          <w:b/>
          <w:color w:val="000000"/>
          <w:kern w:val="24"/>
          <w:sz w:val="28"/>
          <w:szCs w:val="28"/>
        </w:rPr>
        <w:t xml:space="preserve">5.     </w:t>
      </w:r>
      <w:r>
        <w:rPr>
          <w:rFonts w:ascii="Times New Roman" w:eastAsia="+mn-ea" w:hAnsi="Times New Roman"/>
          <w:b/>
          <w:color w:val="000000"/>
          <w:kern w:val="24"/>
          <w:sz w:val="28"/>
          <w:szCs w:val="28"/>
        </w:rPr>
        <w:t>T</w:t>
      </w:r>
      <w:r w:rsidRPr="00373266">
        <w:rPr>
          <w:rFonts w:ascii="Times New Roman" w:eastAsia="+mn-ea" w:hAnsi="Times New Roman"/>
          <w:b/>
          <w:color w:val="000000"/>
          <w:kern w:val="24"/>
          <w:sz w:val="28"/>
          <w:szCs w:val="28"/>
        </w:rPr>
        <w:t>he low influence of traditional leadership on voter choices</w:t>
      </w:r>
    </w:p>
    <w:p w:rsidR="00720D0C" w:rsidRPr="007F239E" w:rsidRDefault="00720D0C" w:rsidP="00720D0C">
      <w:pPr>
        <w:spacing w:before="240"/>
        <w:ind w:right="-45"/>
        <w:jc w:val="both"/>
        <w:rPr>
          <w:rFonts w:ascii="Times New Roman" w:eastAsia="Times New Roman" w:hAnsi="Times New Roman"/>
          <w:color w:val="000000"/>
          <w:sz w:val="24"/>
          <w:szCs w:val="24"/>
        </w:rPr>
      </w:pPr>
      <w:r w:rsidRPr="007F239E">
        <w:rPr>
          <w:rFonts w:ascii="Times New Roman" w:hAnsi="Times New Roman"/>
          <w:sz w:val="24"/>
          <w:szCs w:val="24"/>
        </w:rPr>
        <w:t xml:space="preserve">Despite </w:t>
      </w:r>
      <w:r>
        <w:rPr>
          <w:rFonts w:ascii="Times New Roman" w:hAnsi="Times New Roman"/>
          <w:sz w:val="24"/>
          <w:szCs w:val="24"/>
        </w:rPr>
        <w:t xml:space="preserve">the considerably high </w:t>
      </w:r>
      <w:r w:rsidRPr="007F239E">
        <w:rPr>
          <w:rFonts w:ascii="Times New Roman" w:hAnsi="Times New Roman"/>
          <w:sz w:val="24"/>
          <w:szCs w:val="24"/>
        </w:rPr>
        <w:t>level</w:t>
      </w:r>
      <w:r>
        <w:rPr>
          <w:rFonts w:ascii="Times New Roman" w:hAnsi="Times New Roman"/>
          <w:sz w:val="24"/>
          <w:szCs w:val="24"/>
        </w:rPr>
        <w:t>s</w:t>
      </w:r>
      <w:r w:rsidRPr="007F239E">
        <w:rPr>
          <w:rFonts w:ascii="Times New Roman" w:hAnsi="Times New Roman"/>
          <w:sz w:val="24"/>
          <w:szCs w:val="24"/>
        </w:rPr>
        <w:t xml:space="preserve"> of confidence and trust that </w:t>
      </w:r>
      <w:r>
        <w:rPr>
          <w:rFonts w:ascii="Times New Roman" w:hAnsi="Times New Roman"/>
          <w:sz w:val="24"/>
          <w:szCs w:val="24"/>
        </w:rPr>
        <w:t xml:space="preserve">traditional leaders </w:t>
      </w:r>
      <w:r w:rsidRPr="007F239E">
        <w:rPr>
          <w:rFonts w:ascii="Times New Roman" w:hAnsi="Times New Roman"/>
          <w:sz w:val="24"/>
          <w:szCs w:val="24"/>
        </w:rPr>
        <w:t>enjoy,</w:t>
      </w:r>
      <w:r w:rsidRPr="007F239E">
        <w:rPr>
          <w:rStyle w:val="FootnoteReference"/>
          <w:rFonts w:ascii="Times New Roman" w:hAnsi="Times New Roman"/>
          <w:sz w:val="24"/>
          <w:szCs w:val="24"/>
        </w:rPr>
        <w:footnoteReference w:id="170"/>
      </w:r>
      <w:r w:rsidRPr="007F239E">
        <w:rPr>
          <w:rFonts w:ascii="Times New Roman" w:hAnsi="Times New Roman"/>
          <w:sz w:val="24"/>
          <w:szCs w:val="24"/>
        </w:rPr>
        <w:t xml:space="preserve"> their involvement in partisan politics is abhorred by the majority of the people.  </w:t>
      </w:r>
      <w:r w:rsidRPr="007F239E">
        <w:rPr>
          <w:rFonts w:ascii="Times New Roman" w:hAnsi="Times New Roman"/>
          <w:iCs/>
          <w:sz w:val="24"/>
          <w:szCs w:val="24"/>
        </w:rPr>
        <w:t xml:space="preserve">As shown in </w:t>
      </w:r>
      <w:r>
        <w:rPr>
          <w:rFonts w:ascii="Times New Roman" w:hAnsi="Times New Roman"/>
          <w:iCs/>
          <w:sz w:val="24"/>
          <w:szCs w:val="24"/>
        </w:rPr>
        <w:t>F</w:t>
      </w:r>
      <w:r w:rsidRPr="007F239E">
        <w:rPr>
          <w:rFonts w:ascii="Times New Roman" w:hAnsi="Times New Roman"/>
          <w:iCs/>
          <w:sz w:val="24"/>
          <w:szCs w:val="24"/>
        </w:rPr>
        <w:t xml:space="preserve">igure 2, </w:t>
      </w:r>
      <w:r>
        <w:rPr>
          <w:rFonts w:ascii="Times New Roman" w:hAnsi="Times New Roman"/>
          <w:iCs/>
          <w:sz w:val="24"/>
          <w:szCs w:val="24"/>
        </w:rPr>
        <w:t xml:space="preserve">a </w:t>
      </w:r>
      <w:r w:rsidRPr="007F239E">
        <w:rPr>
          <w:rFonts w:ascii="Times New Roman" w:hAnsi="Times New Roman"/>
          <w:iCs/>
          <w:sz w:val="24"/>
          <w:szCs w:val="24"/>
        </w:rPr>
        <w:t>very small percent</w:t>
      </w:r>
      <w:r>
        <w:rPr>
          <w:rFonts w:ascii="Times New Roman" w:hAnsi="Times New Roman"/>
          <w:iCs/>
          <w:sz w:val="24"/>
          <w:szCs w:val="24"/>
        </w:rPr>
        <w:t>age</w:t>
      </w:r>
      <w:r w:rsidRPr="007F239E">
        <w:rPr>
          <w:rFonts w:ascii="Times New Roman" w:hAnsi="Times New Roman"/>
          <w:iCs/>
          <w:sz w:val="24"/>
          <w:szCs w:val="24"/>
        </w:rPr>
        <w:t xml:space="preserve"> of voters would vote for a particular candidate or party on the basis of </w:t>
      </w:r>
      <w:r>
        <w:rPr>
          <w:rFonts w:ascii="Times New Roman" w:hAnsi="Times New Roman"/>
          <w:iCs/>
          <w:sz w:val="24"/>
          <w:szCs w:val="24"/>
        </w:rPr>
        <w:t xml:space="preserve">the </w:t>
      </w:r>
      <w:r w:rsidRPr="007F239E">
        <w:rPr>
          <w:rFonts w:ascii="Times New Roman" w:hAnsi="Times New Roman"/>
          <w:iCs/>
          <w:sz w:val="24"/>
          <w:szCs w:val="24"/>
        </w:rPr>
        <w:t xml:space="preserve">influence of </w:t>
      </w:r>
      <w:r>
        <w:rPr>
          <w:rFonts w:ascii="Times New Roman" w:hAnsi="Times New Roman"/>
          <w:iCs/>
          <w:sz w:val="24"/>
          <w:szCs w:val="24"/>
        </w:rPr>
        <w:t>traditional leaders</w:t>
      </w:r>
      <w:r w:rsidRPr="007F239E">
        <w:rPr>
          <w:rFonts w:ascii="Times New Roman" w:hAnsi="Times New Roman"/>
          <w:iCs/>
          <w:sz w:val="24"/>
          <w:szCs w:val="24"/>
        </w:rPr>
        <w:t>.</w:t>
      </w:r>
      <w:r>
        <w:rPr>
          <w:rFonts w:ascii="Times New Roman" w:hAnsi="Times New Roman"/>
          <w:iCs/>
          <w:sz w:val="24"/>
          <w:szCs w:val="24"/>
        </w:rPr>
        <w:t xml:space="preserve"> </w:t>
      </w:r>
      <w:r>
        <w:rPr>
          <w:rFonts w:ascii="Times New Roman" w:eastAsia="Times New Roman" w:hAnsi="Times New Roman"/>
          <w:color w:val="000000"/>
          <w:sz w:val="24"/>
          <w:szCs w:val="24"/>
        </w:rPr>
        <w:t>If</w:t>
      </w:r>
      <w:r w:rsidRPr="007F239E">
        <w:rPr>
          <w:rFonts w:ascii="Times New Roman" w:eastAsia="Times New Roman" w:hAnsi="Times New Roman"/>
          <w:color w:val="000000"/>
          <w:sz w:val="24"/>
          <w:szCs w:val="24"/>
        </w:rPr>
        <w:t xml:space="preserve"> traditional leaders </w:t>
      </w:r>
      <w:r>
        <w:rPr>
          <w:rFonts w:ascii="Times New Roman" w:eastAsia="Times New Roman" w:hAnsi="Times New Roman"/>
          <w:color w:val="000000"/>
          <w:sz w:val="24"/>
          <w:szCs w:val="24"/>
        </w:rPr>
        <w:t>declare their</w:t>
      </w:r>
      <w:r w:rsidRPr="007F239E">
        <w:rPr>
          <w:rFonts w:ascii="Times New Roman" w:eastAsia="Times New Roman" w:hAnsi="Times New Roman"/>
          <w:color w:val="000000"/>
          <w:sz w:val="24"/>
          <w:szCs w:val="24"/>
        </w:rPr>
        <w:t xml:space="preserve"> support </w:t>
      </w:r>
      <w:r>
        <w:rPr>
          <w:rFonts w:ascii="Times New Roman" w:eastAsia="Times New Roman" w:hAnsi="Times New Roman"/>
          <w:color w:val="000000"/>
          <w:sz w:val="24"/>
          <w:szCs w:val="24"/>
        </w:rPr>
        <w:t xml:space="preserve">for </w:t>
      </w:r>
      <w:r w:rsidRPr="007F239E">
        <w:rPr>
          <w:rFonts w:ascii="Times New Roman" w:eastAsia="Times New Roman" w:hAnsi="Times New Roman"/>
          <w:color w:val="000000"/>
          <w:sz w:val="24"/>
          <w:szCs w:val="24"/>
        </w:rPr>
        <w:t>particular candidates</w:t>
      </w:r>
      <w:r>
        <w:rPr>
          <w:rFonts w:ascii="Times New Roman" w:eastAsia="Times New Roman" w:hAnsi="Times New Roman"/>
          <w:color w:val="000000"/>
          <w:sz w:val="24"/>
          <w:szCs w:val="24"/>
        </w:rPr>
        <w:t xml:space="preserve">, it </w:t>
      </w:r>
      <w:r w:rsidRPr="007F239E">
        <w:rPr>
          <w:rFonts w:ascii="Times New Roman" w:eastAsia="Times New Roman" w:hAnsi="Times New Roman"/>
          <w:color w:val="000000"/>
          <w:sz w:val="24"/>
          <w:szCs w:val="24"/>
        </w:rPr>
        <w:t>undermines unity in communities</w:t>
      </w:r>
      <w:r>
        <w:rPr>
          <w:rFonts w:ascii="Times New Roman" w:eastAsia="Times New Roman" w:hAnsi="Times New Roman"/>
          <w:color w:val="000000"/>
          <w:sz w:val="24"/>
          <w:szCs w:val="24"/>
        </w:rPr>
        <w:t>,</w:t>
      </w:r>
      <w:r w:rsidRPr="007F239E">
        <w:rPr>
          <w:rFonts w:ascii="Times New Roman" w:eastAsia="Times New Roman" w:hAnsi="Times New Roman"/>
          <w:color w:val="000000"/>
          <w:sz w:val="24"/>
          <w:szCs w:val="24"/>
        </w:rPr>
        <w:t xml:space="preserve"> thereby discrediting th</w:t>
      </w:r>
      <w:r>
        <w:rPr>
          <w:rFonts w:ascii="Times New Roman" w:eastAsia="Times New Roman" w:hAnsi="Times New Roman"/>
          <w:color w:val="000000"/>
          <w:sz w:val="24"/>
          <w:szCs w:val="24"/>
        </w:rPr>
        <w:t>at same unity</w:t>
      </w:r>
      <w:r w:rsidRPr="007F239E">
        <w:rPr>
          <w:rFonts w:ascii="Times New Roman" w:eastAsia="Times New Roman" w:hAnsi="Times New Roman"/>
          <w:color w:val="000000"/>
          <w:sz w:val="24"/>
          <w:szCs w:val="24"/>
        </w:rPr>
        <w:t xml:space="preserve"> that traditional leaders </w:t>
      </w:r>
      <w:r>
        <w:rPr>
          <w:rFonts w:ascii="Times New Roman" w:eastAsia="Times New Roman" w:hAnsi="Times New Roman"/>
          <w:color w:val="000000"/>
          <w:sz w:val="24"/>
          <w:szCs w:val="24"/>
        </w:rPr>
        <w:t>symbolise</w:t>
      </w:r>
      <w:r w:rsidRPr="007F239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In such scenarios, t</w:t>
      </w:r>
      <w:r w:rsidRPr="007F239E">
        <w:rPr>
          <w:rFonts w:ascii="Times New Roman" w:eastAsia="Times New Roman" w:hAnsi="Times New Roman"/>
          <w:color w:val="000000"/>
          <w:sz w:val="24"/>
          <w:szCs w:val="24"/>
        </w:rPr>
        <w:t xml:space="preserve">hese leaders </w:t>
      </w:r>
      <w:r>
        <w:rPr>
          <w:rFonts w:ascii="Times New Roman" w:eastAsia="Times New Roman" w:hAnsi="Times New Roman"/>
          <w:color w:val="000000"/>
          <w:sz w:val="24"/>
          <w:szCs w:val="24"/>
        </w:rPr>
        <w:t xml:space="preserve">both fail </w:t>
      </w:r>
      <w:r w:rsidRPr="007F239E">
        <w:rPr>
          <w:rFonts w:ascii="Times New Roman" w:eastAsia="Times New Roman" w:hAnsi="Times New Roman"/>
          <w:color w:val="000000"/>
          <w:sz w:val="24"/>
          <w:szCs w:val="24"/>
        </w:rPr>
        <w:t xml:space="preserve">to exercise </w:t>
      </w:r>
      <w:r>
        <w:rPr>
          <w:rFonts w:ascii="Times New Roman" w:eastAsia="Times New Roman" w:hAnsi="Times New Roman"/>
          <w:color w:val="000000"/>
          <w:sz w:val="24"/>
          <w:szCs w:val="24"/>
        </w:rPr>
        <w:t xml:space="preserve">political </w:t>
      </w:r>
      <w:r w:rsidRPr="007F239E">
        <w:rPr>
          <w:rFonts w:ascii="Times New Roman" w:eastAsia="Times New Roman" w:hAnsi="Times New Roman"/>
          <w:color w:val="000000"/>
          <w:sz w:val="24"/>
          <w:szCs w:val="24"/>
        </w:rPr>
        <w:t>influence on their subjects</w:t>
      </w:r>
      <w:r>
        <w:rPr>
          <w:rFonts w:ascii="Times New Roman" w:eastAsia="Times New Roman" w:hAnsi="Times New Roman"/>
          <w:color w:val="000000"/>
          <w:sz w:val="24"/>
          <w:szCs w:val="24"/>
        </w:rPr>
        <w:t>, and</w:t>
      </w:r>
      <w:r w:rsidRPr="007F239E">
        <w:rPr>
          <w:rFonts w:ascii="Times New Roman" w:eastAsia="Times New Roman" w:hAnsi="Times New Roman"/>
          <w:color w:val="000000"/>
          <w:sz w:val="24"/>
          <w:szCs w:val="24"/>
        </w:rPr>
        <w:t xml:space="preserve"> lose</w:t>
      </w:r>
      <w:r>
        <w:rPr>
          <w:rFonts w:ascii="Times New Roman" w:eastAsia="Times New Roman" w:hAnsi="Times New Roman"/>
          <w:color w:val="000000"/>
          <w:sz w:val="24"/>
          <w:szCs w:val="24"/>
        </w:rPr>
        <w:t xml:space="preserve"> their</w:t>
      </w:r>
      <w:r w:rsidRPr="007F239E">
        <w:rPr>
          <w:rFonts w:ascii="Times New Roman" w:eastAsia="Times New Roman" w:hAnsi="Times New Roman"/>
          <w:color w:val="000000"/>
          <w:sz w:val="24"/>
          <w:szCs w:val="24"/>
        </w:rPr>
        <w:t xml:space="preserve"> moral reputation. </w:t>
      </w:r>
    </w:p>
    <w:p w:rsidR="00720D0C" w:rsidRPr="007F239E" w:rsidRDefault="00720D0C" w:rsidP="00720D0C">
      <w:pPr>
        <w:spacing w:before="240"/>
        <w:ind w:right="-45"/>
        <w:jc w:val="both"/>
        <w:rPr>
          <w:rFonts w:ascii="Times New Roman" w:eastAsia="Times New Roman" w:hAnsi="Times New Roman"/>
          <w:color w:val="000000"/>
          <w:sz w:val="24"/>
          <w:szCs w:val="24"/>
          <w:u w:val="single"/>
        </w:rPr>
      </w:pPr>
      <w:r w:rsidRPr="007F239E">
        <w:rPr>
          <w:rFonts w:ascii="Times New Roman" w:eastAsia="Times New Roman" w:hAnsi="Times New Roman"/>
          <w:color w:val="000000"/>
          <w:sz w:val="24"/>
          <w:szCs w:val="24"/>
        </w:rPr>
        <w:t>Unlike the scenario in Zambia as argued by Baldwin</w:t>
      </w:r>
      <w:r>
        <w:rPr>
          <w:rFonts w:ascii="Times New Roman" w:eastAsia="Times New Roman" w:hAnsi="Times New Roman"/>
          <w:color w:val="000000"/>
          <w:sz w:val="24"/>
          <w:szCs w:val="24"/>
        </w:rPr>
        <w:t xml:space="preserve"> (</w:t>
      </w:r>
      <w:r w:rsidRPr="007F239E">
        <w:rPr>
          <w:rFonts w:ascii="Times New Roman" w:eastAsia="Times New Roman" w:hAnsi="Times New Roman"/>
          <w:color w:val="000000"/>
          <w:sz w:val="24"/>
          <w:szCs w:val="24"/>
        </w:rPr>
        <w:t xml:space="preserve">2013), in Malawi the relationship between traditional leaders and politicians is viewed </w:t>
      </w:r>
      <w:r>
        <w:rPr>
          <w:rFonts w:ascii="Times New Roman" w:eastAsia="Times New Roman" w:hAnsi="Times New Roman"/>
          <w:color w:val="000000"/>
          <w:sz w:val="24"/>
          <w:szCs w:val="24"/>
        </w:rPr>
        <w:t>with suspicion</w:t>
      </w:r>
      <w:r w:rsidRPr="007F239E">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I</w:t>
      </w:r>
      <w:r w:rsidRPr="007F239E">
        <w:rPr>
          <w:rFonts w:ascii="Times New Roman" w:eastAsia="Times New Roman" w:hAnsi="Times New Roman"/>
          <w:color w:val="000000"/>
          <w:sz w:val="24"/>
          <w:szCs w:val="24"/>
        </w:rPr>
        <w:t>n the first place</w:t>
      </w:r>
      <w:r>
        <w:rPr>
          <w:rFonts w:ascii="Times New Roman" w:eastAsia="Times New Roman" w:hAnsi="Times New Roman"/>
          <w:color w:val="000000"/>
          <w:sz w:val="24"/>
          <w:szCs w:val="24"/>
        </w:rPr>
        <w:t>, s</w:t>
      </w:r>
      <w:r w:rsidRPr="007F239E">
        <w:rPr>
          <w:rFonts w:ascii="Times New Roman" w:eastAsia="Times New Roman" w:hAnsi="Times New Roman"/>
          <w:color w:val="000000"/>
          <w:sz w:val="24"/>
          <w:szCs w:val="24"/>
        </w:rPr>
        <w:t xml:space="preserve">uch a relationship attracts </w:t>
      </w:r>
      <w:r>
        <w:rPr>
          <w:rFonts w:ascii="Times New Roman" w:eastAsia="Times New Roman" w:hAnsi="Times New Roman"/>
          <w:color w:val="000000"/>
          <w:sz w:val="24"/>
          <w:szCs w:val="24"/>
        </w:rPr>
        <w:t xml:space="preserve">the </w:t>
      </w:r>
      <w:r w:rsidRPr="007F239E">
        <w:rPr>
          <w:rFonts w:ascii="Times New Roman" w:eastAsia="Times New Roman" w:hAnsi="Times New Roman"/>
          <w:color w:val="000000"/>
          <w:sz w:val="24"/>
          <w:szCs w:val="24"/>
        </w:rPr>
        <w:t>perception that a</w:t>
      </w:r>
      <w:r>
        <w:rPr>
          <w:rFonts w:ascii="Times New Roman" w:eastAsia="Times New Roman" w:hAnsi="Times New Roman"/>
          <w:color w:val="000000"/>
          <w:sz w:val="24"/>
          <w:szCs w:val="24"/>
        </w:rPr>
        <w:t xml:space="preserve"> traditional leader</w:t>
      </w:r>
      <w:r w:rsidRPr="007F239E">
        <w:rPr>
          <w:rFonts w:ascii="Times New Roman" w:eastAsia="Times New Roman" w:hAnsi="Times New Roman"/>
          <w:color w:val="000000"/>
          <w:sz w:val="24"/>
          <w:szCs w:val="24"/>
        </w:rPr>
        <w:t xml:space="preserve"> is turning or has become partisan – a negative factor as far as expectations of a traditional leader </w:t>
      </w:r>
      <w:r>
        <w:rPr>
          <w:rFonts w:ascii="Times New Roman" w:eastAsia="Times New Roman" w:hAnsi="Times New Roman"/>
          <w:color w:val="000000"/>
          <w:sz w:val="24"/>
          <w:szCs w:val="24"/>
        </w:rPr>
        <w:t xml:space="preserve">are </w:t>
      </w:r>
      <w:r w:rsidRPr="007F239E">
        <w:rPr>
          <w:rFonts w:ascii="Times New Roman" w:eastAsia="Times New Roman" w:hAnsi="Times New Roman"/>
          <w:color w:val="000000"/>
          <w:sz w:val="24"/>
          <w:szCs w:val="24"/>
        </w:rPr>
        <w:t xml:space="preserve">concerned. </w:t>
      </w:r>
      <w:r>
        <w:rPr>
          <w:rFonts w:ascii="Times New Roman" w:eastAsia="Times New Roman" w:hAnsi="Times New Roman"/>
          <w:color w:val="000000"/>
          <w:sz w:val="24"/>
          <w:szCs w:val="24"/>
        </w:rPr>
        <w:t xml:space="preserve">With his/her integrity </w:t>
      </w:r>
      <w:r w:rsidRPr="007F239E">
        <w:rPr>
          <w:rFonts w:ascii="Times New Roman" w:eastAsia="Times New Roman" w:hAnsi="Times New Roman"/>
          <w:color w:val="000000"/>
          <w:sz w:val="24"/>
          <w:szCs w:val="24"/>
        </w:rPr>
        <w:t>undermine</w:t>
      </w:r>
      <w:r>
        <w:rPr>
          <w:rFonts w:ascii="Times New Roman" w:eastAsia="Times New Roman" w:hAnsi="Times New Roman"/>
          <w:color w:val="000000"/>
          <w:sz w:val="24"/>
          <w:szCs w:val="24"/>
        </w:rPr>
        <w:t>d,</w:t>
      </w:r>
      <w:r w:rsidRPr="007F239E">
        <w:rPr>
          <w:rFonts w:ascii="Times New Roman" w:eastAsia="Times New Roman" w:hAnsi="Times New Roman"/>
          <w:color w:val="000000"/>
          <w:sz w:val="24"/>
          <w:szCs w:val="24"/>
        </w:rPr>
        <w:t xml:space="preserve"> the</w:t>
      </w:r>
      <w:r>
        <w:rPr>
          <w:rFonts w:ascii="Times New Roman" w:eastAsia="Times New Roman" w:hAnsi="Times New Roman"/>
          <w:color w:val="000000"/>
          <w:sz w:val="24"/>
          <w:szCs w:val="24"/>
        </w:rPr>
        <w:t xml:space="preserve"> traditional leader’s </w:t>
      </w:r>
      <w:r w:rsidRPr="007F239E">
        <w:rPr>
          <w:rFonts w:ascii="Times New Roman" w:eastAsia="Times New Roman" w:hAnsi="Times New Roman"/>
          <w:color w:val="000000"/>
          <w:sz w:val="24"/>
          <w:szCs w:val="24"/>
        </w:rPr>
        <w:t>voice on political matters</w:t>
      </w:r>
      <w:r>
        <w:rPr>
          <w:rFonts w:ascii="Times New Roman" w:eastAsia="Times New Roman" w:hAnsi="Times New Roman"/>
          <w:color w:val="000000"/>
          <w:sz w:val="24"/>
          <w:szCs w:val="24"/>
        </w:rPr>
        <w:t xml:space="preserve"> is compromised</w:t>
      </w:r>
      <w:r w:rsidRPr="007F239E">
        <w:rPr>
          <w:rFonts w:ascii="Times New Roman" w:eastAsia="Times New Roman" w:hAnsi="Times New Roman"/>
          <w:color w:val="000000"/>
          <w:sz w:val="24"/>
          <w:szCs w:val="24"/>
        </w:rPr>
        <w:t>. Secondly, this relationship</w:t>
      </w:r>
      <w:r>
        <w:rPr>
          <w:rFonts w:ascii="Times New Roman" w:eastAsia="Times New Roman" w:hAnsi="Times New Roman"/>
          <w:color w:val="000000"/>
          <w:sz w:val="24"/>
          <w:szCs w:val="24"/>
        </w:rPr>
        <w:t>,</w:t>
      </w:r>
      <w:r w:rsidRPr="007F239E">
        <w:rPr>
          <w:rFonts w:ascii="Times New Roman" w:eastAsia="Times New Roman" w:hAnsi="Times New Roman"/>
          <w:color w:val="000000"/>
          <w:sz w:val="24"/>
          <w:szCs w:val="24"/>
        </w:rPr>
        <w:t xml:space="preserve"> especially during an election period</w:t>
      </w:r>
      <w:r>
        <w:rPr>
          <w:rFonts w:ascii="Times New Roman" w:eastAsia="Times New Roman" w:hAnsi="Times New Roman"/>
          <w:color w:val="000000"/>
          <w:sz w:val="24"/>
          <w:szCs w:val="24"/>
        </w:rPr>
        <w:t>,</w:t>
      </w:r>
      <w:r w:rsidRPr="007F239E">
        <w:rPr>
          <w:rFonts w:ascii="Times New Roman" w:eastAsia="Times New Roman" w:hAnsi="Times New Roman"/>
          <w:color w:val="000000"/>
          <w:sz w:val="24"/>
          <w:szCs w:val="24"/>
        </w:rPr>
        <w:t xml:space="preserve"> usually reinforces private goods and not public goods. The desperation that politicians in Malawi show </w:t>
      </w:r>
      <w:r>
        <w:rPr>
          <w:rFonts w:ascii="Times New Roman" w:eastAsia="Times New Roman" w:hAnsi="Times New Roman"/>
          <w:color w:val="000000"/>
          <w:sz w:val="24"/>
          <w:szCs w:val="24"/>
        </w:rPr>
        <w:t xml:space="preserve">in winning the support of </w:t>
      </w:r>
      <w:r w:rsidRPr="007F239E">
        <w:rPr>
          <w:rFonts w:ascii="Times New Roman" w:eastAsia="Times New Roman" w:hAnsi="Times New Roman"/>
          <w:color w:val="000000"/>
          <w:sz w:val="24"/>
          <w:szCs w:val="24"/>
        </w:rPr>
        <w:t>traditional leaders</w:t>
      </w:r>
      <w:r>
        <w:rPr>
          <w:rFonts w:ascii="Times New Roman" w:eastAsia="Times New Roman" w:hAnsi="Times New Roman"/>
          <w:color w:val="000000"/>
          <w:sz w:val="24"/>
          <w:szCs w:val="24"/>
        </w:rPr>
        <w:t>, giving the impression that the latter are</w:t>
      </w:r>
      <w:r w:rsidRPr="007F239E">
        <w:rPr>
          <w:rFonts w:ascii="Times New Roman" w:eastAsia="Times New Roman" w:hAnsi="Times New Roman"/>
          <w:color w:val="000000"/>
          <w:sz w:val="24"/>
          <w:szCs w:val="24"/>
        </w:rPr>
        <w:t xml:space="preserve"> key to their political careers</w:t>
      </w:r>
      <w:r>
        <w:rPr>
          <w:rFonts w:ascii="Times New Roman" w:eastAsia="Times New Roman" w:hAnsi="Times New Roman"/>
          <w:color w:val="000000"/>
          <w:sz w:val="24"/>
          <w:szCs w:val="24"/>
        </w:rPr>
        <w:t>, influences</w:t>
      </w:r>
      <w:r w:rsidRPr="007F239E">
        <w:rPr>
          <w:rFonts w:ascii="Times New Roman" w:eastAsia="Times New Roman" w:hAnsi="Times New Roman"/>
          <w:color w:val="000000"/>
          <w:sz w:val="24"/>
          <w:szCs w:val="24"/>
        </w:rPr>
        <w:t xml:space="preserve"> the </w:t>
      </w:r>
      <w:r>
        <w:rPr>
          <w:rFonts w:ascii="Times New Roman" w:eastAsia="Times New Roman" w:hAnsi="Times New Roman"/>
          <w:color w:val="000000"/>
          <w:sz w:val="24"/>
          <w:szCs w:val="24"/>
        </w:rPr>
        <w:t xml:space="preserve">traditional leaders </w:t>
      </w:r>
      <w:r w:rsidRPr="007F239E">
        <w:rPr>
          <w:rFonts w:ascii="Times New Roman" w:eastAsia="Times New Roman" w:hAnsi="Times New Roman"/>
          <w:color w:val="000000"/>
          <w:sz w:val="24"/>
          <w:szCs w:val="24"/>
        </w:rPr>
        <w:t xml:space="preserve">to take advantage of the situation </w:t>
      </w:r>
      <w:r>
        <w:rPr>
          <w:rFonts w:ascii="Times New Roman" w:eastAsia="Times New Roman" w:hAnsi="Times New Roman"/>
          <w:color w:val="000000"/>
          <w:sz w:val="24"/>
          <w:szCs w:val="24"/>
        </w:rPr>
        <w:t>and</w:t>
      </w:r>
      <w:r w:rsidRPr="007F239E">
        <w:rPr>
          <w:rFonts w:ascii="Times New Roman" w:eastAsia="Times New Roman" w:hAnsi="Times New Roman"/>
          <w:color w:val="000000"/>
          <w:sz w:val="24"/>
          <w:szCs w:val="24"/>
        </w:rPr>
        <w:t xml:space="preserve"> advance their own status in chieftainship. In the end</w:t>
      </w:r>
      <w:r>
        <w:rPr>
          <w:rFonts w:ascii="Times New Roman" w:eastAsia="Times New Roman" w:hAnsi="Times New Roman"/>
          <w:color w:val="000000"/>
          <w:sz w:val="24"/>
          <w:szCs w:val="24"/>
        </w:rPr>
        <w:t>,</w:t>
      </w:r>
      <w:r w:rsidRPr="007F239E">
        <w:rPr>
          <w:rFonts w:ascii="Times New Roman" w:eastAsia="Times New Roman" w:hAnsi="Times New Roman"/>
          <w:color w:val="000000"/>
          <w:sz w:val="24"/>
          <w:szCs w:val="24"/>
        </w:rPr>
        <w:t xml:space="preserve"> the two, </w:t>
      </w:r>
      <w:r>
        <w:rPr>
          <w:rFonts w:ascii="Times New Roman" w:eastAsia="Times New Roman" w:hAnsi="Times New Roman"/>
          <w:color w:val="000000"/>
          <w:sz w:val="24"/>
          <w:szCs w:val="24"/>
        </w:rPr>
        <w:t>traditional leaders</w:t>
      </w:r>
      <w:r w:rsidRPr="007F239E">
        <w:rPr>
          <w:rFonts w:ascii="Times New Roman" w:eastAsia="Times New Roman" w:hAnsi="Times New Roman"/>
          <w:color w:val="000000"/>
          <w:sz w:val="24"/>
          <w:szCs w:val="24"/>
        </w:rPr>
        <w:t xml:space="preserve"> and politicians</w:t>
      </w:r>
      <w:r>
        <w:rPr>
          <w:rFonts w:ascii="Times New Roman" w:eastAsia="Times New Roman" w:hAnsi="Times New Roman"/>
          <w:color w:val="000000"/>
          <w:sz w:val="24"/>
          <w:szCs w:val="24"/>
        </w:rPr>
        <w:t>,</w:t>
      </w:r>
      <w:r w:rsidRPr="007F239E">
        <w:rPr>
          <w:rFonts w:ascii="Times New Roman" w:eastAsia="Times New Roman" w:hAnsi="Times New Roman"/>
          <w:color w:val="000000"/>
          <w:sz w:val="24"/>
          <w:szCs w:val="24"/>
        </w:rPr>
        <w:t xml:space="preserve"> overlook the welfare of the</w:t>
      </w:r>
      <w:r>
        <w:rPr>
          <w:rFonts w:ascii="Times New Roman" w:eastAsia="Times New Roman" w:hAnsi="Times New Roman"/>
          <w:color w:val="000000"/>
          <w:sz w:val="24"/>
          <w:szCs w:val="24"/>
        </w:rPr>
        <w:t xml:space="preserve">ir </w:t>
      </w:r>
      <w:r w:rsidRPr="007F239E">
        <w:rPr>
          <w:rFonts w:ascii="Times New Roman" w:eastAsia="Times New Roman" w:hAnsi="Times New Roman"/>
          <w:color w:val="000000"/>
          <w:sz w:val="24"/>
          <w:szCs w:val="24"/>
        </w:rPr>
        <w:t xml:space="preserve">people, </w:t>
      </w:r>
      <w:r>
        <w:rPr>
          <w:rFonts w:ascii="Times New Roman" w:eastAsia="Times New Roman" w:hAnsi="Times New Roman"/>
          <w:color w:val="000000"/>
          <w:sz w:val="24"/>
          <w:szCs w:val="24"/>
        </w:rPr>
        <w:t xml:space="preserve">and </w:t>
      </w:r>
      <w:r w:rsidRPr="007F239E">
        <w:rPr>
          <w:rFonts w:ascii="Times New Roman" w:eastAsia="Times New Roman" w:hAnsi="Times New Roman"/>
          <w:color w:val="000000"/>
          <w:sz w:val="24"/>
          <w:szCs w:val="24"/>
        </w:rPr>
        <w:t>focus on pleasing each other</w:t>
      </w:r>
      <w:r>
        <w:rPr>
          <w:rFonts w:ascii="Times New Roman" w:eastAsia="Times New Roman" w:hAnsi="Times New Roman"/>
          <w:color w:val="000000"/>
          <w:sz w:val="24"/>
          <w:szCs w:val="24"/>
        </w:rPr>
        <w:t>, with no public benefit.</w:t>
      </w:r>
      <w:r w:rsidRPr="007F239E">
        <w:rPr>
          <w:rFonts w:ascii="Times New Roman" w:eastAsia="Times New Roman" w:hAnsi="Times New Roman"/>
          <w:color w:val="000000"/>
          <w:sz w:val="24"/>
          <w:szCs w:val="24"/>
        </w:rPr>
        <w:t xml:space="preserve"> The two authorities </w:t>
      </w:r>
      <w:r w:rsidRPr="007F239E">
        <w:rPr>
          <w:rFonts w:ascii="Times New Roman" w:eastAsia="Times New Roman" w:hAnsi="Times New Roman"/>
          <w:color w:val="000000"/>
          <w:sz w:val="24"/>
          <w:szCs w:val="24"/>
        </w:rPr>
        <w:lastRenderedPageBreak/>
        <w:t>overlook the rights and welfare of the voter</w:t>
      </w:r>
      <w:r>
        <w:rPr>
          <w:rFonts w:ascii="Times New Roman" w:eastAsia="Times New Roman" w:hAnsi="Times New Roman"/>
          <w:color w:val="000000"/>
          <w:sz w:val="24"/>
          <w:szCs w:val="24"/>
        </w:rPr>
        <w:t>, in order</w:t>
      </w:r>
      <w:r w:rsidRPr="007F239E">
        <w:rPr>
          <w:rFonts w:ascii="Times New Roman" w:eastAsia="Times New Roman" w:hAnsi="Times New Roman"/>
          <w:color w:val="000000"/>
          <w:sz w:val="24"/>
          <w:szCs w:val="24"/>
        </w:rPr>
        <w:t xml:space="preserve"> to sustain their authority and </w:t>
      </w:r>
      <w:r>
        <w:rPr>
          <w:rFonts w:ascii="Times New Roman" w:eastAsia="Times New Roman" w:hAnsi="Times New Roman"/>
          <w:color w:val="000000"/>
          <w:sz w:val="24"/>
          <w:szCs w:val="24"/>
        </w:rPr>
        <w:t xml:space="preserve">their own </w:t>
      </w:r>
      <w:r w:rsidRPr="007F239E">
        <w:rPr>
          <w:rFonts w:ascii="Times New Roman" w:eastAsia="Times New Roman" w:hAnsi="Times New Roman"/>
          <w:color w:val="000000"/>
          <w:sz w:val="24"/>
          <w:szCs w:val="24"/>
        </w:rPr>
        <w:t>material benefit.</w:t>
      </w:r>
      <w:r w:rsidRPr="007F239E">
        <w:rPr>
          <w:rStyle w:val="FootnoteReference"/>
          <w:rFonts w:ascii="Times New Roman" w:eastAsia="Times New Roman" w:hAnsi="Times New Roman"/>
          <w:color w:val="000000"/>
          <w:sz w:val="24"/>
          <w:szCs w:val="24"/>
        </w:rPr>
        <w:footnoteReference w:id="171"/>
      </w:r>
    </w:p>
    <w:p w:rsidR="00720D0C" w:rsidRDefault="00720D0C" w:rsidP="00720D0C">
      <w:pPr>
        <w:spacing w:before="240" w:after="0"/>
        <w:ind w:right="-45"/>
        <w:jc w:val="both"/>
        <w:rPr>
          <w:rFonts w:ascii="Times New Roman" w:eastAsia="Times New Roman" w:hAnsi="Times New Roman"/>
          <w:color w:val="000000"/>
          <w:sz w:val="24"/>
          <w:szCs w:val="24"/>
        </w:rPr>
      </w:pPr>
      <w:r w:rsidRPr="007F239E">
        <w:rPr>
          <w:rFonts w:ascii="Times New Roman" w:eastAsia="Times New Roman" w:hAnsi="Times New Roman"/>
          <w:color w:val="000000"/>
          <w:sz w:val="24"/>
          <w:szCs w:val="24"/>
        </w:rPr>
        <w:t>The relationship between traditional leaders and politicians in democratic Malawi has</w:t>
      </w:r>
      <w:r>
        <w:rPr>
          <w:rFonts w:ascii="Times New Roman" w:eastAsia="Times New Roman" w:hAnsi="Times New Roman"/>
          <w:color w:val="000000"/>
          <w:sz w:val="24"/>
          <w:szCs w:val="24"/>
        </w:rPr>
        <w:t xml:space="preserve"> </w:t>
      </w:r>
      <w:r w:rsidRPr="007F239E">
        <w:rPr>
          <w:rFonts w:ascii="Times New Roman" w:eastAsia="Times New Roman" w:hAnsi="Times New Roman"/>
          <w:color w:val="000000"/>
          <w:sz w:val="24"/>
          <w:szCs w:val="24"/>
        </w:rPr>
        <w:t>stimulated undermined integrity</w:t>
      </w:r>
      <w:r>
        <w:rPr>
          <w:rFonts w:ascii="Times New Roman" w:eastAsia="Times New Roman" w:hAnsi="Times New Roman"/>
          <w:color w:val="000000"/>
          <w:sz w:val="24"/>
          <w:szCs w:val="24"/>
        </w:rPr>
        <w:t xml:space="preserve"> </w:t>
      </w:r>
      <w:r w:rsidRPr="007F239E">
        <w:rPr>
          <w:rFonts w:ascii="Times New Roman" w:eastAsia="Times New Roman" w:hAnsi="Times New Roman"/>
          <w:color w:val="000000"/>
          <w:sz w:val="24"/>
          <w:szCs w:val="24"/>
        </w:rPr>
        <w:t>for traditional leaders</w:t>
      </w:r>
      <w:r>
        <w:rPr>
          <w:rFonts w:ascii="Times New Roman" w:eastAsia="Times New Roman" w:hAnsi="Times New Roman"/>
          <w:color w:val="000000"/>
          <w:sz w:val="24"/>
          <w:szCs w:val="24"/>
        </w:rPr>
        <w:t xml:space="preserve"> </w:t>
      </w:r>
      <w:r w:rsidRPr="007F239E">
        <w:rPr>
          <w:rFonts w:ascii="Times New Roman" w:eastAsia="Times New Roman" w:hAnsi="Times New Roman"/>
          <w:color w:val="000000"/>
          <w:sz w:val="24"/>
          <w:szCs w:val="24"/>
        </w:rPr>
        <w:t>and therefore affected the</w:t>
      </w:r>
      <w:r>
        <w:rPr>
          <w:rFonts w:ascii="Times New Roman" w:eastAsia="Times New Roman" w:hAnsi="Times New Roman"/>
          <w:color w:val="000000"/>
          <w:sz w:val="24"/>
          <w:szCs w:val="24"/>
        </w:rPr>
        <w:t xml:space="preserve">ir </w:t>
      </w:r>
      <w:r w:rsidRPr="007F239E">
        <w:rPr>
          <w:rFonts w:ascii="Times New Roman" w:eastAsia="Times New Roman" w:hAnsi="Times New Roman"/>
          <w:color w:val="000000"/>
          <w:sz w:val="24"/>
          <w:szCs w:val="24"/>
        </w:rPr>
        <w:t xml:space="preserve">influence on </w:t>
      </w:r>
      <w:r>
        <w:rPr>
          <w:rFonts w:ascii="Times New Roman" w:eastAsia="Times New Roman" w:hAnsi="Times New Roman"/>
          <w:color w:val="000000"/>
          <w:sz w:val="24"/>
          <w:szCs w:val="24"/>
        </w:rPr>
        <w:t xml:space="preserve">other </w:t>
      </w:r>
      <w:r w:rsidRPr="007F239E">
        <w:rPr>
          <w:rFonts w:ascii="Times New Roman" w:eastAsia="Times New Roman" w:hAnsi="Times New Roman"/>
          <w:color w:val="000000"/>
          <w:sz w:val="24"/>
          <w:szCs w:val="24"/>
        </w:rPr>
        <w:t xml:space="preserve">matters. Concerns </w:t>
      </w:r>
      <w:r>
        <w:rPr>
          <w:rFonts w:ascii="Times New Roman" w:eastAsia="Times New Roman" w:hAnsi="Times New Roman"/>
          <w:color w:val="000000"/>
          <w:sz w:val="24"/>
          <w:szCs w:val="24"/>
        </w:rPr>
        <w:t xml:space="preserve">about </w:t>
      </w:r>
      <w:r w:rsidRPr="007F239E">
        <w:rPr>
          <w:rFonts w:ascii="Times New Roman" w:eastAsia="Times New Roman" w:hAnsi="Times New Roman"/>
          <w:color w:val="000000"/>
          <w:sz w:val="24"/>
          <w:szCs w:val="24"/>
        </w:rPr>
        <w:t xml:space="preserve">this relationship have led to questions </w:t>
      </w:r>
      <w:r>
        <w:rPr>
          <w:rFonts w:ascii="Times New Roman" w:eastAsia="Times New Roman" w:hAnsi="Times New Roman"/>
          <w:color w:val="000000"/>
          <w:sz w:val="24"/>
          <w:szCs w:val="24"/>
        </w:rPr>
        <w:t xml:space="preserve">in </w:t>
      </w:r>
      <w:r w:rsidRPr="007F239E">
        <w:rPr>
          <w:rFonts w:ascii="Times New Roman" w:eastAsia="Times New Roman" w:hAnsi="Times New Roman"/>
          <w:color w:val="000000"/>
          <w:sz w:val="24"/>
          <w:szCs w:val="24"/>
        </w:rPr>
        <w:t>the institutions regulating traditional leaders</w:t>
      </w:r>
      <w:r>
        <w:rPr>
          <w:rFonts w:ascii="Times New Roman" w:eastAsia="Times New Roman" w:hAnsi="Times New Roman"/>
          <w:color w:val="000000"/>
          <w:sz w:val="24"/>
          <w:szCs w:val="24"/>
        </w:rPr>
        <w:t>,</w:t>
      </w:r>
      <w:r w:rsidRPr="007F239E">
        <w:rPr>
          <w:rFonts w:ascii="Times New Roman" w:eastAsia="Times New Roman" w:hAnsi="Times New Roman"/>
          <w:color w:val="000000"/>
          <w:sz w:val="24"/>
          <w:szCs w:val="24"/>
        </w:rPr>
        <w:t xml:space="preserve"> mainly </w:t>
      </w:r>
      <w:r>
        <w:rPr>
          <w:rFonts w:ascii="Times New Roman" w:eastAsia="Times New Roman" w:hAnsi="Times New Roman"/>
          <w:color w:val="000000"/>
          <w:sz w:val="24"/>
          <w:szCs w:val="24"/>
        </w:rPr>
        <w:t xml:space="preserve">expressing </w:t>
      </w:r>
      <w:r w:rsidRPr="007F239E">
        <w:rPr>
          <w:rFonts w:ascii="Times New Roman" w:eastAsia="Times New Roman" w:hAnsi="Times New Roman"/>
          <w:color w:val="000000"/>
          <w:sz w:val="24"/>
          <w:szCs w:val="24"/>
        </w:rPr>
        <w:t>disapproval</w:t>
      </w:r>
      <w:r>
        <w:rPr>
          <w:rFonts w:ascii="Times New Roman" w:eastAsia="Times New Roman" w:hAnsi="Times New Roman"/>
          <w:color w:val="000000"/>
          <w:sz w:val="24"/>
          <w:szCs w:val="24"/>
        </w:rPr>
        <w:t xml:space="preserve"> whenever</w:t>
      </w:r>
      <w:r w:rsidRPr="007F239E">
        <w:rPr>
          <w:rFonts w:ascii="Times New Roman" w:eastAsia="Times New Roman" w:hAnsi="Times New Roman"/>
          <w:color w:val="000000"/>
          <w:sz w:val="24"/>
          <w:szCs w:val="24"/>
        </w:rPr>
        <w:t xml:space="preserve"> these leaders </w:t>
      </w:r>
      <w:r>
        <w:rPr>
          <w:rFonts w:ascii="Times New Roman" w:eastAsia="Times New Roman" w:hAnsi="Times New Roman"/>
          <w:color w:val="000000"/>
          <w:sz w:val="24"/>
          <w:szCs w:val="24"/>
        </w:rPr>
        <w:t xml:space="preserve">get involved </w:t>
      </w:r>
      <w:r w:rsidRPr="007F239E">
        <w:rPr>
          <w:rFonts w:ascii="Times New Roman" w:eastAsia="Times New Roman" w:hAnsi="Times New Roman"/>
          <w:color w:val="000000"/>
          <w:sz w:val="24"/>
          <w:szCs w:val="24"/>
        </w:rPr>
        <w:t>in political circles.</w:t>
      </w:r>
    </w:p>
    <w:p w:rsidR="00720D0C" w:rsidRPr="007F239E" w:rsidRDefault="00720D0C" w:rsidP="00720D0C">
      <w:pPr>
        <w:autoSpaceDE w:val="0"/>
        <w:autoSpaceDN w:val="0"/>
        <w:adjustRightInd w:val="0"/>
        <w:spacing w:before="240" w:after="0"/>
        <w:jc w:val="both"/>
        <w:rPr>
          <w:rFonts w:ascii="Times New Roman" w:hAnsi="Times New Roman"/>
          <w:sz w:val="24"/>
          <w:szCs w:val="24"/>
          <w:lang w:val="en-ZA"/>
        </w:rPr>
      </w:pPr>
      <w:r>
        <w:rPr>
          <w:rFonts w:ascii="Times New Roman" w:hAnsi="Times New Roman"/>
          <w:sz w:val="24"/>
          <w:szCs w:val="24"/>
          <w:lang w:val="en-ZA"/>
        </w:rPr>
        <w:t>T</w:t>
      </w:r>
      <w:r w:rsidRPr="007F239E">
        <w:rPr>
          <w:rFonts w:ascii="Times New Roman" w:hAnsi="Times New Roman"/>
          <w:sz w:val="24"/>
          <w:szCs w:val="24"/>
          <w:lang w:val="en-ZA"/>
        </w:rPr>
        <w:t xml:space="preserve">he 1967 Chiefs </w:t>
      </w:r>
      <w:r>
        <w:rPr>
          <w:rFonts w:ascii="Times New Roman" w:hAnsi="Times New Roman"/>
          <w:sz w:val="24"/>
          <w:szCs w:val="24"/>
          <w:lang w:val="en-ZA"/>
        </w:rPr>
        <w:t>A</w:t>
      </w:r>
      <w:r w:rsidRPr="007F239E">
        <w:rPr>
          <w:rFonts w:ascii="Times New Roman" w:hAnsi="Times New Roman"/>
          <w:sz w:val="24"/>
          <w:szCs w:val="24"/>
          <w:lang w:val="en-ZA"/>
        </w:rPr>
        <w:t>ct is currently under review, as a result of the observation that the current structural and institutional arrangement places the chieftaincy</w:t>
      </w:r>
      <w:r>
        <w:rPr>
          <w:rFonts w:ascii="Times New Roman" w:hAnsi="Times New Roman"/>
          <w:sz w:val="24"/>
          <w:szCs w:val="24"/>
          <w:lang w:val="en-ZA"/>
        </w:rPr>
        <w:t xml:space="preserve"> </w:t>
      </w:r>
      <w:r w:rsidRPr="007F239E">
        <w:rPr>
          <w:rFonts w:ascii="Times New Roman" w:hAnsi="Times New Roman"/>
          <w:sz w:val="24"/>
          <w:szCs w:val="24"/>
          <w:lang w:val="en-ZA"/>
        </w:rPr>
        <w:t xml:space="preserve">directly under the supervision of the Office of the President and Cabinet and the Minister of Local Government and Rural Development. </w:t>
      </w:r>
      <w:r>
        <w:rPr>
          <w:rFonts w:ascii="Times New Roman" w:hAnsi="Times New Roman"/>
          <w:sz w:val="24"/>
          <w:szCs w:val="24"/>
          <w:lang w:val="en-ZA"/>
        </w:rPr>
        <w:t>T</w:t>
      </w:r>
      <w:r w:rsidRPr="007F239E">
        <w:rPr>
          <w:rFonts w:ascii="Times New Roman" w:hAnsi="Times New Roman"/>
          <w:sz w:val="24"/>
          <w:szCs w:val="24"/>
          <w:lang w:val="en-ZA"/>
        </w:rPr>
        <w:t xml:space="preserve">his </w:t>
      </w:r>
      <w:r>
        <w:rPr>
          <w:rFonts w:ascii="Times New Roman" w:hAnsi="Times New Roman"/>
          <w:sz w:val="24"/>
          <w:szCs w:val="24"/>
          <w:lang w:val="en-ZA"/>
        </w:rPr>
        <w:t xml:space="preserve">arrangement seems to have </w:t>
      </w:r>
      <w:r w:rsidRPr="007F239E">
        <w:rPr>
          <w:rFonts w:ascii="Times New Roman" w:hAnsi="Times New Roman"/>
          <w:sz w:val="24"/>
          <w:szCs w:val="24"/>
          <w:lang w:val="en-ZA"/>
        </w:rPr>
        <w:t>politici</w:t>
      </w:r>
      <w:r>
        <w:rPr>
          <w:rFonts w:ascii="Times New Roman" w:hAnsi="Times New Roman"/>
          <w:sz w:val="24"/>
          <w:szCs w:val="24"/>
          <w:lang w:val="en-ZA"/>
        </w:rPr>
        <w:t>s</w:t>
      </w:r>
      <w:r w:rsidRPr="007F239E">
        <w:rPr>
          <w:rFonts w:ascii="Times New Roman" w:hAnsi="Times New Roman"/>
          <w:sz w:val="24"/>
          <w:szCs w:val="24"/>
          <w:lang w:val="en-ZA"/>
        </w:rPr>
        <w:t>ed the institution of chieftaincy</w:t>
      </w:r>
      <w:r>
        <w:rPr>
          <w:rFonts w:ascii="Times New Roman" w:hAnsi="Times New Roman"/>
          <w:sz w:val="24"/>
          <w:szCs w:val="24"/>
          <w:lang w:val="en-ZA"/>
        </w:rPr>
        <w:t>,</w:t>
      </w:r>
      <w:r w:rsidRPr="007F239E">
        <w:rPr>
          <w:rFonts w:ascii="Times New Roman" w:hAnsi="Times New Roman"/>
          <w:sz w:val="24"/>
          <w:szCs w:val="24"/>
          <w:lang w:val="en-ZA"/>
        </w:rPr>
        <w:t xml:space="preserve"> as </w:t>
      </w:r>
      <w:r>
        <w:rPr>
          <w:rFonts w:ascii="Times New Roman" w:hAnsi="Times New Roman"/>
          <w:sz w:val="24"/>
          <w:szCs w:val="24"/>
          <w:lang w:val="en-ZA"/>
        </w:rPr>
        <w:t>it places traditional leaders</w:t>
      </w:r>
      <w:r w:rsidRPr="007F239E">
        <w:rPr>
          <w:rFonts w:ascii="Times New Roman" w:hAnsi="Times New Roman"/>
          <w:sz w:val="24"/>
          <w:szCs w:val="24"/>
          <w:lang w:val="en-ZA"/>
        </w:rPr>
        <w:t xml:space="preserve"> at the mercy of</w:t>
      </w:r>
      <w:r>
        <w:rPr>
          <w:rFonts w:ascii="Times New Roman" w:hAnsi="Times New Roman"/>
          <w:sz w:val="24"/>
          <w:szCs w:val="24"/>
          <w:lang w:val="en-ZA"/>
        </w:rPr>
        <w:t xml:space="preserve"> </w:t>
      </w:r>
      <w:r w:rsidRPr="007F239E">
        <w:rPr>
          <w:rFonts w:ascii="Times New Roman" w:hAnsi="Times New Roman"/>
          <w:sz w:val="24"/>
          <w:szCs w:val="24"/>
          <w:lang w:val="en-ZA"/>
        </w:rPr>
        <w:t xml:space="preserve">the government of the day. </w:t>
      </w:r>
      <w:r>
        <w:rPr>
          <w:rFonts w:ascii="Times New Roman" w:hAnsi="Times New Roman"/>
          <w:sz w:val="24"/>
          <w:szCs w:val="24"/>
          <w:lang w:val="en-ZA"/>
        </w:rPr>
        <w:t>It follows that</w:t>
      </w:r>
      <w:r w:rsidRPr="007F239E">
        <w:rPr>
          <w:rFonts w:ascii="Times New Roman" w:hAnsi="Times New Roman"/>
          <w:sz w:val="24"/>
          <w:szCs w:val="24"/>
          <w:lang w:val="en-ZA"/>
        </w:rPr>
        <w:t xml:space="preserve"> the procedures for appointing, elevating</w:t>
      </w:r>
      <w:r>
        <w:rPr>
          <w:rFonts w:ascii="Times New Roman" w:hAnsi="Times New Roman"/>
          <w:sz w:val="24"/>
          <w:szCs w:val="24"/>
          <w:lang w:val="en-ZA"/>
        </w:rPr>
        <w:t xml:space="preserve"> </w:t>
      </w:r>
      <w:r w:rsidRPr="007F239E">
        <w:rPr>
          <w:rFonts w:ascii="Times New Roman" w:hAnsi="Times New Roman"/>
          <w:sz w:val="24"/>
          <w:szCs w:val="24"/>
          <w:lang w:val="en-ZA"/>
        </w:rPr>
        <w:t xml:space="preserve">and removing a chief have </w:t>
      </w:r>
      <w:r>
        <w:rPr>
          <w:rFonts w:ascii="Times New Roman" w:hAnsi="Times New Roman"/>
          <w:sz w:val="24"/>
          <w:szCs w:val="24"/>
          <w:lang w:val="en-ZA"/>
        </w:rPr>
        <w:t xml:space="preserve">now been </w:t>
      </w:r>
      <w:r w:rsidRPr="007F239E">
        <w:rPr>
          <w:rFonts w:ascii="Times New Roman" w:hAnsi="Times New Roman"/>
          <w:sz w:val="24"/>
          <w:szCs w:val="24"/>
          <w:lang w:val="en-ZA"/>
        </w:rPr>
        <w:t>called into question.</w:t>
      </w:r>
      <w:r w:rsidRPr="007F239E">
        <w:rPr>
          <w:rStyle w:val="FootnoteReference"/>
          <w:rFonts w:ascii="Times New Roman" w:hAnsi="Times New Roman"/>
          <w:sz w:val="24"/>
          <w:szCs w:val="24"/>
          <w:lang w:val="en-ZA"/>
        </w:rPr>
        <w:footnoteReference w:id="172"/>
      </w:r>
      <w:r w:rsidRPr="007F239E">
        <w:rPr>
          <w:rFonts w:ascii="Times New Roman" w:hAnsi="Times New Roman"/>
          <w:sz w:val="24"/>
          <w:szCs w:val="24"/>
          <w:lang w:val="en-ZA"/>
        </w:rPr>
        <w:t xml:space="preserve"> The politicisation of traditional leadership has attracted criticism from both traditional leaders and their subjects who have argued that it undermines the credibility of </w:t>
      </w:r>
      <w:r>
        <w:rPr>
          <w:rFonts w:ascii="Times New Roman" w:hAnsi="Times New Roman"/>
          <w:sz w:val="24"/>
          <w:szCs w:val="24"/>
          <w:lang w:val="en-ZA"/>
        </w:rPr>
        <w:t xml:space="preserve">the </w:t>
      </w:r>
      <w:r w:rsidRPr="007F239E">
        <w:rPr>
          <w:rFonts w:ascii="Times New Roman" w:hAnsi="Times New Roman"/>
          <w:sz w:val="24"/>
          <w:szCs w:val="24"/>
          <w:lang w:val="en-ZA"/>
        </w:rPr>
        <w:t>institution</w:t>
      </w:r>
      <w:r w:rsidRPr="007F239E">
        <w:rPr>
          <w:rStyle w:val="FootnoteReference"/>
          <w:rFonts w:ascii="Times New Roman" w:hAnsi="Times New Roman"/>
          <w:sz w:val="24"/>
          <w:szCs w:val="24"/>
          <w:lang w:val="en-ZA"/>
        </w:rPr>
        <w:footnoteReference w:id="173"/>
      </w:r>
      <w:r>
        <w:rPr>
          <w:rFonts w:ascii="Times New Roman" w:hAnsi="Times New Roman"/>
          <w:sz w:val="24"/>
          <w:szCs w:val="24"/>
        </w:rPr>
        <w:t>; 7</w:t>
      </w:r>
      <w:r w:rsidRPr="007F239E">
        <w:rPr>
          <w:rFonts w:ascii="Times New Roman" w:hAnsi="Times New Roman"/>
          <w:sz w:val="24"/>
          <w:szCs w:val="24"/>
        </w:rPr>
        <w:t xml:space="preserve">5% of Malawians disagree </w:t>
      </w:r>
      <w:r>
        <w:rPr>
          <w:rFonts w:ascii="Times New Roman" w:hAnsi="Times New Roman"/>
          <w:sz w:val="24"/>
          <w:szCs w:val="24"/>
        </w:rPr>
        <w:t xml:space="preserve">with </w:t>
      </w:r>
      <w:r w:rsidRPr="007F239E">
        <w:rPr>
          <w:rFonts w:ascii="Times New Roman" w:hAnsi="Times New Roman"/>
          <w:sz w:val="24"/>
          <w:szCs w:val="24"/>
        </w:rPr>
        <w:t>this leadership’s political party involvement (Afro</w:t>
      </w:r>
      <w:r>
        <w:rPr>
          <w:rFonts w:ascii="Times New Roman" w:hAnsi="Times New Roman"/>
          <w:sz w:val="24"/>
          <w:szCs w:val="24"/>
        </w:rPr>
        <w:t>b</w:t>
      </w:r>
      <w:r w:rsidRPr="007F239E">
        <w:rPr>
          <w:rFonts w:ascii="Times New Roman" w:hAnsi="Times New Roman"/>
          <w:sz w:val="24"/>
          <w:szCs w:val="24"/>
        </w:rPr>
        <w:t>arometer Surveys 2008).</w:t>
      </w:r>
      <w:r>
        <w:rPr>
          <w:rFonts w:ascii="Times New Roman" w:hAnsi="Times New Roman"/>
          <w:sz w:val="24"/>
          <w:szCs w:val="24"/>
        </w:rPr>
        <w:t xml:space="preserve"> This view reinforces the general belief </w:t>
      </w:r>
      <w:r w:rsidRPr="007F239E">
        <w:rPr>
          <w:rFonts w:ascii="Times New Roman" w:hAnsi="Times New Roman"/>
          <w:sz w:val="24"/>
          <w:szCs w:val="24"/>
        </w:rPr>
        <w:t xml:space="preserve">in </w:t>
      </w:r>
      <w:r>
        <w:rPr>
          <w:rFonts w:ascii="Times New Roman" w:hAnsi="Times New Roman"/>
          <w:sz w:val="24"/>
          <w:szCs w:val="24"/>
        </w:rPr>
        <w:t xml:space="preserve">Malawi that </w:t>
      </w:r>
      <w:r w:rsidRPr="007F239E">
        <w:rPr>
          <w:rFonts w:ascii="Times New Roman" w:hAnsi="Times New Roman"/>
          <w:sz w:val="24"/>
          <w:szCs w:val="24"/>
        </w:rPr>
        <w:t xml:space="preserve">politics is divisive, </w:t>
      </w:r>
      <w:r>
        <w:rPr>
          <w:rFonts w:ascii="Times New Roman" w:hAnsi="Times New Roman"/>
          <w:sz w:val="24"/>
          <w:szCs w:val="24"/>
        </w:rPr>
        <w:t xml:space="preserve">a </w:t>
      </w:r>
      <w:r w:rsidRPr="007F239E">
        <w:rPr>
          <w:rFonts w:ascii="Times New Roman" w:hAnsi="Times New Roman"/>
          <w:sz w:val="24"/>
          <w:szCs w:val="24"/>
        </w:rPr>
        <w:t xml:space="preserve">business for less trustworthy people, </w:t>
      </w:r>
      <w:r>
        <w:rPr>
          <w:rFonts w:ascii="Times New Roman" w:hAnsi="Times New Roman"/>
          <w:sz w:val="24"/>
          <w:szCs w:val="24"/>
        </w:rPr>
        <w:t xml:space="preserve">a </w:t>
      </w:r>
      <w:r w:rsidRPr="007F239E">
        <w:rPr>
          <w:rFonts w:ascii="Times New Roman" w:hAnsi="Times New Roman"/>
          <w:sz w:val="24"/>
          <w:szCs w:val="24"/>
        </w:rPr>
        <w:t xml:space="preserve">game </w:t>
      </w:r>
      <w:r>
        <w:rPr>
          <w:rFonts w:ascii="Times New Roman" w:hAnsi="Times New Roman"/>
          <w:sz w:val="24"/>
          <w:szCs w:val="24"/>
        </w:rPr>
        <w:t xml:space="preserve">for </w:t>
      </w:r>
      <w:r w:rsidRPr="007F239E">
        <w:rPr>
          <w:rFonts w:ascii="Times New Roman" w:hAnsi="Times New Roman"/>
          <w:sz w:val="24"/>
          <w:szCs w:val="24"/>
        </w:rPr>
        <w:t>liars and therefore contrary to the moral status of traditional leaders (Kayuni 2012).</w:t>
      </w:r>
    </w:p>
    <w:p w:rsidR="00720D0C" w:rsidRPr="007F239E" w:rsidRDefault="00720D0C" w:rsidP="00720D0C">
      <w:pPr>
        <w:spacing w:before="144" w:after="0"/>
        <w:jc w:val="both"/>
        <w:rPr>
          <w:rFonts w:ascii="Times New Roman" w:eastAsia="+mn-ea" w:hAnsi="Times New Roman"/>
          <w:b/>
          <w:color w:val="000000"/>
          <w:kern w:val="24"/>
          <w:sz w:val="24"/>
          <w:szCs w:val="24"/>
          <w:u w:val="single"/>
        </w:rPr>
      </w:pPr>
    </w:p>
    <w:p w:rsidR="00720D0C" w:rsidRPr="00373266" w:rsidRDefault="00720D0C" w:rsidP="00720D0C">
      <w:pPr>
        <w:spacing w:before="144" w:after="0"/>
        <w:ind w:left="426" w:hanging="426"/>
        <w:rPr>
          <w:rFonts w:ascii="Times New Roman" w:eastAsia="+mn-ea" w:hAnsi="Times New Roman"/>
          <w:b/>
          <w:color w:val="000000"/>
          <w:kern w:val="24"/>
          <w:sz w:val="28"/>
          <w:szCs w:val="28"/>
        </w:rPr>
      </w:pPr>
      <w:r w:rsidRPr="00373266">
        <w:rPr>
          <w:rFonts w:ascii="Times New Roman" w:eastAsia="+mn-ea" w:hAnsi="Times New Roman"/>
          <w:b/>
          <w:color w:val="000000"/>
          <w:kern w:val="24"/>
          <w:sz w:val="28"/>
          <w:szCs w:val="28"/>
        </w:rPr>
        <w:t xml:space="preserve">6.   </w:t>
      </w:r>
      <w:r>
        <w:rPr>
          <w:rFonts w:ascii="Times New Roman" w:eastAsia="+mn-ea" w:hAnsi="Times New Roman"/>
          <w:b/>
          <w:color w:val="000000"/>
          <w:kern w:val="24"/>
          <w:sz w:val="28"/>
          <w:szCs w:val="28"/>
        </w:rPr>
        <w:t>T</w:t>
      </w:r>
      <w:r w:rsidRPr="00373266">
        <w:rPr>
          <w:rFonts w:ascii="Times New Roman" w:eastAsia="+mn-ea" w:hAnsi="Times New Roman"/>
          <w:b/>
          <w:color w:val="000000"/>
          <w:kern w:val="24"/>
          <w:sz w:val="28"/>
          <w:szCs w:val="28"/>
        </w:rPr>
        <w:t>raditional leaders’ behaviour in the 2014 elections vs. democratic maturity</w:t>
      </w:r>
    </w:p>
    <w:p w:rsidR="00720D0C" w:rsidRPr="007F239E" w:rsidRDefault="00720D0C" w:rsidP="00720D0C">
      <w:pPr>
        <w:spacing w:before="240"/>
        <w:jc w:val="both"/>
        <w:rPr>
          <w:rFonts w:ascii="Times New Roman" w:eastAsia="Times New Roman" w:hAnsi="Times New Roman"/>
          <w:sz w:val="24"/>
          <w:szCs w:val="24"/>
        </w:rPr>
      </w:pPr>
      <w:r w:rsidRPr="007F239E">
        <w:rPr>
          <w:rFonts w:ascii="Times New Roman" w:eastAsia="+mn-ea" w:hAnsi="Times New Roman"/>
          <w:color w:val="000000"/>
          <w:kern w:val="24"/>
          <w:sz w:val="24"/>
          <w:szCs w:val="24"/>
        </w:rPr>
        <w:t>Diamond &amp; Molino (2004)</w:t>
      </w:r>
      <w:r>
        <w:rPr>
          <w:rFonts w:ascii="Times New Roman" w:eastAsia="+mn-ea" w:hAnsi="Times New Roman"/>
          <w:color w:val="000000"/>
          <w:kern w:val="24"/>
          <w:sz w:val="24"/>
          <w:szCs w:val="24"/>
        </w:rPr>
        <w:t xml:space="preserve"> describe </w:t>
      </w:r>
      <w:r w:rsidRPr="007F239E">
        <w:rPr>
          <w:rFonts w:ascii="Times New Roman" w:eastAsia="+mn-ea" w:hAnsi="Times New Roman"/>
          <w:color w:val="000000"/>
          <w:kern w:val="24"/>
          <w:sz w:val="24"/>
          <w:szCs w:val="24"/>
        </w:rPr>
        <w:t xml:space="preserve">a number of dimensions that can be used to assess </w:t>
      </w:r>
      <w:r>
        <w:rPr>
          <w:rFonts w:ascii="Times New Roman" w:eastAsia="+mn-ea" w:hAnsi="Times New Roman"/>
          <w:color w:val="000000"/>
          <w:kern w:val="24"/>
          <w:sz w:val="24"/>
          <w:szCs w:val="24"/>
        </w:rPr>
        <w:t xml:space="preserve">the </w:t>
      </w:r>
      <w:r w:rsidRPr="007F239E">
        <w:rPr>
          <w:rFonts w:ascii="Times New Roman" w:eastAsia="+mn-ea" w:hAnsi="Times New Roman"/>
          <w:color w:val="000000"/>
          <w:kern w:val="24"/>
          <w:sz w:val="24"/>
          <w:szCs w:val="24"/>
        </w:rPr>
        <w:t>quality of democracy</w:t>
      </w:r>
      <w:r>
        <w:rPr>
          <w:rFonts w:ascii="Times New Roman" w:eastAsia="+mn-ea" w:hAnsi="Times New Roman"/>
          <w:color w:val="000000"/>
          <w:kern w:val="24"/>
          <w:sz w:val="24"/>
          <w:szCs w:val="24"/>
        </w:rPr>
        <w:t xml:space="preserve">; </w:t>
      </w:r>
      <w:r w:rsidRPr="007F239E">
        <w:rPr>
          <w:rFonts w:ascii="Times New Roman" w:eastAsia="Times New Roman" w:hAnsi="Times New Roman"/>
          <w:sz w:val="24"/>
          <w:szCs w:val="24"/>
        </w:rPr>
        <w:t xml:space="preserve">these different dimensions interact </w:t>
      </w:r>
      <w:r>
        <w:rPr>
          <w:rFonts w:ascii="Times New Roman" w:eastAsia="Times New Roman" w:hAnsi="Times New Roman"/>
          <w:sz w:val="24"/>
          <w:szCs w:val="24"/>
        </w:rPr>
        <w:t xml:space="preserve">closely </w:t>
      </w:r>
      <w:r w:rsidRPr="007F239E">
        <w:rPr>
          <w:rFonts w:ascii="Times New Roman" w:eastAsia="Times New Roman" w:hAnsi="Times New Roman"/>
          <w:sz w:val="24"/>
          <w:szCs w:val="24"/>
        </w:rPr>
        <w:t xml:space="preserve">and reinforce one another, ultimately converging into a system. Although it is possible to identify different types of lower-quality democracy, which are deficient in </w:t>
      </w:r>
      <w:r>
        <w:rPr>
          <w:rFonts w:ascii="Times New Roman" w:eastAsia="Times New Roman" w:hAnsi="Times New Roman"/>
          <w:sz w:val="24"/>
          <w:szCs w:val="24"/>
        </w:rPr>
        <w:t>different ways</w:t>
      </w:r>
      <w:r w:rsidRPr="007F239E">
        <w:rPr>
          <w:rFonts w:ascii="Times New Roman" w:eastAsia="Times New Roman" w:hAnsi="Times New Roman"/>
          <w:sz w:val="24"/>
          <w:szCs w:val="24"/>
        </w:rPr>
        <w:t>, the various dimensions are closely</w:t>
      </w:r>
      <w:bookmarkStart w:id="3" w:name="11"/>
      <w:bookmarkEnd w:id="3"/>
      <w:r w:rsidRPr="007F239E">
        <w:rPr>
          <w:rFonts w:ascii="Times New Roman" w:eastAsia="Times New Roman" w:hAnsi="Times New Roman"/>
          <w:sz w:val="24"/>
          <w:szCs w:val="24"/>
        </w:rPr>
        <w:t xml:space="preserve"> linked and tend to move together, either toward democratic improvement and deepening or toward decay.</w:t>
      </w:r>
      <w:r w:rsidRPr="007F239E">
        <w:rPr>
          <w:rStyle w:val="FootnoteReference"/>
          <w:rFonts w:ascii="Times New Roman" w:eastAsia="Times New Roman" w:hAnsi="Times New Roman"/>
          <w:sz w:val="24"/>
          <w:szCs w:val="24"/>
        </w:rPr>
        <w:footnoteReference w:id="174"/>
      </w:r>
      <w:r w:rsidRPr="007F239E">
        <w:rPr>
          <w:rFonts w:ascii="Times New Roman" w:eastAsia="Times New Roman" w:hAnsi="Times New Roman"/>
          <w:sz w:val="24"/>
          <w:szCs w:val="24"/>
        </w:rPr>
        <w:t xml:space="preserve"> I</w:t>
      </w:r>
      <w:r>
        <w:rPr>
          <w:rFonts w:ascii="Times New Roman" w:eastAsia="Times New Roman" w:hAnsi="Times New Roman"/>
          <w:sz w:val="24"/>
          <w:szCs w:val="24"/>
        </w:rPr>
        <w:t xml:space="preserve"> identify </w:t>
      </w:r>
      <w:r w:rsidRPr="007F239E">
        <w:rPr>
          <w:rFonts w:ascii="Times New Roman" w:eastAsia="Times New Roman" w:hAnsi="Times New Roman"/>
          <w:sz w:val="24"/>
          <w:szCs w:val="24"/>
        </w:rPr>
        <w:t xml:space="preserve">two dimensions </w:t>
      </w:r>
      <w:r>
        <w:rPr>
          <w:rFonts w:ascii="Times New Roman" w:eastAsia="Times New Roman" w:hAnsi="Times New Roman"/>
          <w:sz w:val="24"/>
          <w:szCs w:val="24"/>
        </w:rPr>
        <w:t xml:space="preserve">in order </w:t>
      </w:r>
      <w:r w:rsidRPr="007F239E">
        <w:rPr>
          <w:rFonts w:ascii="Times New Roman" w:eastAsia="Times New Roman" w:hAnsi="Times New Roman"/>
          <w:sz w:val="24"/>
          <w:szCs w:val="24"/>
        </w:rPr>
        <w:t xml:space="preserve">to argue that the traditional leadership issues in Malawi during the 2014 elections </w:t>
      </w:r>
      <w:r>
        <w:rPr>
          <w:rFonts w:ascii="Times New Roman" w:eastAsia="Times New Roman" w:hAnsi="Times New Roman"/>
          <w:sz w:val="24"/>
          <w:szCs w:val="24"/>
        </w:rPr>
        <w:t xml:space="preserve">indicate that </w:t>
      </w:r>
      <w:r w:rsidRPr="007F239E">
        <w:rPr>
          <w:rFonts w:ascii="Times New Roman" w:eastAsia="Times New Roman" w:hAnsi="Times New Roman"/>
          <w:sz w:val="24"/>
          <w:szCs w:val="24"/>
        </w:rPr>
        <w:t>progress towards democratic maturity</w:t>
      </w:r>
      <w:r>
        <w:rPr>
          <w:rFonts w:ascii="Times New Roman" w:eastAsia="Times New Roman" w:hAnsi="Times New Roman"/>
          <w:sz w:val="24"/>
          <w:szCs w:val="24"/>
        </w:rPr>
        <w:t xml:space="preserve"> continues to face challenges</w:t>
      </w:r>
      <w:r w:rsidRPr="007F239E">
        <w:rPr>
          <w:rFonts w:ascii="Times New Roman" w:eastAsia="Times New Roman" w:hAnsi="Times New Roman"/>
          <w:sz w:val="24"/>
          <w:szCs w:val="24"/>
        </w:rPr>
        <w:t>.</w:t>
      </w:r>
    </w:p>
    <w:p w:rsidR="00720D0C" w:rsidRPr="00D07190" w:rsidRDefault="00720D0C" w:rsidP="002D57E3">
      <w:pPr>
        <w:pStyle w:val="ListParagraph"/>
        <w:numPr>
          <w:ilvl w:val="1"/>
          <w:numId w:val="32"/>
        </w:numPr>
        <w:spacing w:before="240" w:after="0" w:line="276" w:lineRule="auto"/>
        <w:ind w:left="567" w:hanging="567"/>
        <w:jc w:val="both"/>
        <w:rPr>
          <w:rFonts w:ascii="Times New Roman" w:eastAsia="Times New Roman" w:hAnsi="Times New Roman"/>
          <w:b/>
        </w:rPr>
      </w:pPr>
      <w:r w:rsidRPr="00D07190">
        <w:rPr>
          <w:rFonts w:ascii="Times New Roman" w:eastAsia="+mn-ea" w:hAnsi="Times New Roman"/>
          <w:b/>
          <w:color w:val="000000"/>
          <w:kern w:val="24"/>
        </w:rPr>
        <w:t>Rule of Law</w:t>
      </w:r>
    </w:p>
    <w:p w:rsidR="00720D0C" w:rsidRPr="007F239E" w:rsidRDefault="00720D0C" w:rsidP="00720D0C">
      <w:pPr>
        <w:spacing w:after="0"/>
        <w:jc w:val="both"/>
        <w:rPr>
          <w:rFonts w:ascii="Times New Roman" w:eastAsia="Times New Roman" w:hAnsi="Times New Roman"/>
          <w:sz w:val="24"/>
          <w:szCs w:val="24"/>
        </w:rPr>
      </w:pPr>
      <w:r w:rsidRPr="007F239E">
        <w:rPr>
          <w:rFonts w:ascii="Times New Roman" w:eastAsia="Times New Roman" w:hAnsi="Times New Roman"/>
          <w:sz w:val="24"/>
          <w:szCs w:val="24"/>
        </w:rPr>
        <w:t>The legal system defends the political rights and procedures of democracy, upholds everyone’s civil rights, and reinforces the authority of other agencies of horizontal</w:t>
      </w:r>
      <w:r>
        <w:rPr>
          <w:rFonts w:ascii="Times New Roman" w:eastAsia="Times New Roman" w:hAnsi="Times New Roman"/>
          <w:sz w:val="24"/>
          <w:szCs w:val="24"/>
        </w:rPr>
        <w:t xml:space="preserve"> </w:t>
      </w:r>
      <w:r w:rsidRPr="007F239E">
        <w:rPr>
          <w:rFonts w:ascii="Times New Roman" w:eastAsia="Times New Roman" w:hAnsi="Times New Roman"/>
          <w:sz w:val="24"/>
          <w:szCs w:val="24"/>
        </w:rPr>
        <w:t>accountability that ensure the legality and propriety of official actions.</w:t>
      </w:r>
      <w:r w:rsidRPr="007F239E">
        <w:rPr>
          <w:rStyle w:val="FootnoteReference"/>
          <w:rFonts w:ascii="Times New Roman" w:eastAsia="Times New Roman" w:hAnsi="Times New Roman"/>
          <w:sz w:val="24"/>
          <w:szCs w:val="24"/>
        </w:rPr>
        <w:footnoteReference w:id="175"/>
      </w:r>
      <w:r w:rsidRPr="007F239E">
        <w:rPr>
          <w:rFonts w:ascii="Times New Roman" w:eastAsia="Times New Roman" w:hAnsi="Times New Roman"/>
          <w:sz w:val="24"/>
          <w:szCs w:val="24"/>
        </w:rPr>
        <w:t xml:space="preserve"> The period </w:t>
      </w:r>
      <w:r>
        <w:rPr>
          <w:rFonts w:ascii="Times New Roman" w:eastAsia="Times New Roman" w:hAnsi="Times New Roman"/>
          <w:sz w:val="24"/>
          <w:szCs w:val="24"/>
        </w:rPr>
        <w:t xml:space="preserve">leading up to </w:t>
      </w:r>
      <w:r w:rsidRPr="007F239E">
        <w:rPr>
          <w:rFonts w:ascii="Times New Roman" w:eastAsia="Times New Roman" w:hAnsi="Times New Roman"/>
          <w:sz w:val="24"/>
          <w:szCs w:val="24"/>
        </w:rPr>
        <w:t xml:space="preserve">elections in 2014 raises questions about the rule of law in Malawi. The </w:t>
      </w:r>
      <w:r w:rsidRPr="007F239E">
        <w:rPr>
          <w:rFonts w:ascii="Times New Roman" w:hAnsi="Times New Roman"/>
          <w:sz w:val="24"/>
          <w:szCs w:val="24"/>
        </w:rPr>
        <w:t xml:space="preserve">governing party of the period, the </w:t>
      </w:r>
      <w:r>
        <w:rPr>
          <w:rFonts w:ascii="Times New Roman" w:hAnsi="Times New Roman"/>
          <w:sz w:val="24"/>
          <w:szCs w:val="24"/>
        </w:rPr>
        <w:t>P</w:t>
      </w:r>
      <w:r w:rsidRPr="007F239E">
        <w:rPr>
          <w:rFonts w:ascii="Times New Roman" w:hAnsi="Times New Roman"/>
          <w:sz w:val="24"/>
          <w:szCs w:val="24"/>
        </w:rPr>
        <w:t>eople</w:t>
      </w:r>
      <w:r>
        <w:rPr>
          <w:rFonts w:ascii="Times New Roman" w:hAnsi="Times New Roman"/>
          <w:sz w:val="24"/>
          <w:szCs w:val="24"/>
        </w:rPr>
        <w:t>’</w:t>
      </w:r>
      <w:r w:rsidRPr="007F239E">
        <w:rPr>
          <w:rFonts w:ascii="Times New Roman" w:hAnsi="Times New Roman"/>
          <w:sz w:val="24"/>
          <w:szCs w:val="24"/>
        </w:rPr>
        <w:t xml:space="preserve">s </w:t>
      </w:r>
      <w:r>
        <w:rPr>
          <w:rFonts w:ascii="Times New Roman" w:hAnsi="Times New Roman"/>
          <w:sz w:val="24"/>
          <w:szCs w:val="24"/>
        </w:rPr>
        <w:t>P</w:t>
      </w:r>
      <w:r w:rsidRPr="007F239E">
        <w:rPr>
          <w:rFonts w:ascii="Times New Roman" w:hAnsi="Times New Roman"/>
          <w:sz w:val="24"/>
          <w:szCs w:val="24"/>
        </w:rPr>
        <w:t xml:space="preserve">arty, almost exclusively focused on </w:t>
      </w:r>
      <w:r>
        <w:rPr>
          <w:rFonts w:ascii="Times New Roman" w:hAnsi="Times New Roman"/>
          <w:sz w:val="24"/>
          <w:szCs w:val="24"/>
        </w:rPr>
        <w:t xml:space="preserve">politicizing </w:t>
      </w:r>
      <w:r w:rsidRPr="007F239E">
        <w:rPr>
          <w:rFonts w:ascii="Times New Roman" w:hAnsi="Times New Roman"/>
          <w:sz w:val="24"/>
          <w:szCs w:val="24"/>
        </w:rPr>
        <w:t xml:space="preserve">the chiefs and implemented a </w:t>
      </w:r>
      <w:r w:rsidRPr="007F239E">
        <w:rPr>
          <w:rFonts w:ascii="Times New Roman" w:hAnsi="Times New Roman"/>
          <w:sz w:val="24"/>
          <w:szCs w:val="24"/>
        </w:rPr>
        <w:lastRenderedPageBreak/>
        <w:t xml:space="preserve">strategy </w:t>
      </w:r>
      <w:r>
        <w:rPr>
          <w:rFonts w:ascii="Times New Roman" w:hAnsi="Times New Roman"/>
          <w:sz w:val="24"/>
          <w:szCs w:val="24"/>
        </w:rPr>
        <w:t xml:space="preserve">for the </w:t>
      </w:r>
      <w:r w:rsidRPr="007F239E">
        <w:rPr>
          <w:rFonts w:ascii="Times New Roman" w:hAnsi="Times New Roman"/>
          <w:sz w:val="24"/>
          <w:szCs w:val="24"/>
        </w:rPr>
        <w:t xml:space="preserve">promotion and installation of chiefs, sometimes against judicial rulings (Chingaipe 2013). There were a number of scenarios whereby the president herself went ahead to install a chief she had promoted despite existing court injunctions. </w:t>
      </w:r>
      <w:r>
        <w:rPr>
          <w:rFonts w:ascii="Times New Roman" w:hAnsi="Times New Roman"/>
          <w:sz w:val="24"/>
          <w:szCs w:val="24"/>
        </w:rPr>
        <w:t xml:space="preserve">These instances rendered </w:t>
      </w:r>
      <w:r w:rsidRPr="007F239E">
        <w:rPr>
          <w:rFonts w:ascii="Times New Roman" w:hAnsi="Times New Roman"/>
          <w:sz w:val="24"/>
          <w:szCs w:val="24"/>
        </w:rPr>
        <w:t>the courts irrelevant</w:t>
      </w:r>
      <w:r>
        <w:rPr>
          <w:rFonts w:ascii="Times New Roman" w:hAnsi="Times New Roman"/>
          <w:sz w:val="24"/>
          <w:szCs w:val="24"/>
        </w:rPr>
        <w:t>,</w:t>
      </w:r>
      <w:r w:rsidRPr="007F239E">
        <w:rPr>
          <w:rFonts w:ascii="Times New Roman" w:hAnsi="Times New Roman"/>
          <w:sz w:val="24"/>
          <w:szCs w:val="24"/>
        </w:rPr>
        <w:t xml:space="preserve"> as the president </w:t>
      </w:r>
      <w:r>
        <w:rPr>
          <w:rFonts w:ascii="Times New Roman" w:hAnsi="Times New Roman"/>
          <w:sz w:val="24"/>
          <w:szCs w:val="24"/>
        </w:rPr>
        <w:t>persisted with her patronage</w:t>
      </w:r>
      <w:r w:rsidRPr="007F239E">
        <w:rPr>
          <w:rFonts w:ascii="Times New Roman" w:hAnsi="Times New Roman"/>
          <w:sz w:val="24"/>
          <w:szCs w:val="24"/>
        </w:rPr>
        <w:t xml:space="preserve"> agenda</w:t>
      </w:r>
      <w:r>
        <w:rPr>
          <w:rFonts w:ascii="Times New Roman" w:hAnsi="Times New Roman"/>
          <w:sz w:val="24"/>
          <w:szCs w:val="24"/>
        </w:rPr>
        <w:t>.</w:t>
      </w:r>
    </w:p>
    <w:p w:rsidR="00720D0C" w:rsidRPr="007F239E" w:rsidRDefault="00720D0C" w:rsidP="00720D0C">
      <w:pPr>
        <w:spacing w:before="240" w:after="0"/>
        <w:jc w:val="both"/>
        <w:rPr>
          <w:rFonts w:ascii="Times New Roman" w:eastAsia="Times New Roman" w:hAnsi="Times New Roman"/>
          <w:sz w:val="24"/>
          <w:szCs w:val="24"/>
        </w:rPr>
      </w:pPr>
      <w:r w:rsidRPr="007F239E">
        <w:rPr>
          <w:rFonts w:ascii="Times New Roman" w:eastAsia="Times New Roman" w:hAnsi="Times New Roman"/>
          <w:sz w:val="24"/>
          <w:szCs w:val="24"/>
        </w:rPr>
        <w:t xml:space="preserve">The existing legal framework for traditional leadership has not helped matters. The rule of law is the </w:t>
      </w:r>
      <w:r>
        <w:rPr>
          <w:rFonts w:ascii="Times New Roman" w:eastAsia="Times New Roman" w:hAnsi="Times New Roman"/>
          <w:sz w:val="24"/>
          <w:szCs w:val="24"/>
        </w:rPr>
        <w:t xml:space="preserve">foundation </w:t>
      </w:r>
      <w:r w:rsidRPr="007F239E">
        <w:rPr>
          <w:rFonts w:ascii="Times New Roman" w:eastAsia="Times New Roman" w:hAnsi="Times New Roman"/>
          <w:sz w:val="24"/>
          <w:szCs w:val="24"/>
        </w:rPr>
        <w:t>upon which every other dimension of</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democratic quality rests. In this context, the abuse of power </w:t>
      </w:r>
      <w:r>
        <w:rPr>
          <w:rFonts w:ascii="Times New Roman" w:eastAsia="Times New Roman" w:hAnsi="Times New Roman"/>
          <w:sz w:val="24"/>
          <w:szCs w:val="24"/>
        </w:rPr>
        <w:t xml:space="preserve">was permitted, and </w:t>
      </w:r>
      <w:r w:rsidRPr="007F239E">
        <w:rPr>
          <w:rFonts w:ascii="Times New Roman" w:eastAsia="Times New Roman" w:hAnsi="Times New Roman"/>
          <w:sz w:val="24"/>
          <w:szCs w:val="24"/>
        </w:rPr>
        <w:t>the president</w:t>
      </w:r>
      <w:r>
        <w:rPr>
          <w:rFonts w:ascii="Times New Roman" w:eastAsia="Times New Roman" w:hAnsi="Times New Roman"/>
          <w:sz w:val="24"/>
          <w:szCs w:val="24"/>
        </w:rPr>
        <w:t xml:space="preserve">’s behaviour made the </w:t>
      </w:r>
      <w:r w:rsidRPr="007F239E">
        <w:rPr>
          <w:rFonts w:ascii="Times New Roman" w:eastAsia="Times New Roman" w:hAnsi="Times New Roman"/>
          <w:sz w:val="24"/>
          <w:szCs w:val="24"/>
        </w:rPr>
        <w:t>political competition</w:t>
      </w:r>
      <w:r>
        <w:rPr>
          <w:rFonts w:ascii="Times New Roman" w:eastAsia="Times New Roman" w:hAnsi="Times New Roman"/>
          <w:sz w:val="24"/>
          <w:szCs w:val="24"/>
        </w:rPr>
        <w:t xml:space="preserve"> </w:t>
      </w:r>
      <w:r w:rsidRPr="007F239E">
        <w:rPr>
          <w:rFonts w:ascii="Times New Roman" w:eastAsia="Times New Roman" w:hAnsi="Times New Roman"/>
          <w:sz w:val="24"/>
          <w:szCs w:val="24"/>
        </w:rPr>
        <w:t xml:space="preserve">unfair. </w:t>
      </w:r>
      <w:r>
        <w:rPr>
          <w:rFonts w:ascii="Times New Roman" w:eastAsia="Times New Roman" w:hAnsi="Times New Roman"/>
          <w:sz w:val="24"/>
          <w:szCs w:val="24"/>
        </w:rPr>
        <w:t xml:space="preserve">For example, </w:t>
      </w:r>
      <w:r w:rsidRPr="007F239E">
        <w:rPr>
          <w:rFonts w:ascii="Times New Roman" w:eastAsia="Times New Roman" w:hAnsi="Times New Roman"/>
          <w:sz w:val="24"/>
          <w:szCs w:val="24"/>
        </w:rPr>
        <w:t xml:space="preserve">the </w:t>
      </w:r>
      <w:r>
        <w:rPr>
          <w:rFonts w:ascii="Times New Roman" w:eastAsia="Times New Roman" w:hAnsi="Times New Roman"/>
          <w:sz w:val="24"/>
          <w:szCs w:val="24"/>
        </w:rPr>
        <w:t xml:space="preserve">some of the same </w:t>
      </w:r>
      <w:r w:rsidRPr="007F239E">
        <w:rPr>
          <w:rFonts w:ascii="Times New Roman" w:eastAsia="Times New Roman" w:hAnsi="Times New Roman"/>
          <w:sz w:val="24"/>
          <w:szCs w:val="24"/>
        </w:rPr>
        <w:t xml:space="preserve">traditional leaders </w:t>
      </w:r>
      <w:r>
        <w:rPr>
          <w:rFonts w:ascii="Times New Roman" w:eastAsia="Times New Roman" w:hAnsi="Times New Roman"/>
          <w:sz w:val="24"/>
          <w:szCs w:val="24"/>
        </w:rPr>
        <w:t>who had been given favours</w:t>
      </w:r>
      <w:r w:rsidRPr="007F239E">
        <w:rPr>
          <w:rFonts w:ascii="Times New Roman" w:eastAsia="Times New Roman" w:hAnsi="Times New Roman"/>
          <w:sz w:val="24"/>
          <w:szCs w:val="24"/>
        </w:rPr>
        <w:t xml:space="preserve"> denied opposition politicians access to venues for political rallies.</w:t>
      </w:r>
    </w:p>
    <w:p w:rsidR="00720D0C" w:rsidRPr="007F239E" w:rsidRDefault="00720D0C" w:rsidP="00720D0C">
      <w:pPr>
        <w:spacing w:after="0"/>
        <w:jc w:val="both"/>
        <w:rPr>
          <w:rFonts w:ascii="Times New Roman" w:eastAsia="Times New Roman" w:hAnsi="Times New Roman"/>
          <w:sz w:val="24"/>
          <w:szCs w:val="24"/>
          <w:u w:val="single"/>
        </w:rPr>
      </w:pPr>
    </w:p>
    <w:p w:rsidR="00720D0C" w:rsidRPr="00D07190" w:rsidRDefault="00720D0C" w:rsidP="002D57E3">
      <w:pPr>
        <w:pStyle w:val="ListParagraph"/>
        <w:numPr>
          <w:ilvl w:val="1"/>
          <w:numId w:val="32"/>
        </w:numPr>
        <w:spacing w:after="0" w:line="276" w:lineRule="auto"/>
        <w:ind w:left="567" w:hanging="567"/>
        <w:jc w:val="both"/>
        <w:rPr>
          <w:rFonts w:ascii="Times New Roman" w:eastAsia="Times New Roman" w:hAnsi="Times New Roman"/>
          <w:b/>
        </w:rPr>
      </w:pPr>
      <w:r w:rsidRPr="00D07190">
        <w:rPr>
          <w:rFonts w:ascii="Times New Roman" w:eastAsia="Times New Roman" w:hAnsi="Times New Roman"/>
          <w:b/>
        </w:rPr>
        <w:t>Participation</w:t>
      </w:r>
    </w:p>
    <w:p w:rsidR="00720D0C" w:rsidRPr="007F239E" w:rsidRDefault="00720D0C" w:rsidP="00720D0C">
      <w:pPr>
        <w:jc w:val="both"/>
        <w:rPr>
          <w:rFonts w:ascii="Times New Roman" w:eastAsia="Times New Roman" w:hAnsi="Times New Roman"/>
          <w:sz w:val="24"/>
          <w:szCs w:val="24"/>
        </w:rPr>
      </w:pPr>
      <w:r w:rsidRPr="007F239E">
        <w:rPr>
          <w:rFonts w:ascii="Times New Roman" w:eastAsia="Times New Roman" w:hAnsi="Times New Roman"/>
          <w:sz w:val="24"/>
          <w:szCs w:val="24"/>
        </w:rPr>
        <w:t>Extensive citizen participation greatly contributes to democratic maturity</w:t>
      </w:r>
      <w:r>
        <w:rPr>
          <w:rFonts w:ascii="Times New Roman" w:eastAsia="Times New Roman" w:hAnsi="Times New Roman"/>
          <w:sz w:val="24"/>
          <w:szCs w:val="24"/>
        </w:rPr>
        <w:t xml:space="preserve">, and </w:t>
      </w:r>
      <w:r w:rsidRPr="007F239E">
        <w:rPr>
          <w:rFonts w:ascii="Times New Roman" w:eastAsia="Times New Roman" w:hAnsi="Times New Roman"/>
          <w:sz w:val="24"/>
          <w:szCs w:val="24"/>
        </w:rPr>
        <w:t xml:space="preserve">this participation </w:t>
      </w:r>
      <w:r>
        <w:rPr>
          <w:rFonts w:ascii="Times New Roman" w:eastAsia="Times New Roman" w:hAnsi="Times New Roman"/>
          <w:sz w:val="24"/>
          <w:szCs w:val="24"/>
        </w:rPr>
        <w:t xml:space="preserve">goes far </w:t>
      </w:r>
      <w:r w:rsidRPr="007F239E">
        <w:rPr>
          <w:rFonts w:ascii="Times New Roman" w:eastAsia="Times New Roman" w:hAnsi="Times New Roman"/>
          <w:sz w:val="24"/>
          <w:szCs w:val="24"/>
        </w:rPr>
        <w:t xml:space="preserve">beyond voting. It includes participation in the life of political parties and civil society </w:t>
      </w:r>
      <w:r>
        <w:rPr>
          <w:rFonts w:ascii="Times New Roman" w:eastAsia="Times New Roman" w:hAnsi="Times New Roman"/>
          <w:sz w:val="24"/>
          <w:szCs w:val="24"/>
        </w:rPr>
        <w:t>organisation</w:t>
      </w:r>
      <w:r w:rsidRPr="007F239E">
        <w:rPr>
          <w:rFonts w:ascii="Times New Roman" w:eastAsia="Times New Roman" w:hAnsi="Times New Roman"/>
          <w:sz w:val="24"/>
          <w:szCs w:val="24"/>
        </w:rPr>
        <w:t>s, in the</w:t>
      </w:r>
      <w:bookmarkStart w:id="4" w:name="6"/>
      <w:bookmarkEnd w:id="4"/>
      <w:r w:rsidRPr="007F239E">
        <w:rPr>
          <w:rFonts w:ascii="Times New Roman" w:eastAsia="Times New Roman" w:hAnsi="Times New Roman"/>
          <w:sz w:val="24"/>
          <w:szCs w:val="24"/>
        </w:rPr>
        <w:t xml:space="preserve"> discussion of public policy issues, in communicating with and demanding accountability from elected representatives, in monitoring official conduct, and in direct engagement with public issues at the local level.</w:t>
      </w:r>
      <w:r w:rsidRPr="007F239E">
        <w:rPr>
          <w:rStyle w:val="FootnoteReference"/>
          <w:rFonts w:ascii="Times New Roman" w:eastAsia="Times New Roman" w:hAnsi="Times New Roman"/>
          <w:sz w:val="24"/>
          <w:szCs w:val="24"/>
        </w:rPr>
        <w:footnoteReference w:id="176"/>
      </w:r>
      <w:r w:rsidRPr="007F239E">
        <w:rPr>
          <w:rFonts w:ascii="Times New Roman" w:eastAsia="Times New Roman" w:hAnsi="Times New Roman"/>
          <w:sz w:val="24"/>
          <w:szCs w:val="24"/>
        </w:rPr>
        <w:t xml:space="preserve"> This entails exercising formal rights to influence the decision-making process and may for example require voting, organi</w:t>
      </w:r>
      <w:r>
        <w:rPr>
          <w:rFonts w:ascii="Times New Roman" w:eastAsia="Times New Roman" w:hAnsi="Times New Roman"/>
          <w:sz w:val="24"/>
          <w:szCs w:val="24"/>
        </w:rPr>
        <w:t>s</w:t>
      </w:r>
      <w:r w:rsidRPr="007F239E">
        <w:rPr>
          <w:rFonts w:ascii="Times New Roman" w:eastAsia="Times New Roman" w:hAnsi="Times New Roman"/>
          <w:sz w:val="24"/>
          <w:szCs w:val="24"/>
        </w:rPr>
        <w:t>ing, assembling, protesting and lobbying.</w:t>
      </w:r>
    </w:p>
    <w:p w:rsidR="00720D0C" w:rsidRPr="007F239E" w:rsidRDefault="00720D0C" w:rsidP="00720D0C">
      <w:pPr>
        <w:spacing w:after="0"/>
        <w:contextualSpacing/>
        <w:jc w:val="both"/>
        <w:rPr>
          <w:rFonts w:ascii="Times New Roman" w:eastAsiaTheme="minorEastAsia" w:hAnsi="Times New Roman"/>
          <w:sz w:val="24"/>
          <w:szCs w:val="24"/>
        </w:rPr>
      </w:pPr>
      <w:r w:rsidRPr="007F239E">
        <w:rPr>
          <w:rFonts w:ascii="Times New Roman" w:eastAsiaTheme="minorEastAsia" w:hAnsi="Times New Roman"/>
          <w:sz w:val="24"/>
          <w:szCs w:val="24"/>
        </w:rPr>
        <w:t xml:space="preserve">Traditional leaders have been at the centre of barring political parties and/or candidates from conducting meetings in certain areas or denying them access to and use of public spaces. Not only does </w:t>
      </w:r>
      <w:r>
        <w:rPr>
          <w:rFonts w:ascii="Times New Roman" w:eastAsiaTheme="minorEastAsia" w:hAnsi="Times New Roman"/>
          <w:sz w:val="24"/>
          <w:szCs w:val="24"/>
        </w:rPr>
        <w:t xml:space="preserve">this </w:t>
      </w:r>
      <w:r w:rsidRPr="007F239E">
        <w:rPr>
          <w:rFonts w:ascii="Times New Roman" w:eastAsiaTheme="minorEastAsia" w:hAnsi="Times New Roman"/>
          <w:sz w:val="24"/>
          <w:szCs w:val="24"/>
        </w:rPr>
        <w:t xml:space="preserve">undermine </w:t>
      </w:r>
      <w:r>
        <w:rPr>
          <w:rFonts w:ascii="Times New Roman" w:eastAsiaTheme="minorEastAsia" w:hAnsi="Times New Roman"/>
          <w:sz w:val="24"/>
          <w:szCs w:val="24"/>
        </w:rPr>
        <w:t xml:space="preserve">the principles of </w:t>
      </w:r>
      <w:r w:rsidRPr="007F239E">
        <w:rPr>
          <w:rFonts w:ascii="Times New Roman" w:eastAsiaTheme="minorEastAsia" w:hAnsi="Times New Roman"/>
          <w:sz w:val="24"/>
          <w:szCs w:val="24"/>
        </w:rPr>
        <w:t xml:space="preserve">freedom of assembly and association but it also denies voters </w:t>
      </w:r>
      <w:r>
        <w:rPr>
          <w:rFonts w:ascii="Times New Roman" w:eastAsiaTheme="minorEastAsia" w:hAnsi="Times New Roman"/>
          <w:sz w:val="24"/>
          <w:szCs w:val="24"/>
        </w:rPr>
        <w:t xml:space="preserve">the </w:t>
      </w:r>
      <w:r w:rsidRPr="007F239E">
        <w:rPr>
          <w:rFonts w:ascii="Times New Roman" w:eastAsiaTheme="minorEastAsia" w:hAnsi="Times New Roman"/>
          <w:sz w:val="24"/>
          <w:szCs w:val="24"/>
        </w:rPr>
        <w:t>unimpeded access to information that is necessary for free and informed choices. Common justifications for this</w:t>
      </w:r>
      <w:r>
        <w:rPr>
          <w:rFonts w:ascii="Times New Roman" w:eastAsiaTheme="minorEastAsia" w:hAnsi="Times New Roman"/>
          <w:sz w:val="24"/>
          <w:szCs w:val="24"/>
        </w:rPr>
        <w:t xml:space="preserve"> </w:t>
      </w:r>
      <w:r w:rsidRPr="007F239E">
        <w:rPr>
          <w:rFonts w:ascii="Times New Roman" w:eastAsiaTheme="minorEastAsia" w:hAnsi="Times New Roman"/>
          <w:sz w:val="24"/>
          <w:szCs w:val="24"/>
        </w:rPr>
        <w:t>practice revolve around preserving peace and order. Th</w:t>
      </w:r>
      <w:r>
        <w:rPr>
          <w:rFonts w:ascii="Times New Roman" w:eastAsiaTheme="minorEastAsia" w:hAnsi="Times New Roman"/>
          <w:sz w:val="24"/>
          <w:szCs w:val="24"/>
        </w:rPr>
        <w:t xml:space="preserve">e interference by traditional leaders in political gatherings </w:t>
      </w:r>
      <w:r w:rsidRPr="007F239E">
        <w:rPr>
          <w:rFonts w:ascii="Times New Roman" w:eastAsiaTheme="minorEastAsia" w:hAnsi="Times New Roman"/>
          <w:sz w:val="24"/>
          <w:szCs w:val="24"/>
        </w:rPr>
        <w:t xml:space="preserve">has been a common practice in previous elections and </w:t>
      </w:r>
      <w:r>
        <w:rPr>
          <w:rFonts w:ascii="Times New Roman" w:eastAsiaTheme="minorEastAsia" w:hAnsi="Times New Roman"/>
          <w:sz w:val="24"/>
          <w:szCs w:val="24"/>
        </w:rPr>
        <w:t xml:space="preserve">because of </w:t>
      </w:r>
      <w:r w:rsidRPr="007F239E">
        <w:rPr>
          <w:rFonts w:ascii="Times New Roman" w:eastAsiaTheme="minorEastAsia" w:hAnsi="Times New Roman"/>
          <w:sz w:val="24"/>
          <w:szCs w:val="24"/>
        </w:rPr>
        <w:t xml:space="preserve">the confusion that this creates, the electoral commission brought in a </w:t>
      </w:r>
      <w:r>
        <w:rPr>
          <w:rFonts w:ascii="Times New Roman" w:eastAsiaTheme="minorEastAsia" w:hAnsi="Times New Roman"/>
          <w:sz w:val="24"/>
          <w:szCs w:val="24"/>
        </w:rPr>
        <w:t>C</w:t>
      </w:r>
      <w:r w:rsidRPr="007F239E">
        <w:rPr>
          <w:rFonts w:ascii="Times New Roman" w:eastAsiaTheme="minorEastAsia" w:hAnsi="Times New Roman"/>
          <w:sz w:val="24"/>
          <w:szCs w:val="24"/>
        </w:rPr>
        <w:t>hiefs’</w:t>
      </w:r>
      <w:r>
        <w:rPr>
          <w:rFonts w:ascii="Times New Roman" w:eastAsiaTheme="minorEastAsia" w:hAnsi="Times New Roman"/>
          <w:sz w:val="24"/>
          <w:szCs w:val="24"/>
        </w:rPr>
        <w:t xml:space="preserve"> C</w:t>
      </w:r>
      <w:r w:rsidRPr="007F239E">
        <w:rPr>
          <w:rFonts w:ascii="Times New Roman" w:eastAsiaTheme="minorEastAsia" w:hAnsi="Times New Roman"/>
          <w:sz w:val="24"/>
          <w:szCs w:val="24"/>
        </w:rPr>
        <w:t xml:space="preserve">ode of </w:t>
      </w:r>
      <w:r>
        <w:rPr>
          <w:rFonts w:ascii="Times New Roman" w:eastAsiaTheme="minorEastAsia" w:hAnsi="Times New Roman"/>
          <w:sz w:val="24"/>
          <w:szCs w:val="24"/>
        </w:rPr>
        <w:t>C</w:t>
      </w:r>
      <w:r w:rsidRPr="007F239E">
        <w:rPr>
          <w:rFonts w:ascii="Times New Roman" w:eastAsiaTheme="minorEastAsia" w:hAnsi="Times New Roman"/>
          <w:sz w:val="24"/>
          <w:szCs w:val="24"/>
        </w:rPr>
        <w:t>onduct in the 2014 elections. The code of conduct allude</w:t>
      </w:r>
      <w:r>
        <w:rPr>
          <w:rFonts w:ascii="Times New Roman" w:eastAsiaTheme="minorEastAsia" w:hAnsi="Times New Roman"/>
          <w:sz w:val="24"/>
          <w:szCs w:val="24"/>
        </w:rPr>
        <w:t xml:space="preserve">s </w:t>
      </w:r>
      <w:r w:rsidRPr="007F239E">
        <w:rPr>
          <w:rFonts w:ascii="Times New Roman" w:eastAsiaTheme="minorEastAsia" w:hAnsi="Times New Roman"/>
          <w:sz w:val="24"/>
          <w:szCs w:val="24"/>
        </w:rPr>
        <w:t xml:space="preserve">to </w:t>
      </w:r>
      <w:r>
        <w:rPr>
          <w:rFonts w:ascii="Times New Roman" w:eastAsiaTheme="minorEastAsia" w:hAnsi="Times New Roman"/>
          <w:sz w:val="24"/>
          <w:szCs w:val="24"/>
        </w:rPr>
        <w:t>‘</w:t>
      </w:r>
      <w:r w:rsidRPr="007F239E">
        <w:rPr>
          <w:rFonts w:ascii="Times New Roman" w:eastAsiaTheme="minorEastAsia" w:hAnsi="Times New Roman"/>
          <w:sz w:val="24"/>
          <w:szCs w:val="24"/>
        </w:rPr>
        <w:t>no go zone</w:t>
      </w:r>
      <w:r>
        <w:rPr>
          <w:rFonts w:ascii="Times New Roman" w:eastAsiaTheme="minorEastAsia" w:hAnsi="Times New Roman"/>
          <w:sz w:val="24"/>
          <w:szCs w:val="24"/>
        </w:rPr>
        <w:t>s’</w:t>
      </w:r>
      <w:r w:rsidRPr="007F239E">
        <w:rPr>
          <w:rFonts w:ascii="Times New Roman" w:eastAsiaTheme="minorEastAsia" w:hAnsi="Times New Roman"/>
          <w:sz w:val="24"/>
          <w:szCs w:val="24"/>
        </w:rPr>
        <w:t xml:space="preserve"> created by traditional leaders for politicians they did not support. </w:t>
      </w:r>
    </w:p>
    <w:p w:rsidR="00720D0C" w:rsidRPr="007F239E" w:rsidRDefault="00720D0C" w:rsidP="00720D0C">
      <w:pPr>
        <w:spacing w:after="0"/>
        <w:contextualSpacing/>
        <w:jc w:val="both"/>
        <w:rPr>
          <w:rFonts w:ascii="Times New Roman" w:eastAsiaTheme="minorEastAsia" w:hAnsi="Times New Roman"/>
          <w:sz w:val="24"/>
          <w:szCs w:val="24"/>
        </w:rPr>
      </w:pPr>
    </w:p>
    <w:p w:rsidR="00720D0C" w:rsidRPr="007F239E" w:rsidRDefault="00720D0C" w:rsidP="00720D0C">
      <w:pPr>
        <w:spacing w:after="0"/>
        <w:contextualSpacing/>
        <w:jc w:val="both"/>
        <w:rPr>
          <w:rFonts w:ascii="Times New Roman" w:eastAsiaTheme="minorEastAsia" w:hAnsi="Times New Roman"/>
          <w:sz w:val="24"/>
          <w:szCs w:val="24"/>
        </w:rPr>
      </w:pPr>
      <w:r w:rsidRPr="007F239E">
        <w:rPr>
          <w:rFonts w:ascii="Times New Roman" w:eastAsiaTheme="minorEastAsia" w:hAnsi="Times New Roman"/>
          <w:sz w:val="24"/>
          <w:szCs w:val="24"/>
        </w:rPr>
        <w:t xml:space="preserve">The fact that the electoral commission went </w:t>
      </w:r>
      <w:r>
        <w:rPr>
          <w:rFonts w:ascii="Times New Roman" w:eastAsiaTheme="minorEastAsia" w:hAnsi="Times New Roman"/>
          <w:sz w:val="24"/>
          <w:szCs w:val="24"/>
        </w:rPr>
        <w:t xml:space="preserve">as far as </w:t>
      </w:r>
      <w:r w:rsidRPr="007F239E">
        <w:rPr>
          <w:rFonts w:ascii="Times New Roman" w:eastAsiaTheme="minorEastAsia" w:hAnsi="Times New Roman"/>
          <w:sz w:val="24"/>
          <w:szCs w:val="24"/>
        </w:rPr>
        <w:t xml:space="preserve">creating a code of conduct for traditional leaders highlights how </w:t>
      </w:r>
      <w:r>
        <w:rPr>
          <w:rFonts w:ascii="Times New Roman" w:eastAsiaTheme="minorEastAsia" w:hAnsi="Times New Roman"/>
          <w:sz w:val="24"/>
          <w:szCs w:val="24"/>
        </w:rPr>
        <w:t>the impact of chiefs’ behaviour</w:t>
      </w:r>
      <w:r w:rsidRPr="007F239E">
        <w:rPr>
          <w:rFonts w:ascii="Times New Roman" w:eastAsiaTheme="minorEastAsia" w:hAnsi="Times New Roman"/>
          <w:sz w:val="24"/>
          <w:szCs w:val="24"/>
        </w:rPr>
        <w:t xml:space="preserve"> creates </w:t>
      </w:r>
      <w:r>
        <w:rPr>
          <w:rFonts w:ascii="Times New Roman" w:eastAsiaTheme="minorEastAsia" w:hAnsi="Times New Roman"/>
          <w:sz w:val="24"/>
          <w:szCs w:val="24"/>
        </w:rPr>
        <w:t xml:space="preserve">significant </w:t>
      </w:r>
      <w:r w:rsidRPr="007F239E">
        <w:rPr>
          <w:rFonts w:ascii="Times New Roman" w:eastAsiaTheme="minorEastAsia" w:hAnsi="Times New Roman"/>
          <w:sz w:val="24"/>
          <w:szCs w:val="24"/>
        </w:rPr>
        <w:t xml:space="preserve">challenges during elections. </w:t>
      </w:r>
      <w:r>
        <w:rPr>
          <w:rFonts w:ascii="Times New Roman" w:eastAsiaTheme="minorEastAsia" w:hAnsi="Times New Roman"/>
          <w:sz w:val="24"/>
          <w:szCs w:val="24"/>
        </w:rPr>
        <w:t>The</w:t>
      </w:r>
      <w:r w:rsidRPr="007F239E">
        <w:rPr>
          <w:rFonts w:ascii="Times New Roman" w:eastAsiaTheme="minorEastAsia" w:hAnsi="Times New Roman"/>
          <w:sz w:val="24"/>
          <w:szCs w:val="24"/>
        </w:rPr>
        <w:t xml:space="preserve"> environment where the traditional leaders undermine</w:t>
      </w:r>
      <w:r>
        <w:rPr>
          <w:rFonts w:ascii="Times New Roman" w:eastAsiaTheme="minorEastAsia" w:hAnsi="Times New Roman"/>
          <w:sz w:val="24"/>
          <w:szCs w:val="24"/>
        </w:rPr>
        <w:t xml:space="preserve"> the </w:t>
      </w:r>
      <w:r w:rsidRPr="007F239E">
        <w:rPr>
          <w:rFonts w:ascii="Times New Roman" w:eastAsiaTheme="minorEastAsia" w:hAnsi="Times New Roman"/>
          <w:sz w:val="24"/>
          <w:szCs w:val="24"/>
        </w:rPr>
        <w:t>freedom</w:t>
      </w:r>
      <w:r>
        <w:rPr>
          <w:rFonts w:ascii="Times New Roman" w:eastAsiaTheme="minorEastAsia" w:hAnsi="Times New Roman"/>
          <w:sz w:val="24"/>
          <w:szCs w:val="24"/>
        </w:rPr>
        <w:t>s</w:t>
      </w:r>
      <w:r w:rsidRPr="007F239E">
        <w:rPr>
          <w:rFonts w:ascii="Times New Roman" w:eastAsiaTheme="minorEastAsia" w:hAnsi="Times New Roman"/>
          <w:sz w:val="24"/>
          <w:szCs w:val="24"/>
        </w:rPr>
        <w:t xml:space="preserve"> of assembly, association and access to information</w:t>
      </w:r>
      <w:r>
        <w:rPr>
          <w:rFonts w:ascii="Times New Roman" w:eastAsiaTheme="minorEastAsia" w:hAnsi="Times New Roman"/>
          <w:sz w:val="24"/>
          <w:szCs w:val="24"/>
        </w:rPr>
        <w:t xml:space="preserve"> is evidence of </w:t>
      </w:r>
      <w:r w:rsidRPr="007F239E">
        <w:rPr>
          <w:rFonts w:ascii="Times New Roman" w:eastAsiaTheme="minorEastAsia" w:hAnsi="Times New Roman"/>
          <w:sz w:val="24"/>
          <w:szCs w:val="24"/>
        </w:rPr>
        <w:t>challenged progress towards democratic maturity.</w:t>
      </w:r>
    </w:p>
    <w:p w:rsidR="00720D0C" w:rsidRDefault="00720D0C" w:rsidP="00720D0C">
      <w:pPr>
        <w:jc w:val="both"/>
        <w:rPr>
          <w:rFonts w:ascii="Times New Roman" w:eastAsia="Times New Roman" w:hAnsi="Times New Roman"/>
          <w:sz w:val="24"/>
          <w:szCs w:val="24"/>
          <w:u w:val="single"/>
        </w:rPr>
      </w:pPr>
    </w:p>
    <w:p w:rsidR="00720D0C" w:rsidRPr="005E3328" w:rsidRDefault="00720D0C" w:rsidP="00720D0C">
      <w:pPr>
        <w:spacing w:after="0"/>
        <w:jc w:val="both"/>
        <w:rPr>
          <w:rFonts w:ascii="Times New Roman" w:eastAsia="Times New Roman" w:hAnsi="Times New Roman"/>
          <w:sz w:val="28"/>
          <w:szCs w:val="28"/>
        </w:rPr>
      </w:pPr>
      <w:r w:rsidRPr="005E3328">
        <w:rPr>
          <w:rFonts w:ascii="Times New Roman" w:eastAsia="Times New Roman" w:hAnsi="Times New Roman"/>
          <w:b/>
          <w:sz w:val="28"/>
          <w:szCs w:val="28"/>
        </w:rPr>
        <w:t>7.</w:t>
      </w:r>
      <w:r>
        <w:rPr>
          <w:rFonts w:ascii="Times New Roman" w:eastAsia="Times New Roman" w:hAnsi="Times New Roman"/>
          <w:b/>
          <w:sz w:val="28"/>
          <w:szCs w:val="28"/>
        </w:rPr>
        <w:tab/>
        <w:t>C</w:t>
      </w:r>
      <w:r w:rsidRPr="005E3328">
        <w:rPr>
          <w:rFonts w:ascii="Times New Roman" w:eastAsia="Times New Roman" w:hAnsi="Times New Roman"/>
          <w:b/>
          <w:sz w:val="28"/>
          <w:szCs w:val="28"/>
        </w:rPr>
        <w:t xml:space="preserve">onclusion </w:t>
      </w:r>
    </w:p>
    <w:p w:rsidR="00720D0C" w:rsidRPr="007F239E" w:rsidRDefault="00720D0C" w:rsidP="00720D0C">
      <w:pPr>
        <w:spacing w:before="240" w:after="0"/>
        <w:jc w:val="both"/>
        <w:rPr>
          <w:rFonts w:ascii="Times New Roman" w:eastAsia="Times New Roman" w:hAnsi="Times New Roman"/>
          <w:sz w:val="24"/>
          <w:szCs w:val="24"/>
        </w:rPr>
      </w:pPr>
      <w:r w:rsidRPr="007F239E">
        <w:rPr>
          <w:rFonts w:ascii="Times New Roman" w:eastAsia="Times New Roman" w:hAnsi="Times New Roman"/>
          <w:sz w:val="24"/>
          <w:szCs w:val="24"/>
        </w:rPr>
        <w:t>Malawi faces challenges as it makes efforts towards be</w:t>
      </w:r>
      <w:r>
        <w:rPr>
          <w:rFonts w:ascii="Times New Roman" w:eastAsia="Times New Roman" w:hAnsi="Times New Roman"/>
          <w:sz w:val="24"/>
          <w:szCs w:val="24"/>
        </w:rPr>
        <w:t>com</w:t>
      </w:r>
      <w:r w:rsidRPr="007F239E">
        <w:rPr>
          <w:rFonts w:ascii="Times New Roman" w:eastAsia="Times New Roman" w:hAnsi="Times New Roman"/>
          <w:sz w:val="24"/>
          <w:szCs w:val="24"/>
        </w:rPr>
        <w:t xml:space="preserve">ing a mature democracy. Progress towards democratic maturity is undermined by the same </w:t>
      </w:r>
      <w:r>
        <w:rPr>
          <w:rFonts w:ascii="Times New Roman" w:eastAsia="Times New Roman" w:hAnsi="Times New Roman"/>
          <w:sz w:val="24"/>
          <w:szCs w:val="24"/>
        </w:rPr>
        <w:t xml:space="preserve">persistent </w:t>
      </w:r>
      <w:r w:rsidRPr="007F239E">
        <w:rPr>
          <w:rFonts w:ascii="Times New Roman" w:eastAsia="Times New Roman" w:hAnsi="Times New Roman"/>
          <w:sz w:val="24"/>
          <w:szCs w:val="24"/>
        </w:rPr>
        <w:t>problems. The existing legal framework has allowed politicians in power</w:t>
      </w:r>
      <w:r>
        <w:rPr>
          <w:rFonts w:ascii="Times New Roman" w:eastAsia="Times New Roman" w:hAnsi="Times New Roman"/>
          <w:sz w:val="24"/>
          <w:szCs w:val="24"/>
        </w:rPr>
        <w:t xml:space="preserve"> to </w:t>
      </w:r>
      <w:r w:rsidRPr="007F239E">
        <w:rPr>
          <w:rFonts w:ascii="Times New Roman" w:eastAsia="Times New Roman" w:hAnsi="Times New Roman"/>
          <w:sz w:val="24"/>
          <w:szCs w:val="24"/>
        </w:rPr>
        <w:t>control traditional leadership. These politicians in their desperation to get votes want to tap in</w:t>
      </w:r>
      <w:r>
        <w:rPr>
          <w:rFonts w:ascii="Times New Roman" w:eastAsia="Times New Roman" w:hAnsi="Times New Roman"/>
          <w:sz w:val="24"/>
          <w:szCs w:val="24"/>
        </w:rPr>
        <w:t>to</w:t>
      </w:r>
      <w:r w:rsidRPr="007F239E">
        <w:rPr>
          <w:rFonts w:ascii="Times New Roman" w:eastAsia="Times New Roman" w:hAnsi="Times New Roman"/>
          <w:sz w:val="24"/>
          <w:szCs w:val="24"/>
        </w:rPr>
        <w:t xml:space="preserve"> the influence of traditional leadership</w:t>
      </w:r>
      <w:r>
        <w:rPr>
          <w:rFonts w:ascii="Times New Roman" w:eastAsia="Times New Roman" w:hAnsi="Times New Roman"/>
          <w:sz w:val="24"/>
          <w:szCs w:val="24"/>
        </w:rPr>
        <w:t>, to the extent that they have at times</w:t>
      </w:r>
      <w:r w:rsidRPr="007F239E">
        <w:rPr>
          <w:rFonts w:ascii="Times New Roman" w:eastAsia="Times New Roman" w:hAnsi="Times New Roman"/>
          <w:sz w:val="24"/>
          <w:szCs w:val="24"/>
        </w:rPr>
        <w:t xml:space="preserve"> bulldoze</w:t>
      </w:r>
      <w:r>
        <w:rPr>
          <w:rFonts w:ascii="Times New Roman" w:eastAsia="Times New Roman" w:hAnsi="Times New Roman"/>
          <w:sz w:val="24"/>
          <w:szCs w:val="24"/>
        </w:rPr>
        <w:t>d their way,</w:t>
      </w:r>
      <w:r w:rsidRPr="007F239E">
        <w:rPr>
          <w:rFonts w:ascii="Times New Roman" w:eastAsia="Times New Roman" w:hAnsi="Times New Roman"/>
          <w:sz w:val="24"/>
          <w:szCs w:val="24"/>
        </w:rPr>
        <w:t xml:space="preserve"> undermining the rule of law.</w:t>
      </w:r>
      <w:r>
        <w:rPr>
          <w:rFonts w:ascii="Times New Roman" w:eastAsia="Times New Roman" w:hAnsi="Times New Roman"/>
          <w:sz w:val="24"/>
          <w:szCs w:val="24"/>
        </w:rPr>
        <w:t xml:space="preserve"> Politicians indeed regard t</w:t>
      </w:r>
      <w:r w:rsidRPr="007F239E">
        <w:rPr>
          <w:rFonts w:ascii="Times New Roman" w:eastAsia="Times New Roman" w:hAnsi="Times New Roman"/>
          <w:sz w:val="24"/>
          <w:szCs w:val="24"/>
        </w:rPr>
        <w:t xml:space="preserve">raditional leaders </w:t>
      </w:r>
      <w:r>
        <w:rPr>
          <w:rFonts w:ascii="Times New Roman" w:eastAsia="Times New Roman" w:hAnsi="Times New Roman"/>
          <w:sz w:val="24"/>
          <w:szCs w:val="24"/>
        </w:rPr>
        <w:t>as vote brokers, and this leads to</w:t>
      </w:r>
      <w:r w:rsidRPr="007F239E">
        <w:rPr>
          <w:rFonts w:ascii="Times New Roman" w:eastAsia="Times New Roman" w:hAnsi="Times New Roman"/>
          <w:sz w:val="24"/>
          <w:szCs w:val="24"/>
        </w:rPr>
        <w:t xml:space="preserve"> patronage. Traditional leaders want to benefit from the interest politicians show in them</w:t>
      </w:r>
      <w:r>
        <w:rPr>
          <w:rFonts w:ascii="Times New Roman" w:eastAsia="Times New Roman" w:hAnsi="Times New Roman"/>
          <w:sz w:val="24"/>
          <w:szCs w:val="24"/>
        </w:rPr>
        <w:t>, and so they do</w:t>
      </w:r>
      <w:r w:rsidRPr="007F239E">
        <w:rPr>
          <w:rFonts w:ascii="Times New Roman" w:eastAsia="Times New Roman" w:hAnsi="Times New Roman"/>
          <w:sz w:val="24"/>
          <w:szCs w:val="24"/>
        </w:rPr>
        <w:t xml:space="preserve"> their best to </w:t>
      </w:r>
      <w:r>
        <w:rPr>
          <w:rFonts w:ascii="Times New Roman" w:eastAsia="Times New Roman" w:hAnsi="Times New Roman"/>
          <w:sz w:val="24"/>
          <w:szCs w:val="24"/>
        </w:rPr>
        <w:t xml:space="preserve">try to </w:t>
      </w:r>
      <w:r w:rsidRPr="007F239E">
        <w:rPr>
          <w:rFonts w:ascii="Times New Roman" w:eastAsia="Times New Roman" w:hAnsi="Times New Roman"/>
          <w:sz w:val="24"/>
          <w:szCs w:val="24"/>
        </w:rPr>
        <w:lastRenderedPageBreak/>
        <w:t xml:space="preserve">broker votes for politicians. This </w:t>
      </w:r>
      <w:r>
        <w:rPr>
          <w:rFonts w:ascii="Times New Roman" w:eastAsia="Times New Roman" w:hAnsi="Times New Roman"/>
          <w:sz w:val="24"/>
          <w:szCs w:val="24"/>
        </w:rPr>
        <w:t>behaviour</w:t>
      </w:r>
      <w:r w:rsidRPr="007F239E">
        <w:rPr>
          <w:rFonts w:ascii="Times New Roman" w:eastAsia="Times New Roman" w:hAnsi="Times New Roman"/>
          <w:sz w:val="24"/>
          <w:szCs w:val="24"/>
        </w:rPr>
        <w:t xml:space="preserve"> by traditional leaders</w:t>
      </w:r>
      <w:r>
        <w:rPr>
          <w:rFonts w:ascii="Times New Roman" w:eastAsia="Times New Roman" w:hAnsi="Times New Roman"/>
          <w:sz w:val="24"/>
          <w:szCs w:val="24"/>
        </w:rPr>
        <w:t xml:space="preserve">, </w:t>
      </w:r>
      <w:r w:rsidRPr="007F239E">
        <w:rPr>
          <w:rFonts w:ascii="Times New Roman" w:eastAsia="Times New Roman" w:hAnsi="Times New Roman"/>
          <w:sz w:val="24"/>
          <w:szCs w:val="24"/>
        </w:rPr>
        <w:t>especially during campaigns</w:t>
      </w:r>
      <w:r>
        <w:rPr>
          <w:rFonts w:ascii="Times New Roman" w:eastAsia="Times New Roman" w:hAnsi="Times New Roman"/>
          <w:sz w:val="24"/>
          <w:szCs w:val="24"/>
        </w:rPr>
        <w:t>,</w:t>
      </w:r>
      <w:r w:rsidRPr="007F239E">
        <w:rPr>
          <w:rFonts w:ascii="Times New Roman" w:eastAsia="Times New Roman" w:hAnsi="Times New Roman"/>
          <w:sz w:val="24"/>
          <w:szCs w:val="24"/>
        </w:rPr>
        <w:t xml:space="preserve"> undermines voter participation</w:t>
      </w:r>
      <w:r>
        <w:rPr>
          <w:rFonts w:ascii="Times New Roman" w:eastAsia="Times New Roman" w:hAnsi="Times New Roman"/>
          <w:sz w:val="24"/>
          <w:szCs w:val="24"/>
        </w:rPr>
        <w:t>, partly because</w:t>
      </w:r>
      <w:r w:rsidRPr="007F239E">
        <w:rPr>
          <w:rFonts w:ascii="Times New Roman" w:eastAsia="Times New Roman" w:hAnsi="Times New Roman"/>
          <w:sz w:val="24"/>
          <w:szCs w:val="24"/>
        </w:rPr>
        <w:t xml:space="preserve"> these leaders control campaign venues.</w:t>
      </w:r>
      <w:r>
        <w:rPr>
          <w:rFonts w:ascii="Times New Roman" w:eastAsia="Times New Roman" w:hAnsi="Times New Roman"/>
          <w:sz w:val="24"/>
          <w:szCs w:val="24"/>
        </w:rPr>
        <w:t xml:space="preserve"> My argument has shown that </w:t>
      </w:r>
      <w:r w:rsidRPr="007F239E">
        <w:rPr>
          <w:rFonts w:ascii="Times New Roman" w:eastAsia="Times New Roman" w:hAnsi="Times New Roman"/>
          <w:sz w:val="24"/>
          <w:szCs w:val="24"/>
        </w:rPr>
        <w:t xml:space="preserve">the belief in traditional leadership as vote brokers stimulates this </w:t>
      </w:r>
      <w:r>
        <w:rPr>
          <w:rFonts w:ascii="Times New Roman" w:eastAsia="Times New Roman" w:hAnsi="Times New Roman"/>
          <w:sz w:val="24"/>
          <w:szCs w:val="24"/>
        </w:rPr>
        <w:t xml:space="preserve">unfavorable </w:t>
      </w:r>
      <w:r w:rsidRPr="007F239E">
        <w:rPr>
          <w:rFonts w:ascii="Times New Roman" w:eastAsia="Times New Roman" w:hAnsi="Times New Roman"/>
          <w:sz w:val="24"/>
          <w:szCs w:val="24"/>
        </w:rPr>
        <w:t>environment</w:t>
      </w:r>
      <w:r>
        <w:rPr>
          <w:rFonts w:ascii="Times New Roman" w:eastAsia="Times New Roman" w:hAnsi="Times New Roman"/>
          <w:sz w:val="24"/>
          <w:szCs w:val="24"/>
        </w:rPr>
        <w:t>, and moreover the belief itself is faulty, since</w:t>
      </w:r>
      <w:r w:rsidRPr="007F239E">
        <w:rPr>
          <w:rFonts w:ascii="Times New Roman" w:eastAsia="Times New Roman" w:hAnsi="Times New Roman"/>
          <w:sz w:val="24"/>
          <w:szCs w:val="24"/>
        </w:rPr>
        <w:t xml:space="preserve"> the 2014 elections in Malawi show that traditional leaders are not </w:t>
      </w:r>
      <w:r>
        <w:rPr>
          <w:rFonts w:ascii="Times New Roman" w:eastAsia="Times New Roman" w:hAnsi="Times New Roman"/>
          <w:sz w:val="24"/>
          <w:szCs w:val="24"/>
        </w:rPr>
        <w:t xml:space="preserve">successful as </w:t>
      </w:r>
      <w:r w:rsidRPr="007F239E">
        <w:rPr>
          <w:rFonts w:ascii="Times New Roman" w:eastAsia="Times New Roman" w:hAnsi="Times New Roman"/>
          <w:sz w:val="24"/>
          <w:szCs w:val="24"/>
        </w:rPr>
        <w:t>vote brokers,</w:t>
      </w:r>
      <w:r>
        <w:rPr>
          <w:rFonts w:ascii="Times New Roman" w:eastAsia="Times New Roman" w:hAnsi="Times New Roman"/>
          <w:sz w:val="24"/>
          <w:szCs w:val="24"/>
        </w:rPr>
        <w:t xml:space="preserve"> however their influence is strong on the </w:t>
      </w:r>
      <w:r w:rsidRPr="007F239E">
        <w:rPr>
          <w:rFonts w:ascii="Times New Roman" w:eastAsia="Times New Roman" w:hAnsi="Times New Roman"/>
          <w:sz w:val="24"/>
          <w:szCs w:val="24"/>
        </w:rPr>
        <w:t xml:space="preserve">control </w:t>
      </w:r>
      <w:r>
        <w:rPr>
          <w:rFonts w:ascii="Times New Roman" w:eastAsia="Times New Roman" w:hAnsi="Times New Roman"/>
          <w:sz w:val="24"/>
          <w:szCs w:val="24"/>
        </w:rPr>
        <w:t xml:space="preserve">of </w:t>
      </w:r>
      <w:r w:rsidRPr="007F239E">
        <w:rPr>
          <w:rFonts w:ascii="Times New Roman" w:eastAsia="Times New Roman" w:hAnsi="Times New Roman"/>
          <w:sz w:val="24"/>
          <w:szCs w:val="24"/>
        </w:rPr>
        <w:t>campaign venues.</w:t>
      </w:r>
      <w:r>
        <w:rPr>
          <w:rFonts w:ascii="Times New Roman" w:eastAsia="Times New Roman" w:hAnsi="Times New Roman"/>
          <w:sz w:val="24"/>
          <w:szCs w:val="24"/>
        </w:rPr>
        <w:t xml:space="preserve"> </w:t>
      </w:r>
      <w:r w:rsidRPr="007F239E">
        <w:rPr>
          <w:rFonts w:ascii="Times New Roman" w:eastAsia="Times New Roman" w:hAnsi="Times New Roman"/>
          <w:sz w:val="24"/>
          <w:szCs w:val="24"/>
        </w:rPr>
        <w:t>Persistence of such an electoral environment over time challenge</w:t>
      </w:r>
      <w:r>
        <w:rPr>
          <w:rFonts w:ascii="Times New Roman" w:eastAsia="Times New Roman" w:hAnsi="Times New Roman"/>
          <w:sz w:val="24"/>
          <w:szCs w:val="24"/>
        </w:rPr>
        <w:t>s</w:t>
      </w:r>
      <w:r w:rsidRPr="007F239E">
        <w:rPr>
          <w:rFonts w:ascii="Times New Roman" w:eastAsia="Times New Roman" w:hAnsi="Times New Roman"/>
          <w:sz w:val="24"/>
          <w:szCs w:val="24"/>
        </w:rPr>
        <w:t xml:space="preserve"> progress towards democratic maturity.</w:t>
      </w:r>
    </w:p>
    <w:p w:rsidR="00720D0C" w:rsidRDefault="00720D0C" w:rsidP="00720D0C">
      <w:pPr>
        <w:spacing w:after="0"/>
        <w:jc w:val="both"/>
        <w:rPr>
          <w:rFonts w:ascii="Times New Roman" w:eastAsia="Times New Roman" w:hAnsi="Times New Roman"/>
          <w:sz w:val="24"/>
          <w:szCs w:val="24"/>
          <w:u w:val="single"/>
        </w:rPr>
      </w:pPr>
    </w:p>
    <w:p w:rsidR="00720D0C" w:rsidRPr="007F239E" w:rsidRDefault="00720D0C" w:rsidP="00720D0C">
      <w:pPr>
        <w:spacing w:after="0"/>
        <w:jc w:val="both"/>
        <w:rPr>
          <w:rFonts w:ascii="Times New Roman" w:eastAsia="Times New Roman" w:hAnsi="Times New Roman"/>
          <w:sz w:val="24"/>
          <w:szCs w:val="24"/>
          <w:u w:val="single"/>
        </w:rPr>
      </w:pPr>
    </w:p>
    <w:p w:rsidR="00720D0C" w:rsidRDefault="00720D0C" w:rsidP="00720D0C">
      <w:pPr>
        <w:rPr>
          <w:rFonts w:ascii="Times New Roman" w:hAnsi="Times New Roman"/>
          <w:b/>
          <w:sz w:val="28"/>
          <w:szCs w:val="28"/>
          <w:u w:val="single"/>
        </w:rPr>
      </w:pPr>
      <w:r>
        <w:rPr>
          <w:rFonts w:ascii="Times New Roman" w:hAnsi="Times New Roman"/>
          <w:b/>
          <w:sz w:val="28"/>
          <w:szCs w:val="28"/>
        </w:rPr>
        <w:t>R</w:t>
      </w:r>
      <w:r w:rsidRPr="005E3328">
        <w:rPr>
          <w:rFonts w:ascii="Times New Roman" w:hAnsi="Times New Roman"/>
          <w:b/>
          <w:sz w:val="28"/>
          <w:szCs w:val="28"/>
        </w:rPr>
        <w:t>eferences</w:t>
      </w:r>
    </w:p>
    <w:p w:rsidR="00720D0C" w:rsidRDefault="00720D0C" w:rsidP="00720D0C">
      <w:pPr>
        <w:spacing w:after="0"/>
        <w:ind w:left="284" w:hanging="284"/>
        <w:rPr>
          <w:rFonts w:ascii="Times New Roman" w:eastAsia="Times New Roman" w:hAnsi="Times New Roman"/>
        </w:rPr>
      </w:pPr>
      <w:r w:rsidRPr="00F775A2">
        <w:rPr>
          <w:rFonts w:ascii="Times New Roman" w:eastAsia="Times New Roman" w:hAnsi="Times New Roman"/>
        </w:rPr>
        <w:t>Auyero, J</w:t>
      </w:r>
      <w:r>
        <w:rPr>
          <w:rFonts w:ascii="Times New Roman" w:eastAsia="Times New Roman" w:hAnsi="Times New Roman"/>
        </w:rPr>
        <w:t xml:space="preserve">. </w:t>
      </w:r>
      <w:r w:rsidRPr="00F775A2">
        <w:rPr>
          <w:rFonts w:ascii="Times New Roman" w:eastAsia="Times New Roman" w:hAnsi="Times New Roman"/>
        </w:rPr>
        <w:t>2000. “The Logic of</w:t>
      </w:r>
      <w:r>
        <w:rPr>
          <w:rFonts w:ascii="Times New Roman" w:eastAsia="Times New Roman" w:hAnsi="Times New Roman"/>
        </w:rPr>
        <w:t xml:space="preserve"> </w:t>
      </w:r>
      <w:r w:rsidRPr="00F775A2">
        <w:rPr>
          <w:rFonts w:ascii="Times New Roman" w:eastAsia="Times New Roman" w:hAnsi="Times New Roman"/>
        </w:rPr>
        <w:t>Clientelism in Argentina: An Ethnographic Account</w:t>
      </w:r>
      <w:r>
        <w:rPr>
          <w:rFonts w:ascii="Times New Roman" w:eastAsia="Times New Roman" w:hAnsi="Times New Roman"/>
        </w:rPr>
        <w:t>.</w:t>
      </w:r>
      <w:r w:rsidRPr="00F775A2">
        <w:rPr>
          <w:rFonts w:ascii="Times New Roman" w:eastAsia="Times New Roman" w:hAnsi="Times New Roman"/>
        </w:rPr>
        <w:t>”</w:t>
      </w:r>
      <w:r>
        <w:rPr>
          <w:rFonts w:ascii="Times New Roman" w:eastAsia="Times New Roman" w:hAnsi="Times New Roman"/>
        </w:rPr>
        <w:t xml:space="preserve"> </w:t>
      </w:r>
      <w:r w:rsidRPr="00F775A2">
        <w:rPr>
          <w:rFonts w:ascii="Times New Roman" w:eastAsia="Times New Roman" w:hAnsi="Times New Roman"/>
          <w:i/>
        </w:rPr>
        <w:t>Latin American Research Revie</w:t>
      </w:r>
      <w:r>
        <w:rPr>
          <w:rFonts w:ascii="Times New Roman" w:eastAsia="Times New Roman" w:hAnsi="Times New Roman"/>
          <w:i/>
        </w:rPr>
        <w:t>w,</w:t>
      </w:r>
      <w:r w:rsidRPr="00F775A2">
        <w:rPr>
          <w:rFonts w:ascii="Times New Roman" w:eastAsia="Times New Roman" w:hAnsi="Times New Roman"/>
        </w:rPr>
        <w:t xml:space="preserve"> 35(3): 55–81</w:t>
      </w:r>
      <w:r>
        <w:rPr>
          <w:rFonts w:ascii="Times New Roman" w:eastAsia="Times New Roman" w:hAnsi="Times New Roman"/>
        </w:rPr>
        <w:t xml:space="preserve">. </w:t>
      </w:r>
    </w:p>
    <w:p w:rsidR="00720D0C" w:rsidRPr="00F775A2" w:rsidRDefault="00720D0C" w:rsidP="00720D0C">
      <w:pPr>
        <w:spacing w:after="0"/>
        <w:ind w:left="284" w:hanging="284"/>
        <w:rPr>
          <w:rFonts w:ascii="Times New Roman" w:eastAsia="Times New Roman" w:hAnsi="Times New Roman"/>
        </w:rPr>
      </w:pPr>
      <w:r w:rsidRPr="00F775A2">
        <w:rPr>
          <w:rFonts w:ascii="Times New Roman" w:eastAsia="Times New Roman" w:hAnsi="Times New Roman"/>
        </w:rPr>
        <w:t xml:space="preserve">Baland, J-M. </w:t>
      </w:r>
      <w:r>
        <w:rPr>
          <w:rFonts w:ascii="Times New Roman" w:eastAsia="Times New Roman" w:hAnsi="Times New Roman"/>
        </w:rPr>
        <w:t xml:space="preserve">&amp; </w:t>
      </w:r>
      <w:r w:rsidRPr="00F775A2">
        <w:rPr>
          <w:rFonts w:ascii="Times New Roman" w:eastAsia="Times New Roman" w:hAnsi="Times New Roman"/>
        </w:rPr>
        <w:t>J. A. Robinson</w:t>
      </w:r>
      <w:r>
        <w:rPr>
          <w:rFonts w:ascii="Times New Roman" w:eastAsia="Times New Roman" w:hAnsi="Times New Roman"/>
        </w:rPr>
        <w:t>.</w:t>
      </w:r>
      <w:r w:rsidRPr="00F775A2">
        <w:rPr>
          <w:rFonts w:ascii="Times New Roman" w:eastAsia="Times New Roman" w:hAnsi="Times New Roman"/>
        </w:rPr>
        <w:t xml:space="preserve"> 2012. “The political value of land: Political reform and land prices in Chile”. </w:t>
      </w:r>
      <w:r w:rsidRPr="00F775A2">
        <w:rPr>
          <w:rFonts w:ascii="Times New Roman" w:eastAsia="Times New Roman" w:hAnsi="Times New Roman"/>
          <w:i/>
        </w:rPr>
        <w:t>American Journal of Political Science</w:t>
      </w:r>
      <w:r>
        <w:rPr>
          <w:rFonts w:ascii="Times New Roman" w:eastAsia="Times New Roman" w:hAnsi="Times New Roman"/>
          <w:i/>
        </w:rPr>
        <w:t>,</w:t>
      </w:r>
      <w:r w:rsidRPr="00F775A2">
        <w:rPr>
          <w:rFonts w:ascii="Times New Roman" w:eastAsia="Times New Roman" w:hAnsi="Times New Roman"/>
        </w:rPr>
        <w:t xml:space="preserve"> 56(3)</w:t>
      </w:r>
      <w:r>
        <w:rPr>
          <w:rFonts w:ascii="Times New Roman" w:eastAsia="Times New Roman" w:hAnsi="Times New Roman"/>
        </w:rPr>
        <w:t>:</w:t>
      </w:r>
      <w:r w:rsidRPr="00F775A2">
        <w:rPr>
          <w:rFonts w:ascii="Times New Roman" w:eastAsia="Times New Roman" w:hAnsi="Times New Roman"/>
        </w:rPr>
        <w:t xml:space="preserve"> 601</w:t>
      </w:r>
      <w:r>
        <w:rPr>
          <w:rFonts w:ascii="Times New Roman" w:eastAsia="Times New Roman" w:hAnsi="Times New Roman"/>
        </w:rPr>
        <w:t>-</w:t>
      </w:r>
      <w:r w:rsidRPr="00F775A2">
        <w:rPr>
          <w:rFonts w:ascii="Times New Roman" w:eastAsia="Times New Roman" w:hAnsi="Times New Roman"/>
        </w:rPr>
        <w:t>619.</w:t>
      </w:r>
    </w:p>
    <w:p w:rsidR="00720D0C" w:rsidRDefault="00720D0C" w:rsidP="00720D0C">
      <w:pPr>
        <w:spacing w:after="0"/>
        <w:ind w:left="142" w:hanging="142"/>
        <w:rPr>
          <w:rFonts w:ascii="Times New Roman" w:hAnsi="Times New Roman"/>
        </w:rPr>
      </w:pPr>
      <w:r w:rsidRPr="00F775A2">
        <w:rPr>
          <w:rFonts w:ascii="Times New Roman" w:eastAsia="Times New Roman" w:hAnsi="Times New Roman"/>
        </w:rPr>
        <w:t xml:space="preserve">Baldwin, K. 2011. </w:t>
      </w:r>
      <w:r w:rsidRPr="00F775A2">
        <w:rPr>
          <w:rFonts w:ascii="Times New Roman" w:eastAsia="Times New Roman" w:hAnsi="Times New Roman"/>
          <w:i/>
        </w:rPr>
        <w:t>“</w:t>
      </w:r>
      <w:r w:rsidRPr="00C70A5B">
        <w:rPr>
          <w:rFonts w:ascii="Times New Roman" w:eastAsia="Times New Roman" w:hAnsi="Times New Roman"/>
        </w:rPr>
        <w:t>When politicians cede control of resources: Land, chiefs and coalition-building in Africa</w:t>
      </w:r>
      <w:r w:rsidRPr="00F775A2">
        <w:rPr>
          <w:rFonts w:ascii="Times New Roman" w:eastAsia="Times New Roman" w:hAnsi="Times New Roman"/>
          <w:i/>
        </w:rPr>
        <w:t>”</w:t>
      </w:r>
      <w:r w:rsidRPr="00F775A2">
        <w:rPr>
          <w:rFonts w:ascii="Times New Roman" w:eastAsia="Times New Roman" w:hAnsi="Times New Roman"/>
        </w:rPr>
        <w:t xml:space="preserve">. </w:t>
      </w:r>
      <w:r w:rsidRPr="00797A52">
        <w:rPr>
          <w:rFonts w:ascii="Times New Roman" w:eastAsia="Times New Roman" w:hAnsi="Times New Roman"/>
          <w:i/>
        </w:rPr>
        <w:t>Afrobarometer</w:t>
      </w:r>
      <w:r>
        <w:rPr>
          <w:rFonts w:ascii="Times New Roman" w:eastAsia="Times New Roman" w:hAnsi="Times New Roman"/>
          <w:i/>
        </w:rPr>
        <w:t>:</w:t>
      </w:r>
      <w:r>
        <w:rPr>
          <w:rFonts w:ascii="Times New Roman" w:eastAsia="Times New Roman" w:hAnsi="Times New Roman"/>
        </w:rPr>
        <w:t xml:space="preserve"> Working paper 30. </w:t>
      </w:r>
    </w:p>
    <w:p w:rsidR="00720D0C" w:rsidRPr="00F775A2" w:rsidRDefault="00720D0C" w:rsidP="00720D0C">
      <w:pPr>
        <w:spacing w:after="0"/>
        <w:ind w:left="142" w:hanging="142"/>
        <w:rPr>
          <w:rFonts w:ascii="Times New Roman" w:eastAsia="Times New Roman" w:hAnsi="Times New Roman"/>
        </w:rPr>
      </w:pPr>
      <w:r w:rsidRPr="00F775A2">
        <w:rPr>
          <w:rFonts w:ascii="Times New Roman" w:hAnsi="Times New Roman"/>
        </w:rPr>
        <w:t>Baldwin</w:t>
      </w:r>
      <w:r>
        <w:rPr>
          <w:rFonts w:ascii="Times New Roman" w:hAnsi="Times New Roman"/>
        </w:rPr>
        <w:t>,</w:t>
      </w:r>
      <w:r w:rsidRPr="00F775A2">
        <w:rPr>
          <w:rFonts w:ascii="Times New Roman" w:hAnsi="Times New Roman"/>
        </w:rPr>
        <w:t xml:space="preserve"> K. 2013.</w:t>
      </w:r>
      <w:r>
        <w:rPr>
          <w:rFonts w:ascii="Times New Roman" w:eastAsia="Times New Roman" w:hAnsi="Times New Roman"/>
        </w:rPr>
        <w:t xml:space="preserve"> “</w:t>
      </w:r>
      <w:r w:rsidRPr="00F775A2">
        <w:rPr>
          <w:rFonts w:ascii="Times New Roman" w:eastAsia="Times New Roman" w:hAnsi="Times New Roman"/>
        </w:rPr>
        <w:t>Why Vote with the Chief? Political Connections and Public Goods Provision in Zambia”.</w:t>
      </w:r>
      <w:r w:rsidRPr="00F775A2">
        <w:rPr>
          <w:rFonts w:ascii="Times New Roman" w:eastAsia="Times New Roman" w:hAnsi="Times New Roman"/>
          <w:i/>
        </w:rPr>
        <w:t>American Journal of Political Science</w:t>
      </w:r>
      <w:r>
        <w:rPr>
          <w:rFonts w:ascii="Times New Roman" w:eastAsia="Times New Roman" w:hAnsi="Times New Roman"/>
          <w:i/>
        </w:rPr>
        <w:t>,</w:t>
      </w:r>
      <w:r>
        <w:rPr>
          <w:rFonts w:ascii="Times New Roman" w:eastAsia="Times New Roman" w:hAnsi="Times New Roman"/>
        </w:rPr>
        <w:t xml:space="preserve"> 57(4):</w:t>
      </w:r>
      <w:r w:rsidRPr="00F775A2">
        <w:rPr>
          <w:rFonts w:ascii="Times New Roman" w:eastAsia="Times New Roman" w:hAnsi="Times New Roman"/>
        </w:rPr>
        <w:t xml:space="preserve"> 794–809</w:t>
      </w:r>
      <w:r>
        <w:rPr>
          <w:rFonts w:ascii="Times New Roman" w:eastAsia="Times New Roman" w:hAnsi="Times New Roman"/>
        </w:rPr>
        <w:t>.</w:t>
      </w:r>
    </w:p>
    <w:p w:rsidR="00720D0C" w:rsidRPr="00F775A2" w:rsidRDefault="00720D0C" w:rsidP="00720D0C">
      <w:pPr>
        <w:spacing w:after="0"/>
        <w:ind w:left="142" w:hanging="142"/>
        <w:rPr>
          <w:rFonts w:ascii="Times New Roman" w:hAnsi="Times New Roman"/>
        </w:rPr>
      </w:pPr>
      <w:r w:rsidRPr="00F775A2">
        <w:rPr>
          <w:rFonts w:ascii="Times New Roman" w:hAnsi="Times New Roman"/>
        </w:rPr>
        <w:t xml:space="preserve">Boafo-Arthur, K. 2001. “Chieftaincy and Politics in Ghana </w:t>
      </w:r>
      <w:r>
        <w:rPr>
          <w:rFonts w:ascii="Times New Roman" w:hAnsi="Times New Roman"/>
        </w:rPr>
        <w:t>s</w:t>
      </w:r>
      <w:r w:rsidRPr="00F775A2">
        <w:rPr>
          <w:rFonts w:ascii="Times New Roman" w:hAnsi="Times New Roman"/>
        </w:rPr>
        <w:t>ince 1982</w:t>
      </w:r>
      <w:r>
        <w:rPr>
          <w:rFonts w:ascii="Times New Roman" w:hAnsi="Times New Roman"/>
        </w:rPr>
        <w:t>.</w:t>
      </w:r>
      <w:r w:rsidRPr="00F775A2">
        <w:rPr>
          <w:rFonts w:ascii="Times New Roman" w:hAnsi="Times New Roman"/>
        </w:rPr>
        <w:t>”</w:t>
      </w:r>
      <w:r>
        <w:rPr>
          <w:rFonts w:ascii="Times New Roman" w:hAnsi="Times New Roman"/>
        </w:rPr>
        <w:t xml:space="preserve"> </w:t>
      </w:r>
      <w:r w:rsidRPr="00F775A2">
        <w:rPr>
          <w:rFonts w:ascii="Times New Roman" w:hAnsi="Times New Roman"/>
          <w:i/>
          <w:iCs/>
        </w:rPr>
        <w:t>West Africa Review</w:t>
      </w:r>
      <w:r w:rsidRPr="00F775A2">
        <w:rPr>
          <w:rFonts w:ascii="Times New Roman" w:hAnsi="Times New Roman"/>
          <w:iCs/>
        </w:rPr>
        <w:t xml:space="preserve">, </w:t>
      </w:r>
      <w:r w:rsidRPr="00F775A2">
        <w:rPr>
          <w:rFonts w:ascii="Times New Roman" w:hAnsi="Times New Roman"/>
        </w:rPr>
        <w:t>3(1).</w:t>
      </w:r>
    </w:p>
    <w:p w:rsidR="00720D0C" w:rsidRPr="00F775A2" w:rsidRDefault="00720D0C" w:rsidP="00720D0C">
      <w:pPr>
        <w:spacing w:after="0"/>
        <w:ind w:left="142" w:hanging="142"/>
        <w:rPr>
          <w:rFonts w:ascii="Times New Roman" w:eastAsia="Times New Roman" w:hAnsi="Times New Roman"/>
          <w:u w:val="single"/>
        </w:rPr>
      </w:pPr>
      <w:r w:rsidRPr="00F775A2">
        <w:rPr>
          <w:rFonts w:ascii="Times New Roman" w:eastAsia="Times New Roman" w:hAnsi="Times New Roman"/>
        </w:rPr>
        <w:t>Brusco V</w:t>
      </w:r>
      <w:r>
        <w:rPr>
          <w:rFonts w:ascii="Times New Roman" w:eastAsia="Times New Roman" w:hAnsi="Times New Roman"/>
        </w:rPr>
        <w:t>.</w:t>
      </w:r>
      <w:r w:rsidRPr="00F775A2">
        <w:rPr>
          <w:rFonts w:ascii="Times New Roman" w:eastAsia="Times New Roman" w:hAnsi="Times New Roman"/>
        </w:rPr>
        <w:t xml:space="preserve">, </w:t>
      </w:r>
      <w:r>
        <w:rPr>
          <w:rFonts w:ascii="Times New Roman" w:eastAsia="Times New Roman" w:hAnsi="Times New Roman"/>
        </w:rPr>
        <w:t xml:space="preserve">M. </w:t>
      </w:r>
      <w:r w:rsidRPr="00F775A2">
        <w:rPr>
          <w:rFonts w:ascii="Times New Roman" w:eastAsia="Times New Roman" w:hAnsi="Times New Roman"/>
        </w:rPr>
        <w:t>Nazareno</w:t>
      </w:r>
      <w:r>
        <w:rPr>
          <w:rFonts w:ascii="Times New Roman" w:eastAsia="Times New Roman" w:hAnsi="Times New Roman"/>
        </w:rPr>
        <w:t xml:space="preserve"> </w:t>
      </w:r>
      <w:r w:rsidRPr="00F775A2">
        <w:rPr>
          <w:rFonts w:ascii="Times New Roman" w:eastAsia="Times New Roman" w:hAnsi="Times New Roman"/>
        </w:rPr>
        <w:t>&amp;</w:t>
      </w:r>
      <w:r>
        <w:rPr>
          <w:rFonts w:ascii="Times New Roman" w:eastAsia="Times New Roman" w:hAnsi="Times New Roman"/>
        </w:rPr>
        <w:t xml:space="preserve"> S. </w:t>
      </w:r>
      <w:r w:rsidRPr="00F775A2">
        <w:rPr>
          <w:rFonts w:ascii="Times New Roman" w:eastAsia="Times New Roman" w:hAnsi="Times New Roman"/>
        </w:rPr>
        <w:t>Stokes. 2004. “Vote Buying in Argentina.”</w:t>
      </w:r>
      <w:r>
        <w:rPr>
          <w:rFonts w:ascii="Times New Roman" w:eastAsia="Times New Roman" w:hAnsi="Times New Roman"/>
        </w:rPr>
        <w:t xml:space="preserve"> </w:t>
      </w:r>
      <w:r w:rsidRPr="00F775A2">
        <w:rPr>
          <w:rFonts w:ascii="Times New Roman" w:eastAsia="Times New Roman" w:hAnsi="Times New Roman"/>
          <w:i/>
        </w:rPr>
        <w:t>Latin American Research Review</w:t>
      </w:r>
      <w:r>
        <w:rPr>
          <w:rFonts w:ascii="Times New Roman" w:eastAsia="Times New Roman" w:hAnsi="Times New Roman"/>
          <w:i/>
        </w:rPr>
        <w:t>,</w:t>
      </w:r>
      <w:r w:rsidRPr="00F775A2">
        <w:rPr>
          <w:rFonts w:ascii="Times New Roman" w:eastAsia="Times New Roman" w:hAnsi="Times New Roman"/>
        </w:rPr>
        <w:t xml:space="preserve"> 39(2): 66–88.</w:t>
      </w:r>
    </w:p>
    <w:p w:rsidR="00720D0C" w:rsidRPr="00F775A2" w:rsidRDefault="00720D0C" w:rsidP="00720D0C">
      <w:pPr>
        <w:autoSpaceDE w:val="0"/>
        <w:autoSpaceDN w:val="0"/>
        <w:adjustRightInd w:val="0"/>
        <w:spacing w:after="0"/>
        <w:ind w:left="142" w:hanging="142"/>
        <w:rPr>
          <w:rFonts w:ascii="Times New Roman" w:hAnsi="Times New Roman"/>
          <w:u w:val="single"/>
        </w:rPr>
      </w:pPr>
      <w:r w:rsidRPr="00F775A2">
        <w:rPr>
          <w:rFonts w:ascii="Times New Roman" w:hAnsi="Times New Roman"/>
        </w:rPr>
        <w:t>Buur, L. &amp;</w:t>
      </w:r>
      <w:r>
        <w:rPr>
          <w:rFonts w:ascii="Times New Roman" w:hAnsi="Times New Roman"/>
        </w:rPr>
        <w:t xml:space="preserve"> H. M. </w:t>
      </w:r>
      <w:r w:rsidRPr="00F775A2">
        <w:rPr>
          <w:rFonts w:ascii="Times New Roman" w:hAnsi="Times New Roman"/>
        </w:rPr>
        <w:t>Kyed. 2007. “Traditional Authority in Mozambique: the Legible Space between State and Community” in Buur, L. &amp;</w:t>
      </w:r>
      <w:r>
        <w:rPr>
          <w:rFonts w:ascii="Times New Roman" w:hAnsi="Times New Roman"/>
        </w:rPr>
        <w:t xml:space="preserve"> H.M. </w:t>
      </w:r>
      <w:r w:rsidRPr="00F775A2">
        <w:rPr>
          <w:rFonts w:ascii="Times New Roman" w:hAnsi="Times New Roman"/>
        </w:rPr>
        <w:t>Kyed</w:t>
      </w:r>
      <w:r>
        <w:rPr>
          <w:rFonts w:ascii="Times New Roman" w:hAnsi="Times New Roman"/>
        </w:rPr>
        <w:t xml:space="preserve"> </w:t>
      </w:r>
      <w:r w:rsidRPr="00F775A2">
        <w:rPr>
          <w:rFonts w:ascii="Times New Roman" w:hAnsi="Times New Roman"/>
        </w:rPr>
        <w:t>(Eds.).</w:t>
      </w:r>
      <w:r w:rsidRPr="00F775A2">
        <w:rPr>
          <w:rFonts w:ascii="Times New Roman" w:hAnsi="Times New Roman"/>
          <w:i/>
        </w:rPr>
        <w:t xml:space="preserve">State Recognition and democratization in Sub-Saharan Africa: A New Dawn for Traditional Authorities? </w:t>
      </w:r>
      <w:r w:rsidRPr="00F775A2">
        <w:rPr>
          <w:rFonts w:ascii="Times New Roman" w:hAnsi="Times New Roman"/>
        </w:rPr>
        <w:t>New York: Palgrave Macmillan.</w:t>
      </w:r>
    </w:p>
    <w:p w:rsidR="00720D0C" w:rsidRPr="00F775A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 xml:space="preserve">Centre for Social Research (CSR). 2012. </w:t>
      </w:r>
      <w:r w:rsidRPr="00F775A2">
        <w:rPr>
          <w:rFonts w:ascii="Times New Roman" w:eastAsia="Times New Roman" w:hAnsi="Times New Roman"/>
          <w:i/>
        </w:rPr>
        <w:t>Democracy Consolidation Program Follow Up Survey on Civic Education in Malawi</w:t>
      </w:r>
      <w:r w:rsidRPr="00F775A2">
        <w:rPr>
          <w:rFonts w:ascii="Times New Roman" w:eastAsia="Times New Roman" w:hAnsi="Times New Roman"/>
        </w:rPr>
        <w:t>. Lilongwe: DCP.</w:t>
      </w:r>
    </w:p>
    <w:p w:rsidR="00720D0C" w:rsidRPr="00F775A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Chingaipe, H. 2013. “Chiefs: Succession Wrangles, Partisan Politics and the Role of the Political Executive</w:t>
      </w:r>
      <w:r>
        <w:rPr>
          <w:rFonts w:ascii="Times New Roman" w:eastAsia="Times New Roman" w:hAnsi="Times New Roman"/>
        </w:rPr>
        <w:t>.</w:t>
      </w:r>
      <w:r w:rsidRPr="00F775A2">
        <w:rPr>
          <w:rFonts w:ascii="Times New Roman" w:eastAsia="Times New Roman" w:hAnsi="Times New Roman"/>
        </w:rPr>
        <w:t>”</w:t>
      </w:r>
      <w:r>
        <w:rPr>
          <w:rFonts w:ascii="Times New Roman" w:eastAsia="Times New Roman" w:hAnsi="Times New Roman"/>
        </w:rPr>
        <w:t xml:space="preserve"> </w:t>
      </w:r>
      <w:r w:rsidRPr="00F775A2">
        <w:rPr>
          <w:rFonts w:ascii="Times New Roman" w:eastAsia="Times New Roman" w:hAnsi="Times New Roman"/>
          <w:i/>
        </w:rPr>
        <w:t>Lamp Magazine</w:t>
      </w:r>
      <w:r w:rsidRPr="00F775A2">
        <w:rPr>
          <w:rFonts w:ascii="Times New Roman" w:eastAsia="Times New Roman" w:hAnsi="Times New Roman"/>
        </w:rPr>
        <w:t>, November Issue.</w:t>
      </w:r>
    </w:p>
    <w:p w:rsidR="00720D0C" w:rsidRPr="00F775A2" w:rsidRDefault="00720D0C" w:rsidP="00720D0C">
      <w:pPr>
        <w:spacing w:after="0"/>
        <w:ind w:left="142" w:hanging="142"/>
        <w:rPr>
          <w:rFonts w:ascii="Times New Roman" w:eastAsia="Times New Roman" w:hAnsi="Times New Roman"/>
        </w:rPr>
      </w:pPr>
      <w:r w:rsidRPr="00F775A2">
        <w:rPr>
          <w:rFonts w:ascii="Times New Roman" w:hAnsi="Times New Roman"/>
        </w:rPr>
        <w:t>Chingaipe, H. 2014.</w:t>
      </w:r>
      <w:r>
        <w:rPr>
          <w:rFonts w:ascii="Times New Roman" w:hAnsi="Times New Roman"/>
        </w:rPr>
        <w:t xml:space="preserve"> </w:t>
      </w:r>
      <w:r w:rsidRPr="00F775A2">
        <w:rPr>
          <w:rFonts w:ascii="Times New Roman" w:hAnsi="Times New Roman"/>
        </w:rPr>
        <w:t>“</w:t>
      </w:r>
      <w:r w:rsidRPr="00F775A2">
        <w:rPr>
          <w:rFonts w:ascii="Times New Roman" w:eastAsia="Times New Roman" w:hAnsi="Times New Roman"/>
        </w:rPr>
        <w:t xml:space="preserve">Political Parties’ Preparedness for the 2014 Tripartite Elections”. </w:t>
      </w:r>
      <w:r>
        <w:rPr>
          <w:rFonts w:ascii="Times New Roman" w:eastAsia="Times New Roman" w:hAnsi="Times New Roman"/>
        </w:rPr>
        <w:t xml:space="preserve">In </w:t>
      </w:r>
      <w:r w:rsidRPr="00F775A2">
        <w:rPr>
          <w:rFonts w:ascii="Times New Roman" w:eastAsia="Times New Roman" w:hAnsi="Times New Roman"/>
          <w:i/>
        </w:rPr>
        <w:t xml:space="preserve">Malawi before the 2014 tripartite elections: </w:t>
      </w:r>
      <w:r>
        <w:rPr>
          <w:rFonts w:ascii="Times New Roman" w:eastAsia="Times New Roman" w:hAnsi="Times New Roman"/>
          <w:i/>
        </w:rPr>
        <w:t>A</w:t>
      </w:r>
      <w:r w:rsidRPr="00F775A2">
        <w:rPr>
          <w:rFonts w:ascii="Times New Roman" w:eastAsia="Times New Roman" w:hAnsi="Times New Roman"/>
          <w:i/>
        </w:rPr>
        <w:t>ctors, issues, prospects and pitfalls, an analytical stocktaking</w:t>
      </w:r>
      <w:r w:rsidRPr="00F775A2">
        <w:rPr>
          <w:rFonts w:ascii="Times New Roman" w:eastAsia="Times New Roman" w:hAnsi="Times New Roman"/>
        </w:rPr>
        <w:t>. Gaborone:</w:t>
      </w:r>
      <w:r>
        <w:rPr>
          <w:rFonts w:ascii="Times New Roman" w:eastAsia="Times New Roman" w:hAnsi="Times New Roman"/>
        </w:rPr>
        <w:t xml:space="preserve"> </w:t>
      </w:r>
      <w:r w:rsidRPr="00F775A2">
        <w:rPr>
          <w:rFonts w:ascii="Times New Roman" w:hAnsi="Times New Roman"/>
        </w:rPr>
        <w:t>Friedrich Ebert Stiftung</w:t>
      </w:r>
      <w:r>
        <w:rPr>
          <w:rFonts w:ascii="Times New Roman" w:hAnsi="Times New Roman"/>
        </w:rPr>
        <w:t xml:space="preserve"> </w:t>
      </w:r>
      <w:r w:rsidRPr="00F775A2">
        <w:rPr>
          <w:rFonts w:ascii="Times New Roman" w:hAnsi="Times New Roman"/>
        </w:rPr>
        <w:t>(FES)</w:t>
      </w:r>
      <w:r>
        <w:rPr>
          <w:rFonts w:ascii="Times New Roman" w:hAnsi="Times New Roman"/>
        </w:rPr>
        <w:t xml:space="preserve"> </w:t>
      </w:r>
      <w:r w:rsidRPr="00F775A2">
        <w:rPr>
          <w:rFonts w:ascii="Times New Roman" w:hAnsi="Times New Roman"/>
        </w:rPr>
        <w:t>&amp;</w:t>
      </w:r>
      <w:r>
        <w:rPr>
          <w:rFonts w:ascii="Times New Roman" w:hAnsi="Times New Roman"/>
        </w:rPr>
        <w:t xml:space="preserve"> </w:t>
      </w:r>
      <w:r w:rsidRPr="00F775A2">
        <w:rPr>
          <w:rFonts w:ascii="Times New Roman" w:hAnsi="Times New Roman"/>
        </w:rPr>
        <w:t>Institute for Policy Interaction</w:t>
      </w:r>
      <w:r>
        <w:rPr>
          <w:rFonts w:ascii="Times New Roman" w:hAnsi="Times New Roman"/>
        </w:rPr>
        <w:t xml:space="preserve"> </w:t>
      </w:r>
      <w:r w:rsidRPr="00F775A2">
        <w:rPr>
          <w:rFonts w:ascii="Times New Roman" w:hAnsi="Times New Roman"/>
        </w:rPr>
        <w:t>(IPI).</w:t>
      </w:r>
    </w:p>
    <w:p w:rsidR="00720D0C" w:rsidRPr="00F775A2" w:rsidRDefault="00720D0C" w:rsidP="00720D0C">
      <w:pPr>
        <w:autoSpaceDE w:val="0"/>
        <w:autoSpaceDN w:val="0"/>
        <w:adjustRightInd w:val="0"/>
        <w:spacing w:after="0"/>
        <w:ind w:left="142" w:hanging="142"/>
        <w:rPr>
          <w:rFonts w:ascii="Times New Roman" w:hAnsi="Times New Roman"/>
          <w:i/>
          <w:color w:val="000000" w:themeColor="text1"/>
        </w:rPr>
      </w:pPr>
      <w:r w:rsidRPr="00F775A2">
        <w:rPr>
          <w:rFonts w:ascii="Times New Roman" w:hAnsi="Times New Roman"/>
          <w:color w:val="000000" w:themeColor="text1"/>
        </w:rPr>
        <w:t>Chinkonda</w:t>
      </w:r>
      <w:r>
        <w:rPr>
          <w:rFonts w:ascii="Times New Roman" w:hAnsi="Times New Roman"/>
          <w:color w:val="000000" w:themeColor="text1"/>
        </w:rPr>
        <w:t>,</w:t>
      </w:r>
      <w:r w:rsidRPr="00F775A2">
        <w:rPr>
          <w:rFonts w:ascii="Times New Roman" w:hAnsi="Times New Roman"/>
          <w:color w:val="000000" w:themeColor="text1"/>
        </w:rPr>
        <w:t xml:space="preserve"> S.S.J. 2012. </w:t>
      </w:r>
      <w:r w:rsidRPr="00F775A2">
        <w:rPr>
          <w:rFonts w:ascii="Times New Roman" w:hAnsi="Times New Roman"/>
          <w:i/>
          <w:color w:val="000000" w:themeColor="text1"/>
        </w:rPr>
        <w:t>An Assessment of the role of Traditional Leadership in</w:t>
      </w:r>
      <w:r>
        <w:rPr>
          <w:rFonts w:ascii="Times New Roman" w:hAnsi="Times New Roman"/>
          <w:i/>
          <w:color w:val="000000" w:themeColor="text1"/>
        </w:rPr>
        <w:t xml:space="preserve"> Facilita</w:t>
      </w:r>
      <w:r w:rsidRPr="00F775A2">
        <w:rPr>
          <w:rFonts w:ascii="Times New Roman" w:hAnsi="Times New Roman"/>
          <w:i/>
          <w:color w:val="000000" w:themeColor="text1"/>
        </w:rPr>
        <w:t>ting</w:t>
      </w:r>
      <w:r>
        <w:rPr>
          <w:rFonts w:ascii="Times New Roman" w:hAnsi="Times New Roman"/>
          <w:i/>
          <w:color w:val="000000" w:themeColor="text1"/>
        </w:rPr>
        <w:t xml:space="preserve"> </w:t>
      </w:r>
      <w:r w:rsidRPr="00F775A2">
        <w:rPr>
          <w:rFonts w:ascii="Times New Roman" w:hAnsi="Times New Roman"/>
          <w:i/>
          <w:color w:val="000000" w:themeColor="text1"/>
        </w:rPr>
        <w:t>Community Development in Rural Malawi</w:t>
      </w:r>
      <w:r>
        <w:rPr>
          <w:rFonts w:ascii="Times New Roman" w:hAnsi="Times New Roman"/>
          <w:color w:val="000000" w:themeColor="text1"/>
        </w:rPr>
        <w:t>.</w:t>
      </w:r>
      <w:r w:rsidRPr="00F775A2">
        <w:rPr>
          <w:rFonts w:ascii="Times New Roman" w:hAnsi="Times New Roman"/>
          <w:color w:val="000000" w:themeColor="text1"/>
        </w:rPr>
        <w:t xml:space="preserve"> M</w:t>
      </w:r>
      <w:r>
        <w:rPr>
          <w:rFonts w:ascii="Times New Roman" w:hAnsi="Times New Roman"/>
          <w:color w:val="000000" w:themeColor="text1"/>
        </w:rPr>
        <w:t>.</w:t>
      </w:r>
      <w:r w:rsidRPr="00F775A2">
        <w:rPr>
          <w:rFonts w:ascii="Times New Roman" w:hAnsi="Times New Roman"/>
          <w:color w:val="000000" w:themeColor="text1"/>
        </w:rPr>
        <w:t>A</w:t>
      </w:r>
      <w:r>
        <w:rPr>
          <w:rFonts w:ascii="Times New Roman" w:hAnsi="Times New Roman"/>
          <w:color w:val="000000" w:themeColor="text1"/>
        </w:rPr>
        <w:t>.</w:t>
      </w:r>
      <w:r w:rsidRPr="00F775A2">
        <w:rPr>
          <w:rFonts w:ascii="Times New Roman" w:hAnsi="Times New Roman"/>
          <w:color w:val="000000" w:themeColor="text1"/>
        </w:rPr>
        <w:t xml:space="preserve"> Thesis (Unpublished)</w:t>
      </w:r>
      <w:r>
        <w:rPr>
          <w:rFonts w:ascii="Times New Roman" w:hAnsi="Times New Roman"/>
          <w:color w:val="000000" w:themeColor="text1"/>
        </w:rPr>
        <w:t>. Retrieved on 30 January 2015 from</w:t>
      </w:r>
      <w:r w:rsidRPr="00F775A2">
        <w:rPr>
          <w:rFonts w:ascii="Times New Roman" w:hAnsi="Times New Roman"/>
          <w:color w:val="000000" w:themeColor="text1"/>
        </w:rPr>
        <w:t xml:space="preserve"> http://contentpro.seals.ac.za on 30/01/2015</w:t>
      </w:r>
      <w:r>
        <w:rPr>
          <w:rFonts w:ascii="Times New Roman" w:hAnsi="Times New Roman"/>
          <w:color w:val="000000" w:themeColor="text1"/>
        </w:rPr>
        <w:t>.</w:t>
      </w:r>
    </w:p>
    <w:p w:rsidR="00720D0C" w:rsidRPr="00F775A2" w:rsidRDefault="00720D0C" w:rsidP="00720D0C">
      <w:pPr>
        <w:spacing w:after="0"/>
        <w:ind w:left="142" w:hanging="142"/>
        <w:jc w:val="both"/>
        <w:rPr>
          <w:rFonts w:ascii="Times New Roman" w:hAnsi="Times New Roman"/>
        </w:rPr>
      </w:pPr>
      <w:r w:rsidRPr="00F775A2">
        <w:rPr>
          <w:rFonts w:ascii="Times New Roman" w:hAnsi="Times New Roman"/>
        </w:rPr>
        <w:t>Chinsinga, B. 2006. “The Interface between Tradition and Modernity: The Struggle for Political Space at the local level in Malawi</w:t>
      </w:r>
      <w:r>
        <w:rPr>
          <w:rFonts w:ascii="Times New Roman" w:hAnsi="Times New Roman"/>
        </w:rPr>
        <w:t>.</w:t>
      </w:r>
      <w:r w:rsidRPr="00F775A2">
        <w:rPr>
          <w:rFonts w:ascii="Times New Roman" w:hAnsi="Times New Roman"/>
        </w:rPr>
        <w:t xml:space="preserve">” </w:t>
      </w:r>
      <w:r w:rsidRPr="00F775A2">
        <w:rPr>
          <w:rFonts w:ascii="Times New Roman" w:hAnsi="Times New Roman"/>
          <w:i/>
        </w:rPr>
        <w:t>Civilizations</w:t>
      </w:r>
      <w:r w:rsidRPr="00F775A2">
        <w:rPr>
          <w:rFonts w:ascii="Times New Roman" w:hAnsi="Times New Roman"/>
        </w:rPr>
        <w:t>, 54, 1-2: 255-274.</w:t>
      </w:r>
    </w:p>
    <w:p w:rsidR="00720D0C"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 xml:space="preserve">Clapham, C. S. 1982. </w:t>
      </w:r>
      <w:r w:rsidRPr="00F775A2">
        <w:rPr>
          <w:rFonts w:ascii="Times New Roman" w:eastAsia="Times New Roman" w:hAnsi="Times New Roman"/>
          <w:i/>
        </w:rPr>
        <w:t xml:space="preserve">Private patronage and public power: </w:t>
      </w:r>
      <w:r>
        <w:rPr>
          <w:rFonts w:ascii="Times New Roman" w:eastAsia="Times New Roman" w:hAnsi="Times New Roman"/>
          <w:i/>
        </w:rPr>
        <w:t>P</w:t>
      </w:r>
      <w:r w:rsidRPr="00F775A2">
        <w:rPr>
          <w:rFonts w:ascii="Times New Roman" w:eastAsia="Times New Roman" w:hAnsi="Times New Roman"/>
          <w:i/>
        </w:rPr>
        <w:t>olitical clientelismin the modern state.</w:t>
      </w:r>
      <w:r>
        <w:rPr>
          <w:rFonts w:ascii="Times New Roman" w:eastAsia="Times New Roman" w:hAnsi="Times New Roman"/>
        </w:rPr>
        <w:t>London: B</w:t>
      </w:r>
      <w:r w:rsidRPr="00F775A2">
        <w:rPr>
          <w:rFonts w:ascii="Times New Roman" w:eastAsia="Times New Roman" w:hAnsi="Times New Roman"/>
        </w:rPr>
        <w:t>urns &amp; Oates.</w:t>
      </w:r>
    </w:p>
    <w:p w:rsidR="00720D0C" w:rsidRPr="00B212F1" w:rsidRDefault="00720D0C" w:rsidP="00720D0C">
      <w:pPr>
        <w:spacing w:after="0"/>
        <w:ind w:left="142" w:hanging="142"/>
        <w:rPr>
          <w:rFonts w:ascii="Times New Roman" w:hAnsi="Times New Roman"/>
        </w:rPr>
      </w:pPr>
      <w:r>
        <w:rPr>
          <w:rFonts w:ascii="Times New Roman" w:eastAsia="Times New Roman" w:hAnsi="Times New Roman"/>
        </w:rPr>
        <w:t xml:space="preserve">Cook &amp; Chisoni. 2014. “Preparing for Elections; Citizens share their views on key issues and the 2014 vote.” Retrieved on 27 November 2014 from </w:t>
      </w:r>
      <w:hyperlink r:id="rId63" w:history="1">
        <w:r w:rsidRPr="00B212F1">
          <w:rPr>
            <w:rStyle w:val="Hyperlink"/>
            <w:rFonts w:ascii="Times New Roman" w:eastAsia="Times New Roman" w:hAnsi="Times New Roman"/>
          </w:rPr>
          <w:t>https://www.ndi.org/files/Malawi-Preparing-for-Elections-Report-2014.pd</w:t>
        </w:r>
      </w:hyperlink>
      <w:r w:rsidRPr="00B212F1">
        <w:rPr>
          <w:rFonts w:ascii="Times New Roman" w:eastAsia="Times New Roman" w:hAnsi="Times New Roman"/>
        </w:rPr>
        <w:t>f</w:t>
      </w:r>
      <w:r>
        <w:rPr>
          <w:rFonts w:ascii="Times New Roman" w:hAnsi="Times New Roman"/>
        </w:rPr>
        <w:t>.</w:t>
      </w:r>
      <w:r w:rsidRPr="00B212F1">
        <w:rPr>
          <w:rFonts w:ascii="Times New Roman" w:hAnsi="Times New Roman"/>
        </w:rPr>
        <w:t xml:space="preserve"> </w:t>
      </w:r>
    </w:p>
    <w:p w:rsidR="00720D0C" w:rsidRPr="00A82DA4" w:rsidRDefault="00720D0C" w:rsidP="00720D0C">
      <w:pPr>
        <w:spacing w:after="0"/>
        <w:ind w:left="142" w:hanging="142"/>
        <w:rPr>
          <w:rFonts w:ascii="Times New Roman" w:hAnsi="Times New Roman"/>
        </w:rPr>
      </w:pPr>
      <w:r>
        <w:rPr>
          <w:rFonts w:ascii="Times New Roman" w:hAnsi="Times New Roman"/>
        </w:rPr>
        <w:t xml:space="preserve">De </w:t>
      </w:r>
      <w:r w:rsidRPr="00F775A2">
        <w:rPr>
          <w:rFonts w:ascii="Times New Roman" w:hAnsi="Times New Roman"/>
        </w:rPr>
        <w:t>Kadt</w:t>
      </w:r>
      <w:r>
        <w:rPr>
          <w:rFonts w:ascii="Times New Roman" w:hAnsi="Times New Roman"/>
        </w:rPr>
        <w:t xml:space="preserve">, D. &amp; H. </w:t>
      </w:r>
      <w:r w:rsidRPr="00F775A2">
        <w:rPr>
          <w:rFonts w:ascii="Times New Roman" w:hAnsi="Times New Roman"/>
        </w:rPr>
        <w:t>Larreguy. 2014: “</w:t>
      </w:r>
      <w:r w:rsidRPr="00CE581F">
        <w:rPr>
          <w:rFonts w:ascii="Times New Roman" w:hAnsi="Times New Roman"/>
        </w:rPr>
        <w:t>Agents of the regime? Electoral Clientelism and Traditional Leaders in South Africa</w:t>
      </w:r>
      <w:r w:rsidRPr="00F775A2">
        <w:rPr>
          <w:rFonts w:ascii="Times New Roman" w:hAnsi="Times New Roman"/>
          <w:i/>
        </w:rPr>
        <w:t>”</w:t>
      </w:r>
      <w:r>
        <w:rPr>
          <w:rFonts w:ascii="Times New Roman" w:hAnsi="Times New Roman"/>
        </w:rPr>
        <w:t xml:space="preserve"> Retrieved on 26 November 2014 from</w:t>
      </w:r>
      <w:r w:rsidRPr="00F775A2">
        <w:rPr>
          <w:rFonts w:ascii="Times New Roman" w:hAnsi="Times New Roman"/>
        </w:rPr>
        <w:t xml:space="preserve"> </w:t>
      </w:r>
      <w:hyperlink r:id="rId64" w:history="1">
        <w:r w:rsidRPr="00A82DA4">
          <w:rPr>
            <w:rStyle w:val="Hyperlink"/>
            <w:rFonts w:ascii="Times New Roman" w:hAnsi="Times New Roman"/>
          </w:rPr>
          <w:t xml:space="preserve">http://cega.berkeley.edu/assets/miscellaneous_files/DeKadt_Agents_of_the_Regime.pdf </w:t>
        </w:r>
      </w:hyperlink>
      <w:r w:rsidRPr="00A82DA4">
        <w:rPr>
          <w:rFonts w:ascii="Times New Roman" w:hAnsi="Times New Roman"/>
        </w:rPr>
        <w:t>.</w:t>
      </w:r>
    </w:p>
    <w:p w:rsidR="00720D0C" w:rsidRPr="00A82DA4" w:rsidRDefault="00720D0C" w:rsidP="00720D0C">
      <w:pPr>
        <w:spacing w:after="0"/>
        <w:ind w:left="142" w:hanging="142"/>
        <w:jc w:val="both"/>
        <w:rPr>
          <w:rFonts w:ascii="Times New Roman" w:hAnsi="Times New Roman"/>
          <w:i/>
        </w:rPr>
      </w:pPr>
      <w:r w:rsidRPr="00F775A2">
        <w:rPr>
          <w:rFonts w:ascii="Times New Roman" w:hAnsi="Times New Roman"/>
        </w:rPr>
        <w:t>De</w:t>
      </w:r>
      <w:r>
        <w:rPr>
          <w:rFonts w:ascii="Times New Roman" w:hAnsi="Times New Roman"/>
        </w:rPr>
        <w:t xml:space="preserve"> </w:t>
      </w:r>
      <w:r w:rsidRPr="00F775A2">
        <w:rPr>
          <w:rFonts w:ascii="Times New Roman" w:hAnsi="Times New Roman"/>
        </w:rPr>
        <w:t>Sardan</w:t>
      </w:r>
      <w:r>
        <w:rPr>
          <w:rFonts w:ascii="Times New Roman" w:hAnsi="Times New Roman"/>
        </w:rPr>
        <w:t>,</w:t>
      </w:r>
      <w:r w:rsidRPr="00F775A2">
        <w:rPr>
          <w:rFonts w:ascii="Times New Roman" w:hAnsi="Times New Roman"/>
        </w:rPr>
        <w:t xml:space="preserve"> J</w:t>
      </w:r>
      <w:r>
        <w:rPr>
          <w:rFonts w:ascii="Times New Roman" w:hAnsi="Times New Roman"/>
        </w:rPr>
        <w:t>-P</w:t>
      </w:r>
      <w:r w:rsidRPr="00F775A2">
        <w:rPr>
          <w:rFonts w:ascii="Times New Roman" w:hAnsi="Times New Roman"/>
        </w:rPr>
        <w:t>.</w:t>
      </w:r>
      <w:r>
        <w:rPr>
          <w:rFonts w:ascii="Times New Roman" w:hAnsi="Times New Roman"/>
        </w:rPr>
        <w:t>O.</w:t>
      </w:r>
      <w:r w:rsidRPr="00F775A2">
        <w:rPr>
          <w:rFonts w:ascii="Times New Roman" w:hAnsi="Times New Roman"/>
        </w:rPr>
        <w:t xml:space="preserve"> 2009. </w:t>
      </w:r>
      <w:r>
        <w:rPr>
          <w:rFonts w:ascii="Times New Roman" w:hAnsi="Times New Roman"/>
        </w:rPr>
        <w:t>“</w:t>
      </w:r>
      <w:r w:rsidRPr="00A82DA4">
        <w:rPr>
          <w:rFonts w:ascii="Times New Roman" w:hAnsi="Times New Roman"/>
        </w:rPr>
        <w:t>Eight Modes of Local Governance in West Africa</w:t>
      </w:r>
      <w:r>
        <w:rPr>
          <w:rFonts w:ascii="Times New Roman" w:hAnsi="Times New Roman"/>
        </w:rPr>
        <w:t>.”</w:t>
      </w:r>
      <w:r w:rsidRPr="006F3A5E">
        <w:rPr>
          <w:rFonts w:ascii="Times New Roman" w:hAnsi="Times New Roman"/>
          <w:i/>
        </w:rPr>
        <w:t>Africa Power and Politics</w:t>
      </w:r>
      <w:r>
        <w:rPr>
          <w:rFonts w:ascii="Times New Roman" w:hAnsi="Times New Roman"/>
          <w:i/>
        </w:rPr>
        <w:t xml:space="preserve">, </w:t>
      </w:r>
      <w:r w:rsidRPr="00F775A2">
        <w:rPr>
          <w:rFonts w:ascii="Times New Roman" w:hAnsi="Times New Roman"/>
        </w:rPr>
        <w:t>Working paper no. 4</w:t>
      </w:r>
      <w:r>
        <w:rPr>
          <w:rFonts w:ascii="Times New Roman" w:hAnsi="Times New Roman"/>
        </w:rPr>
        <w:t>.</w:t>
      </w:r>
    </w:p>
    <w:p w:rsidR="00720D0C" w:rsidRDefault="00720D0C" w:rsidP="00720D0C">
      <w:pPr>
        <w:spacing w:after="0"/>
        <w:ind w:left="142" w:hanging="142"/>
        <w:rPr>
          <w:rFonts w:ascii="Times New Roman" w:hAnsi="Times New Roman"/>
        </w:rPr>
      </w:pPr>
      <w:r w:rsidRPr="00F775A2">
        <w:rPr>
          <w:rFonts w:ascii="Times New Roman" w:eastAsia="Times New Roman" w:hAnsi="Times New Roman"/>
        </w:rPr>
        <w:t>Diamond L. &amp;</w:t>
      </w:r>
      <w:r>
        <w:rPr>
          <w:rFonts w:ascii="Times New Roman" w:eastAsia="Times New Roman" w:hAnsi="Times New Roman"/>
        </w:rPr>
        <w:t xml:space="preserve"> L. </w:t>
      </w:r>
      <w:r w:rsidRPr="00F775A2">
        <w:rPr>
          <w:rFonts w:ascii="Times New Roman" w:eastAsia="Times New Roman" w:hAnsi="Times New Roman"/>
        </w:rPr>
        <w:t xml:space="preserve">Morlino. 2004. “The Quality of </w:t>
      </w:r>
      <w:r>
        <w:rPr>
          <w:rFonts w:ascii="Times New Roman" w:eastAsia="Times New Roman" w:hAnsi="Times New Roman"/>
        </w:rPr>
        <w:t>D</w:t>
      </w:r>
      <w:r w:rsidRPr="00F775A2">
        <w:rPr>
          <w:rFonts w:ascii="Times New Roman" w:eastAsia="Times New Roman" w:hAnsi="Times New Roman"/>
        </w:rPr>
        <w:t>emocracy</w:t>
      </w:r>
      <w:r>
        <w:rPr>
          <w:rFonts w:ascii="Times New Roman" w:eastAsia="Times New Roman" w:hAnsi="Times New Roman"/>
        </w:rPr>
        <w:t>.</w:t>
      </w:r>
      <w:r w:rsidRPr="00F775A2">
        <w:rPr>
          <w:rFonts w:ascii="Times New Roman" w:eastAsia="Times New Roman" w:hAnsi="Times New Roman"/>
        </w:rPr>
        <w:t xml:space="preserve">” </w:t>
      </w:r>
      <w:r w:rsidRPr="00F775A2">
        <w:rPr>
          <w:rFonts w:ascii="Times New Roman" w:hAnsi="Times New Roman"/>
          <w:i/>
        </w:rPr>
        <w:t>Journal of Democracy</w:t>
      </w:r>
      <w:r w:rsidRPr="00F775A2">
        <w:rPr>
          <w:rFonts w:ascii="Times New Roman" w:hAnsi="Times New Roman"/>
        </w:rPr>
        <w:t xml:space="preserve">, </w:t>
      </w:r>
      <w:r>
        <w:rPr>
          <w:rFonts w:ascii="Times New Roman" w:hAnsi="Times New Roman"/>
        </w:rPr>
        <w:t>15(4):</w:t>
      </w:r>
      <w:r w:rsidRPr="00F775A2">
        <w:rPr>
          <w:rFonts w:ascii="Times New Roman" w:hAnsi="Times New Roman"/>
        </w:rPr>
        <w:t xml:space="preserve"> 20-31</w:t>
      </w:r>
      <w:r>
        <w:rPr>
          <w:rFonts w:ascii="Times New Roman" w:hAnsi="Times New Roman"/>
        </w:rPr>
        <w:t>.</w:t>
      </w:r>
    </w:p>
    <w:p w:rsidR="00720D0C" w:rsidRPr="003F3DE6" w:rsidRDefault="00720D0C" w:rsidP="00720D0C">
      <w:pPr>
        <w:spacing w:after="0"/>
        <w:ind w:left="142" w:hanging="142"/>
        <w:rPr>
          <w:rFonts w:ascii="Times New Roman" w:eastAsia="Times New Roman" w:hAnsi="Times New Roman"/>
          <w:bCs/>
          <w:kern w:val="36"/>
        </w:rPr>
      </w:pPr>
      <w:r w:rsidRPr="00A0150A">
        <w:rPr>
          <w:rFonts w:ascii="Times New Roman" w:eastAsiaTheme="majorEastAsia" w:hAnsi="Times New Roman"/>
        </w:rPr>
        <w:lastRenderedPageBreak/>
        <w:t>Dulani B. &amp;</w:t>
      </w:r>
      <w:r>
        <w:rPr>
          <w:rFonts w:ascii="Times New Roman" w:eastAsiaTheme="majorEastAsia" w:hAnsi="Times New Roman"/>
        </w:rPr>
        <w:t xml:space="preserve"> K. </w:t>
      </w:r>
      <w:r w:rsidRPr="00A0150A">
        <w:rPr>
          <w:rFonts w:ascii="Times New Roman" w:eastAsiaTheme="majorEastAsia" w:hAnsi="Times New Roman"/>
        </w:rPr>
        <w:t>Dionne. 2014</w:t>
      </w:r>
      <w:r>
        <w:rPr>
          <w:rFonts w:ascii="Times New Roman" w:eastAsiaTheme="majorEastAsia" w:hAnsi="Times New Roman"/>
        </w:rPr>
        <w:t>.</w:t>
      </w:r>
      <w:r w:rsidRPr="00A0150A">
        <w:rPr>
          <w:rFonts w:ascii="Times New Roman" w:eastAsiaTheme="majorEastAsia" w:hAnsi="Times New Roman"/>
        </w:rPr>
        <w:t xml:space="preserve"> “</w:t>
      </w:r>
      <w:r w:rsidRPr="00A0150A">
        <w:rPr>
          <w:rFonts w:ascii="Times New Roman" w:eastAsiaTheme="majorEastAsia" w:hAnsi="Times New Roman"/>
          <w:i/>
        </w:rPr>
        <w:t>I</w:t>
      </w:r>
      <w:r w:rsidRPr="00A0150A">
        <w:rPr>
          <w:rFonts w:ascii="Times New Roman" w:eastAsia="Times New Roman" w:hAnsi="Times New Roman"/>
          <w:bCs/>
          <w:i/>
          <w:kern w:val="36"/>
        </w:rPr>
        <w:t>ncumbency and handouts don’t guarantee winning an African election”</w:t>
      </w:r>
      <w:r>
        <w:rPr>
          <w:rFonts w:ascii="Times New Roman" w:eastAsia="Times New Roman" w:hAnsi="Times New Roman"/>
          <w:bCs/>
          <w:i/>
          <w:kern w:val="36"/>
        </w:rPr>
        <w:t xml:space="preserve">, </w:t>
      </w:r>
      <w:r>
        <w:rPr>
          <w:rFonts w:ascii="Times New Roman" w:eastAsia="Times New Roman" w:hAnsi="Times New Roman"/>
          <w:bCs/>
          <w:kern w:val="36"/>
        </w:rPr>
        <w:t xml:space="preserve">retrieved on 24 November 2014 </w:t>
      </w:r>
      <w:r w:rsidRPr="00A0150A">
        <w:rPr>
          <w:rFonts w:ascii="Times New Roman" w:eastAsia="Times New Roman" w:hAnsi="Times New Roman"/>
          <w:bCs/>
          <w:kern w:val="36"/>
        </w:rPr>
        <w:t xml:space="preserve">from: </w:t>
      </w:r>
      <w:hyperlink r:id="rId65" w:history="1">
        <w:r w:rsidRPr="003F3DE6">
          <w:rPr>
            <w:rStyle w:val="Hyperlink"/>
            <w:rFonts w:ascii="Times New Roman" w:eastAsia="Times New Roman" w:hAnsi="Times New Roman"/>
            <w:kern w:val="36"/>
          </w:rPr>
          <w:t>http://america.aljazeera.com/opinions/2014/5/Malawielectionsjoycebandapetermutharikaafrica.html</w:t>
        </w:r>
      </w:hyperlink>
      <w:r w:rsidRPr="003F3DE6">
        <w:rPr>
          <w:rFonts w:ascii="Times New Roman" w:eastAsia="Times New Roman" w:hAnsi="Times New Roman"/>
          <w:bCs/>
          <w:kern w:val="36"/>
        </w:rPr>
        <w:t>.</w:t>
      </w:r>
    </w:p>
    <w:p w:rsidR="00720D0C" w:rsidRPr="00F775A2" w:rsidRDefault="00720D0C" w:rsidP="00720D0C">
      <w:pPr>
        <w:spacing w:after="0"/>
        <w:rPr>
          <w:rFonts w:ascii="Times New Roman" w:eastAsia="Times New Roman" w:hAnsi="Times New Roman"/>
        </w:rPr>
      </w:pPr>
      <w:r w:rsidRPr="00F775A2">
        <w:rPr>
          <w:rFonts w:ascii="Times New Roman" w:eastAsia="Times New Roman" w:hAnsi="Times New Roman"/>
        </w:rPr>
        <w:t>Federico F. &amp;</w:t>
      </w:r>
      <w:r>
        <w:rPr>
          <w:rFonts w:ascii="Times New Roman" w:eastAsia="Times New Roman" w:hAnsi="Times New Roman"/>
        </w:rPr>
        <w:t xml:space="preserve"> L. </w:t>
      </w:r>
      <w:r w:rsidRPr="00F775A2">
        <w:rPr>
          <w:rFonts w:ascii="Times New Roman" w:eastAsia="Times New Roman" w:hAnsi="Times New Roman"/>
        </w:rPr>
        <w:t>S</w:t>
      </w:r>
      <w:r>
        <w:rPr>
          <w:rFonts w:ascii="Times New Roman" w:eastAsia="Times New Roman" w:hAnsi="Times New Roman"/>
        </w:rPr>
        <w:t>c</w:t>
      </w:r>
      <w:r w:rsidRPr="00F775A2">
        <w:rPr>
          <w:rFonts w:ascii="Times New Roman" w:eastAsia="Times New Roman" w:hAnsi="Times New Roman"/>
        </w:rPr>
        <w:t xml:space="preserve">hechter. 2012. “Vote Buying and Reciprocity”. </w:t>
      </w:r>
      <w:r w:rsidRPr="00F775A2">
        <w:rPr>
          <w:rFonts w:ascii="Times New Roman" w:eastAsia="Times New Roman" w:hAnsi="Times New Roman"/>
          <w:i/>
        </w:rPr>
        <w:t>Econometrica</w:t>
      </w:r>
      <w:r w:rsidRPr="00F775A2">
        <w:rPr>
          <w:rFonts w:ascii="Times New Roman" w:eastAsia="Times New Roman" w:hAnsi="Times New Roman"/>
        </w:rPr>
        <w:t>,</w:t>
      </w:r>
      <w:r>
        <w:rPr>
          <w:rFonts w:ascii="Times New Roman" w:eastAsia="Times New Roman" w:hAnsi="Times New Roman"/>
        </w:rPr>
        <w:t xml:space="preserve"> </w:t>
      </w:r>
      <w:r w:rsidRPr="00F775A2">
        <w:rPr>
          <w:rFonts w:ascii="Times New Roman" w:eastAsia="Times New Roman" w:hAnsi="Times New Roman"/>
        </w:rPr>
        <w:t>80(2): 863-882.</w:t>
      </w:r>
    </w:p>
    <w:p w:rsidR="00720D0C" w:rsidRPr="00F775A2" w:rsidRDefault="00720D0C" w:rsidP="00720D0C">
      <w:pPr>
        <w:spacing w:after="0"/>
        <w:ind w:left="142" w:hanging="142"/>
        <w:rPr>
          <w:rFonts w:ascii="Times New Roman" w:eastAsia="Times New Roman" w:hAnsi="Times New Roman"/>
          <w:lang w:val="en-ZA" w:eastAsia="en-ZA"/>
        </w:rPr>
      </w:pPr>
      <w:r w:rsidRPr="00F775A2">
        <w:rPr>
          <w:rFonts w:ascii="Times New Roman" w:eastAsia="Times New Roman" w:hAnsi="Times New Roman"/>
          <w:lang w:val="en-ZA" w:eastAsia="en-ZA"/>
        </w:rPr>
        <w:t>Ferree K. &amp;</w:t>
      </w:r>
      <w:r>
        <w:rPr>
          <w:rFonts w:ascii="Times New Roman" w:eastAsia="Times New Roman" w:hAnsi="Times New Roman"/>
          <w:lang w:val="en-ZA" w:eastAsia="en-ZA"/>
        </w:rPr>
        <w:t xml:space="preserve"> J. </w:t>
      </w:r>
      <w:r w:rsidRPr="00F775A2">
        <w:rPr>
          <w:rFonts w:ascii="Times New Roman" w:eastAsia="Times New Roman" w:hAnsi="Times New Roman"/>
          <w:lang w:val="en-ZA" w:eastAsia="en-ZA"/>
        </w:rPr>
        <w:t xml:space="preserve">Horowitz.2010. </w:t>
      </w:r>
      <w:r>
        <w:rPr>
          <w:rFonts w:ascii="Times New Roman" w:eastAsia="Times New Roman" w:hAnsi="Times New Roman"/>
          <w:lang w:val="en-ZA" w:eastAsia="en-ZA"/>
        </w:rPr>
        <w:t>“</w:t>
      </w:r>
      <w:r w:rsidRPr="00F775A2">
        <w:rPr>
          <w:rFonts w:ascii="Times New Roman" w:eastAsia="Times New Roman" w:hAnsi="Times New Roman"/>
          <w:lang w:val="en-ZA" w:eastAsia="en-ZA"/>
        </w:rPr>
        <w:t>Ties that bind? The rise and decline of ethno-regional partisanship in Malawi1994-2009</w:t>
      </w:r>
      <w:r>
        <w:rPr>
          <w:rFonts w:ascii="Times New Roman" w:eastAsia="Times New Roman" w:hAnsi="Times New Roman"/>
          <w:lang w:val="en-ZA" w:eastAsia="en-ZA"/>
        </w:rPr>
        <w:t xml:space="preserve">.” In </w:t>
      </w:r>
      <w:r w:rsidRPr="00F775A2">
        <w:rPr>
          <w:rFonts w:ascii="Times New Roman" w:eastAsia="Times New Roman" w:hAnsi="Times New Roman"/>
          <w:i/>
          <w:lang w:val="en-ZA" w:eastAsia="en-ZA"/>
        </w:rPr>
        <w:t>Democratization</w:t>
      </w:r>
      <w:r w:rsidRPr="00F775A2">
        <w:rPr>
          <w:rFonts w:ascii="Times New Roman" w:eastAsia="Times New Roman" w:hAnsi="Times New Roman"/>
          <w:lang w:val="en-ZA" w:eastAsia="en-ZA"/>
        </w:rPr>
        <w:t>, 17</w:t>
      </w:r>
      <w:r>
        <w:rPr>
          <w:rFonts w:ascii="Times New Roman" w:eastAsia="Times New Roman" w:hAnsi="Times New Roman"/>
          <w:lang w:val="en-ZA" w:eastAsia="en-ZA"/>
        </w:rPr>
        <w:t>(</w:t>
      </w:r>
      <w:r w:rsidRPr="00F775A2">
        <w:rPr>
          <w:rFonts w:ascii="Times New Roman" w:eastAsia="Times New Roman" w:hAnsi="Times New Roman"/>
          <w:lang w:val="en-ZA" w:eastAsia="en-ZA"/>
        </w:rPr>
        <w:t>3</w:t>
      </w:r>
      <w:r>
        <w:rPr>
          <w:rFonts w:ascii="Times New Roman" w:eastAsia="Times New Roman" w:hAnsi="Times New Roman"/>
          <w:lang w:val="en-ZA" w:eastAsia="en-ZA"/>
        </w:rPr>
        <w:t>):</w:t>
      </w:r>
      <w:r w:rsidRPr="00F775A2">
        <w:rPr>
          <w:rFonts w:ascii="Times New Roman" w:eastAsia="Times New Roman" w:hAnsi="Times New Roman"/>
          <w:lang w:val="en-ZA" w:eastAsia="en-ZA"/>
        </w:rPr>
        <w:t xml:space="preserve"> 534 </w:t>
      </w:r>
      <w:r>
        <w:rPr>
          <w:rFonts w:ascii="Times New Roman" w:eastAsia="Times New Roman" w:hAnsi="Times New Roman"/>
          <w:lang w:val="en-ZA" w:eastAsia="en-ZA"/>
        </w:rPr>
        <w:t>-5</w:t>
      </w:r>
      <w:r w:rsidRPr="00F775A2">
        <w:rPr>
          <w:rFonts w:ascii="Times New Roman" w:eastAsia="Times New Roman" w:hAnsi="Times New Roman"/>
          <w:lang w:val="en-ZA" w:eastAsia="en-ZA"/>
        </w:rPr>
        <w:t>63</w:t>
      </w:r>
      <w:r>
        <w:rPr>
          <w:rFonts w:ascii="Times New Roman" w:eastAsia="Times New Roman" w:hAnsi="Times New Roman"/>
          <w:lang w:val="en-ZA" w:eastAsia="en-ZA"/>
        </w:rPr>
        <w:t>.</w:t>
      </w:r>
    </w:p>
    <w:p w:rsidR="00720D0C" w:rsidRPr="00F775A2" w:rsidDel="00831B8A" w:rsidRDefault="00720D0C" w:rsidP="00720D0C">
      <w:pPr>
        <w:spacing w:after="0"/>
        <w:ind w:left="360" w:hanging="360"/>
        <w:jc w:val="both"/>
        <w:rPr>
          <w:rFonts w:ascii="Times New Roman" w:hAnsi="Times New Roman"/>
        </w:rPr>
      </w:pPr>
      <w:r w:rsidRPr="00F775A2" w:rsidDel="00831B8A">
        <w:rPr>
          <w:rFonts w:ascii="Times New Roman" w:hAnsi="Times New Roman"/>
        </w:rPr>
        <w:t xml:space="preserve">Kasunda A. July 8, 2008. “Chiefs Perks hike Suspicious” in </w:t>
      </w:r>
      <w:r w:rsidRPr="00F775A2" w:rsidDel="00831B8A">
        <w:rPr>
          <w:rFonts w:ascii="Times New Roman" w:hAnsi="Times New Roman"/>
          <w:i/>
        </w:rPr>
        <w:t>The Nation on Sunday</w:t>
      </w:r>
      <w:r w:rsidRPr="00F775A2" w:rsidDel="00831B8A">
        <w:rPr>
          <w:rFonts w:ascii="Times New Roman" w:hAnsi="Times New Roman"/>
        </w:rPr>
        <w:t>.</w:t>
      </w:r>
    </w:p>
    <w:p w:rsidR="00720D0C" w:rsidRPr="00B212F1" w:rsidRDefault="00720D0C" w:rsidP="00720D0C">
      <w:pPr>
        <w:autoSpaceDE w:val="0"/>
        <w:autoSpaceDN w:val="0"/>
        <w:adjustRightInd w:val="0"/>
        <w:spacing w:after="0"/>
        <w:ind w:left="142" w:hanging="142"/>
        <w:rPr>
          <w:rFonts w:ascii="Times New Roman" w:hAnsi="Times New Roman"/>
        </w:rPr>
      </w:pPr>
      <w:r w:rsidRPr="00B212F1">
        <w:rPr>
          <w:rFonts w:ascii="Times New Roman" w:hAnsi="Times New Roman"/>
        </w:rPr>
        <w:t>Guardado, J. &amp; L</w:t>
      </w:r>
      <w:r>
        <w:rPr>
          <w:rFonts w:ascii="Times New Roman" w:hAnsi="Times New Roman"/>
        </w:rPr>
        <w:t>.</w:t>
      </w:r>
      <w:r w:rsidRPr="00B212F1">
        <w:rPr>
          <w:rFonts w:ascii="Times New Roman" w:hAnsi="Times New Roman"/>
        </w:rPr>
        <w:t xml:space="preserve"> W</w:t>
      </w:r>
      <w:r>
        <w:rPr>
          <w:rFonts w:ascii="Times New Roman" w:hAnsi="Times New Roman"/>
        </w:rPr>
        <w:t>antchekon</w:t>
      </w:r>
      <w:r w:rsidRPr="00B212F1">
        <w:rPr>
          <w:rFonts w:ascii="Times New Roman" w:hAnsi="Times New Roman"/>
        </w:rPr>
        <w:t>. 2014. “Do Electoral Handouts Affect Voting Behavior?” Unpublished Manuscript, Princeton University</w:t>
      </w:r>
      <w:r>
        <w:rPr>
          <w:rFonts w:ascii="Times New Roman" w:hAnsi="Times New Roman"/>
        </w:rPr>
        <w:t>.</w:t>
      </w:r>
    </w:p>
    <w:p w:rsidR="00720D0C" w:rsidRPr="00F775A2" w:rsidRDefault="00720D0C" w:rsidP="00720D0C">
      <w:pPr>
        <w:autoSpaceDE w:val="0"/>
        <w:autoSpaceDN w:val="0"/>
        <w:adjustRightInd w:val="0"/>
        <w:spacing w:after="0"/>
        <w:ind w:left="142" w:hanging="142"/>
        <w:rPr>
          <w:rFonts w:ascii="Times New Roman" w:hAnsi="Times New Roman"/>
          <w:i/>
        </w:rPr>
      </w:pPr>
      <w:r w:rsidRPr="00F775A2">
        <w:rPr>
          <w:rFonts w:ascii="Times New Roman" w:hAnsi="Times New Roman"/>
        </w:rPr>
        <w:t>Kayuni, D. 2012.</w:t>
      </w:r>
      <w:r w:rsidRPr="00F775A2">
        <w:rPr>
          <w:rFonts w:ascii="Times New Roman" w:hAnsi="Times New Roman"/>
          <w:i/>
        </w:rPr>
        <w:t>Traditional Leadership and Democracy: Chiefs’ influence on Electoral process in Malawi</w:t>
      </w:r>
      <w:r>
        <w:rPr>
          <w:rFonts w:ascii="Times New Roman" w:hAnsi="Times New Roman"/>
          <w:i/>
        </w:rPr>
        <w:t xml:space="preserve">. </w:t>
      </w:r>
      <w:r w:rsidRPr="00F775A2">
        <w:rPr>
          <w:rFonts w:ascii="Times New Roman" w:hAnsi="Times New Roman"/>
          <w:bCs/>
          <w:shd w:val="clear" w:color="auto" w:fill="FFFFFF"/>
        </w:rPr>
        <w:t xml:space="preserve">Saarbrücken: </w:t>
      </w:r>
      <w:r>
        <w:rPr>
          <w:rFonts w:ascii="Times New Roman" w:hAnsi="Times New Roman"/>
          <w:bCs/>
        </w:rPr>
        <w:t>Lambert</w:t>
      </w:r>
      <w:r w:rsidRPr="00F775A2">
        <w:rPr>
          <w:rFonts w:ascii="Times New Roman" w:hAnsi="Times New Roman"/>
          <w:bCs/>
        </w:rPr>
        <w:t xml:space="preserve"> Academic Publishing. </w:t>
      </w:r>
    </w:p>
    <w:p w:rsidR="00720D0C" w:rsidRPr="00797A5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 xml:space="preserve">Kramon, </w:t>
      </w:r>
      <w:r>
        <w:rPr>
          <w:rFonts w:ascii="Times New Roman" w:eastAsia="Times New Roman" w:hAnsi="Times New Roman"/>
        </w:rPr>
        <w:t>E</w:t>
      </w:r>
      <w:r w:rsidRPr="00F775A2">
        <w:rPr>
          <w:rFonts w:ascii="Times New Roman" w:eastAsia="Times New Roman" w:hAnsi="Times New Roman"/>
        </w:rPr>
        <w:t xml:space="preserve">. 2009. </w:t>
      </w:r>
      <w:r w:rsidRPr="00797A52">
        <w:rPr>
          <w:rFonts w:ascii="Times New Roman" w:eastAsia="Times New Roman" w:hAnsi="Times New Roman"/>
        </w:rPr>
        <w:t>Vote-buying and Political Behaviour: Estimating and Explaining Vote-Buying's Effect on Turnout in Kenya</w:t>
      </w:r>
      <w:r w:rsidRPr="00F775A2">
        <w:rPr>
          <w:rFonts w:ascii="Times New Roman" w:eastAsia="Times New Roman" w:hAnsi="Times New Roman"/>
          <w:i/>
        </w:rPr>
        <w:t xml:space="preserve">. </w:t>
      </w:r>
      <w:r w:rsidRPr="00797A52">
        <w:rPr>
          <w:rFonts w:ascii="Times New Roman" w:eastAsia="Times New Roman" w:hAnsi="Times New Roman"/>
          <w:i/>
        </w:rPr>
        <w:t>Afrobarometer</w:t>
      </w:r>
      <w:r>
        <w:rPr>
          <w:rFonts w:ascii="Times New Roman" w:eastAsia="Times New Roman" w:hAnsi="Times New Roman"/>
          <w:i/>
        </w:rPr>
        <w:t xml:space="preserve">: </w:t>
      </w:r>
      <w:r w:rsidRPr="00797A52">
        <w:rPr>
          <w:rFonts w:ascii="Times New Roman" w:eastAsia="Times New Roman" w:hAnsi="Times New Roman"/>
        </w:rPr>
        <w:t>Working Paper 114</w:t>
      </w:r>
      <w:r>
        <w:rPr>
          <w:rFonts w:ascii="Times New Roman" w:eastAsia="Times New Roman" w:hAnsi="Times New Roman"/>
        </w:rPr>
        <w:t>.</w:t>
      </w:r>
    </w:p>
    <w:p w:rsidR="00720D0C" w:rsidRPr="00F775A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Lemarchand, R</w:t>
      </w:r>
      <w:r>
        <w:rPr>
          <w:rFonts w:ascii="Times New Roman" w:eastAsia="Times New Roman" w:hAnsi="Times New Roman"/>
        </w:rPr>
        <w:t>. &amp; K.</w:t>
      </w:r>
      <w:r w:rsidRPr="00F775A2">
        <w:rPr>
          <w:rFonts w:ascii="Times New Roman" w:eastAsia="Times New Roman" w:hAnsi="Times New Roman"/>
        </w:rPr>
        <w:t xml:space="preserve"> Legg. 1972. “Political Clientelism and Development</w:t>
      </w:r>
      <w:r>
        <w:rPr>
          <w:rFonts w:ascii="Times New Roman" w:eastAsia="Times New Roman" w:hAnsi="Times New Roman"/>
        </w:rPr>
        <w:t xml:space="preserve">“, </w:t>
      </w:r>
      <w:r w:rsidRPr="00F775A2">
        <w:rPr>
          <w:rFonts w:ascii="Times New Roman" w:eastAsia="Times New Roman" w:hAnsi="Times New Roman"/>
          <w:i/>
        </w:rPr>
        <w:t>Comparative Politics</w:t>
      </w:r>
      <w:r>
        <w:rPr>
          <w:rFonts w:ascii="Times New Roman" w:eastAsia="Times New Roman" w:hAnsi="Times New Roman"/>
          <w:i/>
        </w:rPr>
        <w:t>,</w:t>
      </w:r>
      <w:r w:rsidRPr="00F775A2">
        <w:rPr>
          <w:rFonts w:ascii="Times New Roman" w:eastAsia="Times New Roman" w:hAnsi="Times New Roman"/>
        </w:rPr>
        <w:t xml:space="preserve"> 4(2): 149–78 </w:t>
      </w:r>
    </w:p>
    <w:p w:rsidR="00720D0C" w:rsidRPr="00F775A2" w:rsidRDefault="00720D0C" w:rsidP="00720D0C">
      <w:pPr>
        <w:autoSpaceDE w:val="0"/>
        <w:autoSpaceDN w:val="0"/>
        <w:adjustRightInd w:val="0"/>
        <w:spacing w:after="0"/>
        <w:ind w:left="142" w:hanging="142"/>
        <w:rPr>
          <w:rFonts w:ascii="Times New Roman" w:hAnsi="Times New Roman"/>
        </w:rPr>
      </w:pPr>
      <w:r w:rsidRPr="00F775A2">
        <w:rPr>
          <w:rFonts w:ascii="Times New Roman" w:hAnsi="Times New Roman"/>
        </w:rPr>
        <w:t xml:space="preserve">Malawi Law Commission. 2012. </w:t>
      </w:r>
      <w:r w:rsidRPr="00F775A2">
        <w:rPr>
          <w:rFonts w:ascii="Times New Roman" w:hAnsi="Times New Roman"/>
          <w:i/>
        </w:rPr>
        <w:t>Background Paper to the Southern Region Consultative Workshop</w:t>
      </w:r>
      <w:r w:rsidRPr="00F775A2">
        <w:rPr>
          <w:rFonts w:ascii="Times New Roman" w:hAnsi="Times New Roman"/>
        </w:rPr>
        <w:t xml:space="preserve">, </w:t>
      </w:r>
      <w:r>
        <w:rPr>
          <w:rFonts w:ascii="Times New Roman" w:hAnsi="Times New Roman"/>
        </w:rPr>
        <w:t>retrieved on 30 January 2015 from</w:t>
      </w:r>
    </w:p>
    <w:p w:rsidR="00720D0C" w:rsidRPr="00F775A2" w:rsidRDefault="00720D0C" w:rsidP="00720D0C">
      <w:pPr>
        <w:autoSpaceDE w:val="0"/>
        <w:autoSpaceDN w:val="0"/>
        <w:adjustRightInd w:val="0"/>
        <w:spacing w:after="0"/>
        <w:ind w:left="142"/>
        <w:rPr>
          <w:rFonts w:ascii="Times New Roman" w:hAnsi="Times New Roman"/>
          <w:i/>
        </w:rPr>
      </w:pPr>
      <w:r w:rsidRPr="00F775A2">
        <w:rPr>
          <w:rFonts w:ascii="Times New Roman" w:hAnsi="Times New Roman"/>
        </w:rPr>
        <w:t xml:space="preserve">http://www.lawcom.mw/docs/Background Paper_Review _ of_the_ChiefsAct.pdf  </w:t>
      </w:r>
    </w:p>
    <w:p w:rsidR="00720D0C" w:rsidRPr="00831B8A" w:rsidRDefault="00720D0C" w:rsidP="00720D0C">
      <w:pPr>
        <w:spacing w:after="0"/>
        <w:ind w:left="142" w:hanging="142"/>
        <w:rPr>
          <w:rFonts w:ascii="Times New Roman" w:eastAsia="Times New Roman" w:hAnsi="Times New Roman"/>
        </w:rPr>
      </w:pPr>
      <w:r>
        <w:rPr>
          <w:rFonts w:ascii="Times New Roman" w:eastAsia="Times New Roman" w:hAnsi="Times New Roman"/>
        </w:rPr>
        <w:t xml:space="preserve">Medina, L.F. &amp; S. Stokes. 2007. “Monopoly and monitoring: An approach to political clientelism.” In </w:t>
      </w:r>
      <w:r>
        <w:rPr>
          <w:rFonts w:ascii="Times New Roman" w:eastAsia="Times New Roman" w:hAnsi="Times New Roman"/>
          <w:i/>
        </w:rPr>
        <w:t xml:space="preserve">Patrons, clients and policies. Patterns of democratic accountability and political competition, </w:t>
      </w:r>
      <w:r w:rsidRPr="00831B8A">
        <w:rPr>
          <w:rFonts w:ascii="Times New Roman" w:eastAsia="Times New Roman" w:hAnsi="Times New Roman"/>
        </w:rPr>
        <w:t>Eds. H.Kitschelt&amp; S. Wilkinson, 68-83.</w:t>
      </w:r>
      <w:r>
        <w:rPr>
          <w:rFonts w:ascii="Times New Roman" w:eastAsia="Times New Roman" w:hAnsi="Times New Roman"/>
        </w:rPr>
        <w:t>Cambridge: Cambridge University Press.</w:t>
      </w:r>
    </w:p>
    <w:p w:rsidR="00720D0C" w:rsidRPr="00F775A2" w:rsidRDefault="00720D0C" w:rsidP="00720D0C">
      <w:pPr>
        <w:spacing w:after="0"/>
        <w:ind w:left="142" w:hanging="142"/>
        <w:rPr>
          <w:rFonts w:ascii="Times New Roman" w:hAnsi="Times New Roman"/>
        </w:rPr>
      </w:pPr>
      <w:r w:rsidRPr="00F775A2">
        <w:rPr>
          <w:rFonts w:ascii="Times New Roman" w:eastAsia="Times New Roman" w:hAnsi="Times New Roman"/>
        </w:rPr>
        <w:t>M</w:t>
      </w:r>
      <w:r>
        <w:rPr>
          <w:rFonts w:ascii="Times New Roman" w:eastAsia="Times New Roman" w:hAnsi="Times New Roman"/>
        </w:rPr>
        <w:t>alawi Electoral Support Network (M</w:t>
      </w:r>
      <w:r w:rsidRPr="00F775A2">
        <w:rPr>
          <w:rFonts w:ascii="Times New Roman" w:eastAsia="Times New Roman" w:hAnsi="Times New Roman"/>
        </w:rPr>
        <w:t>ESN</w:t>
      </w:r>
      <w:r>
        <w:rPr>
          <w:rFonts w:ascii="Times New Roman" w:eastAsia="Times New Roman" w:hAnsi="Times New Roman"/>
        </w:rPr>
        <w:t>).</w:t>
      </w:r>
      <w:r w:rsidRPr="00F775A2">
        <w:rPr>
          <w:rFonts w:ascii="Times New Roman" w:eastAsia="Times New Roman" w:hAnsi="Times New Roman"/>
        </w:rPr>
        <w:t xml:space="preserve"> 2014. </w:t>
      </w:r>
      <w:r w:rsidRPr="00F775A2">
        <w:rPr>
          <w:rFonts w:ascii="Times New Roman" w:hAnsi="Times New Roman"/>
          <w:i/>
        </w:rPr>
        <w:t>Preliminary pre-election situation analysis report</w:t>
      </w:r>
      <w:r w:rsidRPr="00F775A2">
        <w:rPr>
          <w:rFonts w:ascii="Times New Roman" w:hAnsi="Times New Roman"/>
        </w:rPr>
        <w:t xml:space="preserve"> </w:t>
      </w:r>
      <w:r>
        <w:rPr>
          <w:rFonts w:ascii="Times New Roman" w:hAnsi="Times New Roman"/>
        </w:rPr>
        <w:t>retrieved on 10 November 2014 from</w:t>
      </w:r>
      <w:r w:rsidRPr="00F775A2">
        <w:rPr>
          <w:rFonts w:ascii="Times New Roman" w:hAnsi="Times New Roman"/>
        </w:rPr>
        <w:t xml:space="preserve"> </w:t>
      </w:r>
      <w:hyperlink r:id="rId66" w:history="1">
        <w:r w:rsidRPr="00A0150A">
          <w:rPr>
            <w:rStyle w:val="Hyperlink"/>
            <w:rFonts w:ascii="Times New Roman" w:hAnsi="Times New Roman"/>
          </w:rPr>
          <w:t>http://blog.Malawivote2014.org/index07ee.html?p=297</w:t>
        </w:r>
      </w:hyperlink>
      <w:r>
        <w:rPr>
          <w:rStyle w:val="Hyperlink"/>
          <w:rFonts w:ascii="Times New Roman" w:hAnsi="Times New Roman"/>
        </w:rPr>
        <w:t>.</w:t>
      </w:r>
      <w:r w:rsidRPr="00A0150A">
        <w:rPr>
          <w:rFonts w:ascii="Times New Roman" w:hAnsi="Times New Roman"/>
        </w:rPr>
        <w:t xml:space="preserve"> </w:t>
      </w:r>
    </w:p>
    <w:p w:rsidR="00720D0C" w:rsidRPr="00F775A2" w:rsidRDefault="00720D0C" w:rsidP="00720D0C">
      <w:pPr>
        <w:spacing w:after="0"/>
        <w:rPr>
          <w:rFonts w:ascii="Times New Roman" w:hAnsi="Times New Roman"/>
        </w:rPr>
      </w:pPr>
      <w:r w:rsidRPr="00F775A2">
        <w:rPr>
          <w:rFonts w:ascii="Times New Roman" w:hAnsi="Times New Roman"/>
        </w:rPr>
        <w:t>Mwamondwe</w:t>
      </w:r>
      <w:r>
        <w:rPr>
          <w:rFonts w:ascii="Times New Roman" w:hAnsi="Times New Roman"/>
        </w:rPr>
        <w:t>,</w:t>
      </w:r>
      <w:r w:rsidRPr="00F775A2">
        <w:rPr>
          <w:rFonts w:ascii="Times New Roman" w:hAnsi="Times New Roman"/>
        </w:rPr>
        <w:t xml:space="preserve"> G.L. 2012. </w:t>
      </w:r>
      <w:r w:rsidRPr="00F775A2">
        <w:rPr>
          <w:rFonts w:ascii="Times New Roman" w:hAnsi="Times New Roman"/>
          <w:i/>
        </w:rPr>
        <w:t>Becoming a successful Member of Parliament.</w:t>
      </w:r>
      <w:r w:rsidRPr="00F775A2">
        <w:rPr>
          <w:rFonts w:ascii="Times New Roman" w:hAnsi="Times New Roman"/>
        </w:rPr>
        <w:t xml:space="preserve"> Harare: Hansmark Designs</w:t>
      </w:r>
    </w:p>
    <w:p w:rsidR="00720D0C" w:rsidRPr="00F775A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Nichter, S. 2008. "Vote buying or Turnout Buying? Machine Politics and the</w:t>
      </w:r>
      <w:r>
        <w:rPr>
          <w:rFonts w:ascii="Times New Roman" w:eastAsia="Times New Roman" w:hAnsi="Times New Roman"/>
        </w:rPr>
        <w:t xml:space="preserve"> </w:t>
      </w:r>
      <w:r w:rsidRPr="00F775A2">
        <w:rPr>
          <w:rFonts w:ascii="Times New Roman" w:eastAsia="Times New Roman" w:hAnsi="Times New Roman"/>
        </w:rPr>
        <w:t>Secret Ballot"</w:t>
      </w:r>
      <w:r>
        <w:rPr>
          <w:rFonts w:ascii="Times New Roman" w:eastAsia="Times New Roman" w:hAnsi="Times New Roman"/>
        </w:rPr>
        <w:t xml:space="preserve"> </w:t>
      </w:r>
      <w:r w:rsidRPr="00F775A2">
        <w:rPr>
          <w:rFonts w:ascii="Times New Roman" w:eastAsia="Times New Roman" w:hAnsi="Times New Roman"/>
          <w:i/>
        </w:rPr>
        <w:t>American Political Science Review</w:t>
      </w:r>
      <w:r>
        <w:rPr>
          <w:rFonts w:ascii="Times New Roman" w:eastAsia="Times New Roman" w:hAnsi="Times New Roman"/>
          <w:i/>
        </w:rPr>
        <w:t>,</w:t>
      </w:r>
      <w:r w:rsidRPr="00F775A2">
        <w:rPr>
          <w:rFonts w:ascii="Times New Roman" w:eastAsia="Times New Roman" w:hAnsi="Times New Roman"/>
        </w:rPr>
        <w:t xml:space="preserve"> 102(1): 19-31.</w:t>
      </w:r>
    </w:p>
    <w:p w:rsidR="00720D0C" w:rsidRPr="00CE581F" w:rsidRDefault="00720D0C" w:rsidP="00720D0C">
      <w:pPr>
        <w:spacing w:after="0"/>
        <w:ind w:left="142" w:hanging="142"/>
        <w:rPr>
          <w:rFonts w:ascii="Times New Roman" w:eastAsia="Times New Roman" w:hAnsi="Times New Roman"/>
          <w:i/>
        </w:rPr>
      </w:pPr>
      <w:r w:rsidRPr="00F775A2">
        <w:rPr>
          <w:rFonts w:ascii="Times New Roman" w:hAnsi="Times New Roman"/>
        </w:rPr>
        <w:t xml:space="preserve">Palitza, K. 2010. </w:t>
      </w:r>
      <w:r>
        <w:rPr>
          <w:rFonts w:ascii="Times New Roman" w:hAnsi="Times New Roman"/>
        </w:rPr>
        <w:t>“</w:t>
      </w:r>
      <w:r w:rsidRPr="00CE581F">
        <w:rPr>
          <w:rFonts w:ascii="Times New Roman" w:hAnsi="Times New Roman"/>
        </w:rPr>
        <w:t>Traditional Leaders Wield the Power, and They Are Almost All Men: The Importance of Involving Traditional Leaders in Gender Transformation</w:t>
      </w:r>
      <w:r>
        <w:rPr>
          <w:rFonts w:ascii="Times New Roman" w:hAnsi="Times New Roman"/>
        </w:rPr>
        <w:t>”</w:t>
      </w:r>
      <w:r w:rsidRPr="00F775A2">
        <w:rPr>
          <w:rFonts w:ascii="Times New Roman" w:hAnsi="Times New Roman"/>
        </w:rPr>
        <w:t xml:space="preserve">. </w:t>
      </w:r>
      <w:r w:rsidRPr="00CE581F">
        <w:rPr>
          <w:rFonts w:ascii="Times New Roman" w:hAnsi="Times New Roman"/>
          <w:i/>
        </w:rPr>
        <w:t>Sonke Gender Justice Network</w:t>
      </w:r>
      <w:r>
        <w:rPr>
          <w:rFonts w:ascii="Times New Roman" w:hAnsi="Times New Roman"/>
          <w:i/>
        </w:rPr>
        <w:t>: ELDIS</w:t>
      </w:r>
      <w:r w:rsidRPr="00CE581F">
        <w:rPr>
          <w:rFonts w:ascii="Times New Roman" w:hAnsi="Times New Roman"/>
          <w:i/>
        </w:rPr>
        <w:t>.</w:t>
      </w:r>
    </w:p>
    <w:p w:rsidR="00720D0C" w:rsidRPr="00F775A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Schatzberg, M. 2001.</w:t>
      </w:r>
      <w:r w:rsidRPr="00F775A2">
        <w:rPr>
          <w:rFonts w:ascii="Times New Roman" w:eastAsia="Times New Roman" w:hAnsi="Times New Roman"/>
          <w:i/>
        </w:rPr>
        <w:t xml:space="preserve">Political Legitimacy in Middle Africa: </w:t>
      </w:r>
      <w:r>
        <w:rPr>
          <w:rFonts w:ascii="Times New Roman" w:eastAsia="Times New Roman" w:hAnsi="Times New Roman"/>
          <w:i/>
        </w:rPr>
        <w:t>F</w:t>
      </w:r>
      <w:r w:rsidRPr="00F775A2">
        <w:rPr>
          <w:rFonts w:ascii="Times New Roman" w:eastAsia="Times New Roman" w:hAnsi="Times New Roman"/>
          <w:i/>
        </w:rPr>
        <w:t>ather, family, food.</w:t>
      </w:r>
      <w:r>
        <w:rPr>
          <w:rFonts w:ascii="Times New Roman" w:eastAsia="Times New Roman" w:hAnsi="Times New Roman"/>
          <w:i/>
        </w:rPr>
        <w:t xml:space="preserve"> </w:t>
      </w:r>
      <w:r>
        <w:rPr>
          <w:rFonts w:ascii="Times New Roman" w:eastAsia="Times New Roman" w:hAnsi="Times New Roman"/>
        </w:rPr>
        <w:t xml:space="preserve">Bloomington: </w:t>
      </w:r>
      <w:r w:rsidRPr="00F775A2">
        <w:rPr>
          <w:rFonts w:ascii="Times New Roman" w:eastAsia="Times New Roman" w:hAnsi="Times New Roman"/>
        </w:rPr>
        <w:t>Indiana University Press.</w:t>
      </w:r>
    </w:p>
    <w:p w:rsidR="00720D0C" w:rsidRPr="00F775A2" w:rsidRDefault="00720D0C" w:rsidP="00720D0C">
      <w:pPr>
        <w:spacing w:after="0"/>
        <w:ind w:left="142" w:hanging="142"/>
        <w:rPr>
          <w:rFonts w:ascii="Times New Roman" w:eastAsia="Times New Roman" w:hAnsi="Times New Roman"/>
          <w:u w:val="single"/>
        </w:rPr>
      </w:pPr>
      <w:r w:rsidRPr="00F775A2">
        <w:rPr>
          <w:rFonts w:ascii="Times New Roman" w:eastAsia="Times New Roman" w:hAnsi="Times New Roman"/>
        </w:rPr>
        <w:t xml:space="preserve">Scott, J. 1972. “Patron-client politics and political change in southeast Asia”. </w:t>
      </w:r>
      <w:r w:rsidRPr="00F775A2">
        <w:rPr>
          <w:rFonts w:ascii="Times New Roman" w:eastAsia="Times New Roman" w:hAnsi="Times New Roman"/>
          <w:i/>
        </w:rPr>
        <w:t>The American Political Science Review</w:t>
      </w:r>
      <w:r w:rsidRPr="00F775A2">
        <w:rPr>
          <w:rFonts w:ascii="Times New Roman" w:eastAsia="Times New Roman" w:hAnsi="Times New Roman"/>
        </w:rPr>
        <w:t>, 91</w:t>
      </w:r>
      <w:r>
        <w:rPr>
          <w:rFonts w:ascii="Times New Roman" w:eastAsia="Times New Roman" w:hAnsi="Times New Roman"/>
        </w:rPr>
        <w:t>-113.</w:t>
      </w:r>
    </w:p>
    <w:p w:rsidR="00720D0C" w:rsidRPr="00F775A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 xml:space="preserve">Smith R. 2009. </w:t>
      </w:r>
      <w:r>
        <w:rPr>
          <w:rFonts w:ascii="Times New Roman" w:eastAsia="Times New Roman" w:hAnsi="Times New Roman"/>
        </w:rPr>
        <w:t>“</w:t>
      </w:r>
      <w:r w:rsidRPr="00156487">
        <w:rPr>
          <w:rFonts w:ascii="Times New Roman" w:eastAsia="Times New Roman" w:hAnsi="Times New Roman"/>
        </w:rPr>
        <w:t>Issues Matter: A Case Study of Factors Influencing Voting Choices</w:t>
      </w:r>
      <w:r>
        <w:rPr>
          <w:rFonts w:ascii="Times New Roman" w:eastAsia="Times New Roman" w:hAnsi="Times New Roman"/>
        </w:rPr>
        <w:t>”</w:t>
      </w:r>
      <w:r w:rsidRPr="00F775A2">
        <w:rPr>
          <w:rFonts w:ascii="Times New Roman" w:eastAsia="Times New Roman" w:hAnsi="Times New Roman"/>
          <w:i/>
        </w:rPr>
        <w:t xml:space="preserve">. </w:t>
      </w:r>
      <w:r>
        <w:rPr>
          <w:rFonts w:ascii="Times New Roman" w:eastAsia="Times New Roman" w:hAnsi="Times New Roman"/>
          <w:i/>
        </w:rPr>
        <w:t xml:space="preserve">Case Studies in Business, Industry and Government Statistics, </w:t>
      </w:r>
      <w:r w:rsidRPr="00156487">
        <w:rPr>
          <w:rFonts w:ascii="Times New Roman" w:eastAsia="Times New Roman" w:hAnsi="Times New Roman"/>
        </w:rPr>
        <w:t>2:127-146</w:t>
      </w:r>
      <w:r>
        <w:rPr>
          <w:rFonts w:ascii="Times New Roman" w:eastAsia="Times New Roman" w:hAnsi="Times New Roman"/>
          <w:i/>
        </w:rPr>
        <w:t>.</w:t>
      </w:r>
    </w:p>
    <w:p w:rsidR="00720D0C" w:rsidRPr="00F775A2"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 xml:space="preserve">Stokes, </w:t>
      </w:r>
      <w:r>
        <w:rPr>
          <w:rFonts w:ascii="Times New Roman" w:eastAsia="Times New Roman" w:hAnsi="Times New Roman"/>
        </w:rPr>
        <w:t>S.</w:t>
      </w:r>
      <w:r w:rsidRPr="00F775A2">
        <w:rPr>
          <w:rFonts w:ascii="Times New Roman" w:eastAsia="Times New Roman" w:hAnsi="Times New Roman"/>
        </w:rPr>
        <w:t xml:space="preserve"> C. 2005. “Perverse Accountability: A Formal Model of Machine Politics with Evidence from Argentina”</w:t>
      </w:r>
      <w:r>
        <w:rPr>
          <w:rFonts w:ascii="Times New Roman" w:eastAsia="Times New Roman" w:hAnsi="Times New Roman"/>
        </w:rPr>
        <w:t xml:space="preserve"> </w:t>
      </w:r>
      <w:r w:rsidRPr="00F775A2">
        <w:rPr>
          <w:rFonts w:ascii="Times New Roman" w:eastAsia="Times New Roman" w:hAnsi="Times New Roman"/>
          <w:i/>
        </w:rPr>
        <w:t>American Political Science Review</w:t>
      </w:r>
      <w:r w:rsidRPr="00F775A2">
        <w:rPr>
          <w:rFonts w:ascii="Times New Roman" w:eastAsia="Times New Roman" w:hAnsi="Times New Roman"/>
        </w:rPr>
        <w:t xml:space="preserve"> 99:315-325. </w:t>
      </w:r>
    </w:p>
    <w:p w:rsidR="00720D0C"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 xml:space="preserve">Stokes, </w:t>
      </w:r>
      <w:r>
        <w:rPr>
          <w:rFonts w:ascii="Times New Roman" w:eastAsia="Times New Roman" w:hAnsi="Times New Roman"/>
        </w:rPr>
        <w:t>S</w:t>
      </w:r>
      <w:r w:rsidRPr="00F775A2">
        <w:rPr>
          <w:rFonts w:ascii="Times New Roman" w:eastAsia="Times New Roman" w:hAnsi="Times New Roman"/>
        </w:rPr>
        <w:t>. C.</w:t>
      </w:r>
      <w:r>
        <w:rPr>
          <w:rFonts w:ascii="Times New Roman" w:eastAsia="Times New Roman" w:hAnsi="Times New Roman"/>
        </w:rPr>
        <w:t>;</w:t>
      </w:r>
      <w:r w:rsidRPr="00F775A2">
        <w:rPr>
          <w:rFonts w:ascii="Times New Roman" w:eastAsia="Times New Roman" w:hAnsi="Times New Roman"/>
        </w:rPr>
        <w:t xml:space="preserve"> </w:t>
      </w:r>
      <w:r>
        <w:rPr>
          <w:rFonts w:ascii="Times New Roman" w:eastAsia="Times New Roman" w:hAnsi="Times New Roman"/>
        </w:rPr>
        <w:t xml:space="preserve">T. </w:t>
      </w:r>
      <w:r w:rsidRPr="00F775A2">
        <w:rPr>
          <w:rFonts w:ascii="Times New Roman" w:eastAsia="Times New Roman" w:hAnsi="Times New Roman"/>
        </w:rPr>
        <w:t>Dunning</w:t>
      </w:r>
      <w:r>
        <w:rPr>
          <w:rFonts w:ascii="Times New Roman" w:eastAsia="Times New Roman" w:hAnsi="Times New Roman"/>
        </w:rPr>
        <w:t xml:space="preserve">, M. </w:t>
      </w:r>
      <w:r w:rsidRPr="00F775A2">
        <w:rPr>
          <w:rFonts w:ascii="Times New Roman" w:eastAsia="Times New Roman" w:hAnsi="Times New Roman"/>
        </w:rPr>
        <w:t>Nazareno</w:t>
      </w:r>
      <w:r>
        <w:rPr>
          <w:rFonts w:ascii="Times New Roman" w:eastAsia="Times New Roman" w:hAnsi="Times New Roman"/>
        </w:rPr>
        <w:t xml:space="preserve"> </w:t>
      </w:r>
      <w:r w:rsidRPr="00F775A2">
        <w:rPr>
          <w:rFonts w:ascii="Times New Roman" w:eastAsia="Times New Roman" w:hAnsi="Times New Roman"/>
        </w:rPr>
        <w:t>&amp;</w:t>
      </w:r>
      <w:r>
        <w:rPr>
          <w:rFonts w:ascii="Times New Roman" w:eastAsia="Times New Roman" w:hAnsi="Times New Roman"/>
        </w:rPr>
        <w:t xml:space="preserve"> V. </w:t>
      </w:r>
      <w:r w:rsidRPr="00F775A2">
        <w:rPr>
          <w:rFonts w:ascii="Times New Roman" w:eastAsia="Times New Roman" w:hAnsi="Times New Roman"/>
        </w:rPr>
        <w:t xml:space="preserve">Brusco. 2012. </w:t>
      </w:r>
      <w:r w:rsidRPr="00F775A2">
        <w:rPr>
          <w:rFonts w:ascii="Times New Roman" w:eastAsia="Times New Roman" w:hAnsi="Times New Roman"/>
          <w:i/>
        </w:rPr>
        <w:t>“Brokers, voters, and clientelism</w:t>
      </w:r>
      <w:r>
        <w:rPr>
          <w:rFonts w:ascii="Times New Roman" w:eastAsia="Times New Roman" w:hAnsi="Times New Roman"/>
          <w:i/>
        </w:rPr>
        <w:t>.</w:t>
      </w:r>
      <w:r w:rsidRPr="00F775A2">
        <w:rPr>
          <w:rFonts w:ascii="Times New Roman" w:eastAsia="Times New Roman" w:hAnsi="Times New Roman"/>
          <w:i/>
        </w:rPr>
        <w:t>”</w:t>
      </w:r>
      <w:r w:rsidRPr="00F775A2">
        <w:rPr>
          <w:rFonts w:ascii="Times New Roman" w:eastAsia="Times New Roman" w:hAnsi="Times New Roman"/>
        </w:rPr>
        <w:t xml:space="preserve"> Unpublished manuscript, Yale University and Universidad Nacional de Cordoba.</w:t>
      </w:r>
    </w:p>
    <w:p w:rsidR="00720D0C" w:rsidRPr="00F775A2" w:rsidRDefault="00720D0C" w:rsidP="00720D0C">
      <w:pPr>
        <w:spacing w:after="0"/>
        <w:ind w:left="142" w:hanging="142"/>
        <w:jc w:val="both"/>
        <w:rPr>
          <w:rFonts w:ascii="Times New Roman" w:hAnsi="Times New Roman"/>
        </w:rPr>
      </w:pPr>
      <w:r>
        <w:rPr>
          <w:rFonts w:ascii="Times New Roman" w:hAnsi="Times New Roman"/>
        </w:rPr>
        <w:t xml:space="preserve">Van </w:t>
      </w:r>
      <w:r w:rsidRPr="00F775A2">
        <w:rPr>
          <w:rFonts w:ascii="Times New Roman" w:hAnsi="Times New Roman"/>
        </w:rPr>
        <w:t>Kessel I. &amp;</w:t>
      </w:r>
      <w:r>
        <w:rPr>
          <w:rFonts w:ascii="Times New Roman" w:hAnsi="Times New Roman"/>
        </w:rPr>
        <w:t xml:space="preserve"> B. </w:t>
      </w:r>
      <w:r w:rsidRPr="00F775A2">
        <w:rPr>
          <w:rFonts w:ascii="Times New Roman" w:hAnsi="Times New Roman"/>
        </w:rPr>
        <w:t>Oomen</w:t>
      </w:r>
      <w:r>
        <w:rPr>
          <w:rFonts w:ascii="Times New Roman" w:hAnsi="Times New Roman"/>
        </w:rPr>
        <w:t>.</w:t>
      </w:r>
      <w:r w:rsidRPr="00F775A2">
        <w:rPr>
          <w:rFonts w:ascii="Times New Roman" w:hAnsi="Times New Roman"/>
        </w:rPr>
        <w:t xml:space="preserve"> 1999. “One Chief, One Vote”: The Revival of Traditional Authorities in Post-Apartheid South Africa</w:t>
      </w:r>
      <w:r>
        <w:rPr>
          <w:rFonts w:ascii="Times New Roman" w:hAnsi="Times New Roman"/>
        </w:rPr>
        <w:t>”. I</w:t>
      </w:r>
      <w:r w:rsidRPr="00F775A2">
        <w:rPr>
          <w:rFonts w:ascii="Times New Roman" w:hAnsi="Times New Roman"/>
        </w:rPr>
        <w:t>n van Dijk R. &amp;</w:t>
      </w:r>
      <w:r>
        <w:rPr>
          <w:rFonts w:ascii="Times New Roman" w:hAnsi="Times New Roman"/>
        </w:rPr>
        <w:t xml:space="preserve">A. </w:t>
      </w:r>
      <w:r w:rsidRPr="00F775A2">
        <w:rPr>
          <w:rFonts w:ascii="Times New Roman" w:hAnsi="Times New Roman"/>
        </w:rPr>
        <w:t xml:space="preserve">van Nieuwaal, (eds.), </w:t>
      </w:r>
      <w:r w:rsidRPr="00F775A2">
        <w:rPr>
          <w:rFonts w:ascii="Times New Roman" w:hAnsi="Times New Roman"/>
          <w:i/>
        </w:rPr>
        <w:t>African Chieftaincy in a New Socio-Political Landscape</w:t>
      </w:r>
      <w:r w:rsidRPr="00F775A2">
        <w:rPr>
          <w:rFonts w:ascii="Times New Roman" w:hAnsi="Times New Roman"/>
        </w:rPr>
        <w:t>, Leiden: African Studies Centre.</w:t>
      </w:r>
    </w:p>
    <w:p w:rsidR="00720D0C" w:rsidRPr="00F775A2" w:rsidRDefault="00720D0C" w:rsidP="00720D0C">
      <w:pPr>
        <w:autoSpaceDE w:val="0"/>
        <w:autoSpaceDN w:val="0"/>
        <w:adjustRightInd w:val="0"/>
        <w:spacing w:after="0"/>
        <w:ind w:left="142" w:hanging="142"/>
        <w:jc w:val="both"/>
        <w:rPr>
          <w:rFonts w:ascii="Times New Roman" w:hAnsi="Times New Roman"/>
        </w:rPr>
      </w:pPr>
      <w:r>
        <w:rPr>
          <w:rFonts w:ascii="Times New Roman" w:eastAsia="Times New Roman" w:hAnsi="Times New Roman"/>
        </w:rPr>
        <w:t>V</w:t>
      </w:r>
      <w:r w:rsidRPr="00F775A2">
        <w:rPr>
          <w:rFonts w:ascii="Times New Roman" w:hAnsi="Times New Roman"/>
        </w:rPr>
        <w:t>on</w:t>
      </w:r>
      <w:r>
        <w:rPr>
          <w:rFonts w:ascii="Times New Roman" w:hAnsi="Times New Roman"/>
        </w:rPr>
        <w:t xml:space="preserve"> </w:t>
      </w:r>
      <w:r w:rsidRPr="00F775A2">
        <w:rPr>
          <w:rFonts w:ascii="Times New Roman" w:hAnsi="Times New Roman"/>
        </w:rPr>
        <w:t xml:space="preserve">Trotha, T. 1996. “From Administrative to Civil Chieftaincy: Some problems and prospects of African Chieftaincy”. </w:t>
      </w:r>
      <w:r w:rsidRPr="00F775A2">
        <w:rPr>
          <w:rFonts w:ascii="Times New Roman" w:hAnsi="Times New Roman"/>
          <w:i/>
        </w:rPr>
        <w:t>Journal of Legal Pluralism and Unofficial Law</w:t>
      </w:r>
      <w:r w:rsidRPr="00F775A2">
        <w:rPr>
          <w:rFonts w:ascii="Times New Roman" w:hAnsi="Times New Roman"/>
        </w:rPr>
        <w:t>, 37-38</w:t>
      </w:r>
      <w:r>
        <w:rPr>
          <w:rFonts w:ascii="Times New Roman" w:hAnsi="Times New Roman"/>
        </w:rPr>
        <w:t>.</w:t>
      </w:r>
    </w:p>
    <w:p w:rsidR="00720D0C"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Wang, Chin-Shou</w:t>
      </w:r>
      <w:r>
        <w:rPr>
          <w:rFonts w:ascii="Times New Roman" w:eastAsia="Times New Roman" w:hAnsi="Times New Roman"/>
        </w:rPr>
        <w:t>&amp;</w:t>
      </w:r>
      <w:r w:rsidRPr="00F775A2">
        <w:rPr>
          <w:rFonts w:ascii="Times New Roman" w:eastAsia="Times New Roman" w:hAnsi="Times New Roman"/>
        </w:rPr>
        <w:t xml:space="preserve"> Charles Kurzman. 2007. “The Logistics: How to Buy Votes.” </w:t>
      </w:r>
      <w:r>
        <w:rPr>
          <w:rFonts w:ascii="Times New Roman" w:eastAsia="Times New Roman" w:hAnsi="Times New Roman"/>
        </w:rPr>
        <w:t xml:space="preserve">In </w:t>
      </w:r>
      <w:r w:rsidRPr="00F775A2">
        <w:rPr>
          <w:rFonts w:ascii="Times New Roman" w:eastAsia="Times New Roman" w:hAnsi="Times New Roman"/>
        </w:rPr>
        <w:t>Frederic Charles Schaffer</w:t>
      </w:r>
      <w:r>
        <w:rPr>
          <w:rFonts w:ascii="Times New Roman" w:eastAsia="Times New Roman" w:hAnsi="Times New Roman"/>
        </w:rPr>
        <w:t xml:space="preserve"> (Ed.) </w:t>
      </w:r>
      <w:r w:rsidRPr="00F775A2">
        <w:rPr>
          <w:rFonts w:ascii="Times New Roman" w:eastAsia="Times New Roman" w:hAnsi="Times New Roman"/>
          <w:i/>
        </w:rPr>
        <w:t>Elections for Sale: The Causes and Consequences of Vote Buyi</w:t>
      </w:r>
      <w:r>
        <w:rPr>
          <w:rFonts w:ascii="Times New Roman" w:eastAsia="Times New Roman" w:hAnsi="Times New Roman"/>
          <w:i/>
        </w:rPr>
        <w:t>ng.</w:t>
      </w:r>
      <w:r w:rsidRPr="00F775A2">
        <w:rPr>
          <w:rFonts w:ascii="Times New Roman" w:eastAsia="Times New Roman" w:hAnsi="Times New Roman"/>
        </w:rPr>
        <w:t xml:space="preserve"> Boulder, C</w:t>
      </w:r>
      <w:r>
        <w:rPr>
          <w:rFonts w:ascii="Times New Roman" w:eastAsia="Times New Roman" w:hAnsi="Times New Roman"/>
        </w:rPr>
        <w:t>olo.</w:t>
      </w:r>
      <w:r w:rsidRPr="00F775A2">
        <w:rPr>
          <w:rFonts w:ascii="Times New Roman" w:eastAsia="Times New Roman" w:hAnsi="Times New Roman"/>
        </w:rPr>
        <w:t>: Lynne Rienner, 61–78</w:t>
      </w:r>
      <w:r>
        <w:rPr>
          <w:rFonts w:ascii="Times New Roman" w:eastAsia="Times New Roman" w:hAnsi="Times New Roman"/>
        </w:rPr>
        <w:t>.</w:t>
      </w:r>
    </w:p>
    <w:p w:rsidR="00720D0C" w:rsidRPr="00A0150A" w:rsidRDefault="00720D0C" w:rsidP="00720D0C">
      <w:pPr>
        <w:spacing w:after="0"/>
        <w:ind w:left="142" w:hanging="142"/>
        <w:rPr>
          <w:rFonts w:ascii="Times New Roman" w:eastAsia="Times New Roman" w:hAnsi="Times New Roman"/>
        </w:rPr>
      </w:pPr>
      <w:r w:rsidRPr="00F775A2">
        <w:rPr>
          <w:rFonts w:ascii="Times New Roman" w:eastAsia="Times New Roman" w:hAnsi="Times New Roman"/>
        </w:rPr>
        <w:t xml:space="preserve">Zvauya C. 2014. “Government to splash $11 million on Chiefs’ vehicles”. </w:t>
      </w:r>
      <w:r w:rsidRPr="00F775A2">
        <w:rPr>
          <w:rFonts w:ascii="Times New Roman" w:eastAsia="Times New Roman" w:hAnsi="Times New Roman"/>
          <w:i/>
        </w:rPr>
        <w:t>Daily News</w:t>
      </w:r>
      <w:r>
        <w:rPr>
          <w:rFonts w:ascii="Times New Roman" w:eastAsia="Times New Roman" w:hAnsi="Times New Roman"/>
          <w:i/>
        </w:rPr>
        <w:t>.</w:t>
      </w:r>
      <w:r w:rsidRPr="00F775A2">
        <w:rPr>
          <w:rFonts w:ascii="Times New Roman" w:eastAsia="Times New Roman" w:hAnsi="Times New Roman"/>
        </w:rPr>
        <w:t xml:space="preserve"> </w:t>
      </w:r>
      <w:r>
        <w:rPr>
          <w:rFonts w:ascii="Times New Roman" w:eastAsia="Times New Roman" w:hAnsi="Times New Roman"/>
        </w:rPr>
        <w:t xml:space="preserve">Retrieved on 10 October 2014 </w:t>
      </w:r>
      <w:r w:rsidRPr="00F775A2">
        <w:rPr>
          <w:rFonts w:ascii="Times New Roman" w:eastAsia="Times New Roman" w:hAnsi="Times New Roman"/>
        </w:rPr>
        <w:t>from</w:t>
      </w:r>
      <w:r>
        <w:rPr>
          <w:rFonts w:ascii="Times New Roman" w:eastAsia="Times New Roman" w:hAnsi="Times New Roman"/>
        </w:rPr>
        <w:t xml:space="preserve"> </w:t>
      </w:r>
      <w:hyperlink r:id="rId67" w:history="1">
        <w:r w:rsidRPr="00A0150A">
          <w:rPr>
            <w:rStyle w:val="Hyperlink"/>
            <w:rFonts w:ascii="Times New Roman" w:eastAsia="Times New Roman" w:hAnsi="Times New Roman"/>
          </w:rPr>
          <w:t>http://www.dailynews.co.zw/articles/2014/10/04/govt-to-splash-11m-on-chiefs-vehicles</w:t>
        </w:r>
      </w:hyperlink>
      <w:r w:rsidRPr="00A0150A">
        <w:rPr>
          <w:rFonts w:ascii="Times New Roman" w:eastAsia="Times New Roman" w:hAnsi="Times New Roman"/>
        </w:rPr>
        <w:t>.</w:t>
      </w:r>
    </w:p>
    <w:p w:rsidR="00720D0C" w:rsidRDefault="00720D0C" w:rsidP="00720D0C"/>
    <w:p w:rsidR="00720D0C" w:rsidRDefault="00720D0C" w:rsidP="00720D0C">
      <w:pPr>
        <w:spacing w:after="0"/>
        <w:rPr>
          <w:rFonts w:ascii="Times New Roman" w:hAnsi="Times New Roman"/>
          <w:b/>
          <w:sz w:val="32"/>
          <w:szCs w:val="32"/>
        </w:rPr>
      </w:pPr>
      <w:r w:rsidRPr="002435D6">
        <w:rPr>
          <w:rFonts w:ascii="Times New Roman" w:hAnsi="Times New Roman"/>
          <w:b/>
          <w:sz w:val="32"/>
          <w:szCs w:val="32"/>
        </w:rPr>
        <w:lastRenderedPageBreak/>
        <w:t xml:space="preserve">Chapter </w:t>
      </w:r>
      <w:r>
        <w:rPr>
          <w:rFonts w:ascii="Times New Roman" w:hAnsi="Times New Roman"/>
          <w:b/>
          <w:sz w:val="32"/>
          <w:szCs w:val="32"/>
        </w:rPr>
        <w:t>13</w:t>
      </w:r>
    </w:p>
    <w:p w:rsidR="00720D0C" w:rsidRDefault="00720D0C" w:rsidP="00720D0C">
      <w:pPr>
        <w:spacing w:line="480" w:lineRule="auto"/>
        <w:jc w:val="center"/>
        <w:rPr>
          <w:rFonts w:ascii="Times New Roman" w:hAnsi="Times New Roman" w:cs="Times New Roman"/>
          <w:b/>
          <w:sz w:val="32"/>
          <w:szCs w:val="28"/>
        </w:rPr>
      </w:pPr>
    </w:p>
    <w:p w:rsidR="00720D0C" w:rsidRDefault="00720D0C" w:rsidP="00720D0C">
      <w:pPr>
        <w:spacing w:line="276" w:lineRule="auto"/>
        <w:jc w:val="center"/>
        <w:rPr>
          <w:rFonts w:ascii="Times New Roman" w:hAnsi="Times New Roman" w:cs="Times New Roman"/>
          <w:b/>
          <w:sz w:val="32"/>
          <w:szCs w:val="28"/>
        </w:rPr>
      </w:pPr>
      <w:r>
        <w:rPr>
          <w:rFonts w:ascii="Times New Roman" w:hAnsi="Times New Roman" w:cs="Times New Roman"/>
          <w:b/>
          <w:sz w:val="32"/>
          <w:szCs w:val="28"/>
        </w:rPr>
        <w:t>VOTER RESPONSE TO SCANDAL</w:t>
      </w:r>
      <w:r w:rsidRPr="009312FC">
        <w:rPr>
          <w:rFonts w:ascii="Times New Roman" w:hAnsi="Times New Roman" w:cs="Times New Roman"/>
          <w:b/>
          <w:sz w:val="32"/>
          <w:szCs w:val="28"/>
        </w:rPr>
        <w:t xml:space="preserve">: </w:t>
      </w:r>
    </w:p>
    <w:p w:rsidR="00720D0C" w:rsidRPr="009312FC" w:rsidRDefault="00720D0C" w:rsidP="00720D0C">
      <w:pPr>
        <w:spacing w:line="480" w:lineRule="auto"/>
        <w:jc w:val="center"/>
        <w:rPr>
          <w:rFonts w:ascii="Times New Roman" w:hAnsi="Times New Roman" w:cs="Times New Roman"/>
          <w:b/>
          <w:sz w:val="32"/>
          <w:szCs w:val="28"/>
        </w:rPr>
      </w:pPr>
      <w:r w:rsidRPr="009312FC">
        <w:rPr>
          <w:rFonts w:ascii="Times New Roman" w:hAnsi="Times New Roman" w:cs="Times New Roman"/>
          <w:b/>
          <w:sz w:val="32"/>
          <w:szCs w:val="28"/>
        </w:rPr>
        <w:t xml:space="preserve">CASHGATE </w:t>
      </w:r>
    </w:p>
    <w:p w:rsidR="00720D0C" w:rsidRPr="006E03D9" w:rsidRDefault="00720D0C" w:rsidP="00720D0C">
      <w:pPr>
        <w:spacing w:before="240" w:line="480" w:lineRule="auto"/>
        <w:jc w:val="center"/>
        <w:rPr>
          <w:rFonts w:ascii="Times New Roman" w:hAnsi="Times New Roman" w:cs="Times New Roman"/>
          <w:i/>
          <w:sz w:val="28"/>
          <w:szCs w:val="28"/>
        </w:rPr>
      </w:pPr>
      <w:r>
        <w:rPr>
          <w:rFonts w:ascii="Times New Roman" w:hAnsi="Times New Roman" w:cs="Times New Roman"/>
          <w:i/>
          <w:sz w:val="28"/>
          <w:szCs w:val="28"/>
        </w:rPr>
        <w:t>B</w:t>
      </w:r>
      <w:r w:rsidRPr="006E03D9">
        <w:rPr>
          <w:rFonts w:ascii="Times New Roman" w:hAnsi="Times New Roman" w:cs="Times New Roman"/>
          <w:i/>
          <w:sz w:val="28"/>
          <w:szCs w:val="28"/>
        </w:rPr>
        <w:t xml:space="preserve">rigitte </w:t>
      </w:r>
      <w:r>
        <w:rPr>
          <w:rFonts w:ascii="Times New Roman" w:hAnsi="Times New Roman" w:cs="Times New Roman"/>
          <w:i/>
          <w:sz w:val="28"/>
          <w:szCs w:val="28"/>
        </w:rPr>
        <w:t>Z</w:t>
      </w:r>
      <w:r w:rsidRPr="006E03D9">
        <w:rPr>
          <w:rFonts w:ascii="Times New Roman" w:hAnsi="Times New Roman" w:cs="Times New Roman"/>
          <w:i/>
          <w:sz w:val="28"/>
          <w:szCs w:val="28"/>
        </w:rPr>
        <w:t>immerman</w:t>
      </w:r>
      <w:r w:rsidRPr="006E03D9">
        <w:rPr>
          <w:rStyle w:val="FootnoteReference"/>
          <w:rFonts w:ascii="Times New Roman" w:hAnsi="Times New Roman" w:cs="Times New Roman"/>
          <w:i/>
          <w:sz w:val="28"/>
          <w:szCs w:val="28"/>
        </w:rPr>
        <w:footnoteReference w:id="177"/>
      </w:r>
    </w:p>
    <w:p w:rsidR="00720D0C" w:rsidRPr="006E03D9" w:rsidRDefault="00720D0C" w:rsidP="002D57E3">
      <w:pPr>
        <w:pStyle w:val="ListParagraph"/>
        <w:numPr>
          <w:ilvl w:val="0"/>
          <w:numId w:val="36"/>
        </w:numPr>
        <w:spacing w:after="240" w:line="276" w:lineRule="auto"/>
        <w:ind w:left="567" w:hanging="567"/>
        <w:rPr>
          <w:rFonts w:ascii="Times New Roman" w:hAnsi="Times New Roman" w:cs="Times New Roman"/>
          <w:b/>
          <w:sz w:val="28"/>
          <w:szCs w:val="28"/>
        </w:rPr>
      </w:pPr>
      <w:r w:rsidRPr="006E03D9">
        <w:rPr>
          <w:rFonts w:ascii="Times New Roman" w:hAnsi="Times New Roman" w:cs="Times New Roman"/>
          <w:b/>
          <w:sz w:val="28"/>
          <w:szCs w:val="28"/>
        </w:rPr>
        <w:t>Introduction</w:t>
      </w:r>
    </w:p>
    <w:p w:rsidR="00720D0C" w:rsidRPr="002435D6" w:rsidRDefault="00720D0C" w:rsidP="00720D0C">
      <w:pPr>
        <w:spacing w:after="240" w:line="276" w:lineRule="auto"/>
        <w:jc w:val="both"/>
        <w:rPr>
          <w:rFonts w:ascii="Times New Roman" w:hAnsi="Times New Roman" w:cs="Times New Roman"/>
          <w:sz w:val="24"/>
          <w:szCs w:val="24"/>
        </w:rPr>
      </w:pPr>
      <w:r w:rsidRPr="002435D6">
        <w:rPr>
          <w:rFonts w:ascii="Times New Roman" w:hAnsi="Times New Roman" w:cs="Times New Roman"/>
          <w:sz w:val="24"/>
          <w:szCs w:val="24"/>
        </w:rPr>
        <w:t>Beginning in September of 2013 with the shooting of Budget Director Paul Mphwiyo, Malawi witnessed an immense, shocking and debilitating corruption scandal in the months leading up to the May 2014 elections. Dubbed ‘Cashgate,’</w:t>
      </w:r>
      <w:r w:rsidRPr="002435D6">
        <w:rPr>
          <w:rStyle w:val="FootnoteReference"/>
          <w:rFonts w:ascii="Times New Roman" w:hAnsi="Times New Roman" w:cs="Times New Roman"/>
          <w:sz w:val="24"/>
          <w:szCs w:val="24"/>
        </w:rPr>
        <w:footnoteReference w:id="178"/>
      </w:r>
      <w:r w:rsidRPr="002435D6">
        <w:rPr>
          <w:rFonts w:ascii="Times New Roman" w:hAnsi="Times New Roman" w:cs="Times New Roman"/>
          <w:sz w:val="24"/>
          <w:szCs w:val="24"/>
        </w:rPr>
        <w:t xml:space="preserve"> the scandal has had far-reaching effects, from the political to the economic to the social. This chapter considers its effects on the outcome of the May 2014 elections. Drawing on past literature examining how voters incorporate information about corruption and reflect on scandals when determining their vote, I evaluate whether Cashgate negatively affected support for the incumbent President Joyce Banda and candidates belonging to the party she formed, the People’s Party. Evidence from a survey conducted in December 2013 indicates that Cashgate likely significantly decreased support for Joyce Banda and, to a lesser degree, other People’s Party candidates. Providing hypothetical information via a survey experiment about Joyce Banda’s involvement, similar to the accusations in the media during the campaign period, decreased support for Joyce Banda even more. Members of the People’s Party were somewhat inoculated from the effects of this information, suggesting that swing voters were more influenced by Cashgate than were core voters. The survey findings contribute to the academic literature about the links between corruption, scandal and voting, as well as shed light on one significant factor influencing the outcome of Malawi’s presidential election: corruption and, more specifically, Cashgate. Of course, corruption – whether related to Cashgate or not - was one of many factors influencing the May 2014 elections. This chapter evaluates the degree to which Cashgate-related corruption may have affected political outcomes in the May 2014 elections. However, it does not determine the precise influence of Cashgate relative to other factors. </w:t>
      </w:r>
    </w:p>
    <w:p w:rsidR="00720D0C" w:rsidRPr="002435D6" w:rsidRDefault="00720D0C" w:rsidP="00720D0C">
      <w:pPr>
        <w:spacing w:line="276" w:lineRule="auto"/>
        <w:jc w:val="both"/>
        <w:rPr>
          <w:rFonts w:ascii="Times New Roman" w:hAnsi="Times New Roman" w:cs="Times New Roman"/>
          <w:sz w:val="24"/>
          <w:szCs w:val="24"/>
        </w:rPr>
      </w:pPr>
      <w:r w:rsidRPr="002435D6">
        <w:rPr>
          <w:rFonts w:ascii="Times New Roman" w:hAnsi="Times New Roman" w:cs="Times New Roman"/>
          <w:sz w:val="24"/>
          <w:szCs w:val="24"/>
        </w:rPr>
        <w:t xml:space="preserve">The overarching aim of this book is to evaluate whether democracy in Malawi is maturing. A critical dimension on which to evaluate the maturity of a democracy is its level of vertical accountability, or the “obligation of elected political leaders to answer for their political decisions when asked by voters or constitutional bodies” (Diamond and Morlino 2004: 25). </w:t>
      </w:r>
      <w:r w:rsidRPr="002435D6">
        <w:rPr>
          <w:rFonts w:ascii="Times New Roman" w:hAnsi="Times New Roman" w:cs="Times New Roman"/>
          <w:sz w:val="24"/>
          <w:szCs w:val="24"/>
        </w:rPr>
        <w:lastRenderedPageBreak/>
        <w:t>This chapter offers evidence of strong vertical accountability structures in Malawi. In the year or so leading up to the May 2014 election, voters received information about Cashgate (information), evaluated the degree to which Joyce Banda was responsible for the events leading up to the scandal and the actions taken to resolve it (justification), and then failed to re-elect her as president of the country (punishment). Although we do not know the degree to which Cashgate was the issue that caused her to lose the presidency, this chapter indicates that vertical accountability mechanisms are functioning in Malawi. Cashgate offers a dismal picture of the functioning of Malawi’s government, but it gives us reason to be optimistic about the trajectory of Malawi’s democracy.</w:t>
      </w:r>
    </w:p>
    <w:p w:rsidR="00720D0C" w:rsidRPr="006E03D9" w:rsidRDefault="00720D0C" w:rsidP="00720D0C">
      <w:pPr>
        <w:spacing w:after="0" w:line="276" w:lineRule="auto"/>
        <w:jc w:val="both"/>
        <w:rPr>
          <w:rFonts w:ascii="Times New Roman" w:hAnsi="Times New Roman" w:cs="Times New Roman"/>
          <w:b/>
        </w:rPr>
      </w:pPr>
    </w:p>
    <w:p w:rsidR="00720D0C" w:rsidRPr="00972AF8" w:rsidRDefault="00720D0C" w:rsidP="002D57E3">
      <w:pPr>
        <w:pStyle w:val="ListParagraph"/>
        <w:numPr>
          <w:ilvl w:val="0"/>
          <w:numId w:val="36"/>
        </w:numPr>
        <w:spacing w:before="240" w:after="240" w:line="276" w:lineRule="auto"/>
        <w:ind w:left="567" w:hanging="567"/>
        <w:jc w:val="both"/>
        <w:rPr>
          <w:rFonts w:ascii="Times New Roman" w:hAnsi="Times New Roman" w:cs="Times New Roman"/>
          <w:b/>
          <w:sz w:val="28"/>
          <w:szCs w:val="28"/>
        </w:rPr>
      </w:pPr>
      <w:r w:rsidRPr="00972AF8">
        <w:rPr>
          <w:rFonts w:ascii="Times New Roman" w:hAnsi="Times New Roman" w:cs="Times New Roman"/>
          <w:b/>
          <w:sz w:val="28"/>
          <w:szCs w:val="28"/>
        </w:rPr>
        <w:t>Background</w:t>
      </w:r>
    </w:p>
    <w:p w:rsidR="00720D0C" w:rsidRPr="008170C0" w:rsidRDefault="00720D0C" w:rsidP="00720D0C">
      <w:pPr>
        <w:spacing w:after="0" w:line="276" w:lineRule="auto"/>
        <w:ind w:left="567" w:hanging="567"/>
        <w:jc w:val="both"/>
        <w:rPr>
          <w:rFonts w:ascii="Times New Roman" w:hAnsi="Times New Roman" w:cs="Times New Roman"/>
          <w:b/>
          <w:sz w:val="24"/>
          <w:szCs w:val="24"/>
        </w:rPr>
      </w:pPr>
      <w:r w:rsidRPr="008170C0">
        <w:rPr>
          <w:rFonts w:ascii="Times New Roman" w:hAnsi="Times New Roman" w:cs="Times New Roman"/>
          <w:b/>
          <w:sz w:val="24"/>
          <w:szCs w:val="24"/>
        </w:rPr>
        <w:t>2.1</w:t>
      </w:r>
      <w:r w:rsidRPr="008170C0">
        <w:rPr>
          <w:rFonts w:ascii="Times New Roman" w:hAnsi="Times New Roman" w:cs="Times New Roman"/>
          <w:b/>
          <w:sz w:val="24"/>
          <w:szCs w:val="24"/>
        </w:rPr>
        <w:tab/>
        <w:t>Cashgate</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The Cashgate scandal broke when Budget Director Paul Mphwiyo was shot on September 13, 2013. A statement from President Joyce Banda claimed that the shooting was an intentional retaliation by officials against Mr. Mphwiyo's planned crackdown on district-level corruption (</w:t>
      </w:r>
      <w:r w:rsidRPr="008170C0">
        <w:rPr>
          <w:rFonts w:ascii="Times New Roman" w:hAnsi="Times New Roman" w:cs="Times New Roman"/>
          <w:i/>
          <w:sz w:val="24"/>
          <w:szCs w:val="24"/>
        </w:rPr>
        <w:t xml:space="preserve">Malawi Today </w:t>
      </w:r>
      <w:r w:rsidRPr="008170C0">
        <w:rPr>
          <w:rFonts w:ascii="Times New Roman" w:hAnsi="Times New Roman" w:cs="Times New Roman"/>
          <w:sz w:val="24"/>
          <w:szCs w:val="24"/>
        </w:rPr>
        <w:t>2013). The investigation into the shooting began to unravel a corruption scheme of incredible proportions. Over 60 individuals have been arrested in connection with the scheme, and over $32 million has been stolen (</w:t>
      </w:r>
      <w:r w:rsidRPr="008170C0">
        <w:rPr>
          <w:rFonts w:ascii="Times New Roman" w:hAnsi="Times New Roman" w:cs="Times New Roman"/>
          <w:i/>
          <w:sz w:val="24"/>
          <w:szCs w:val="24"/>
        </w:rPr>
        <w:t xml:space="preserve">The Economist </w:t>
      </w:r>
      <w:r w:rsidRPr="008170C0">
        <w:rPr>
          <w:rFonts w:ascii="Times New Roman" w:hAnsi="Times New Roman" w:cs="Times New Roman"/>
          <w:sz w:val="24"/>
          <w:szCs w:val="24"/>
        </w:rPr>
        <w:t xml:space="preserve">2014). </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An official audit report by Baker Tilly, published in February 2014, provides some of the detailed facts of the scandal. The audit only covered six months of activity (February-September 2013) and only specific ’high risk’ government transactions, but nonetheless the report reveals extensive corruption. The corruption behind Cashgate takes three forms. The form of corruption accounting for the greatest total amount - MK6.1 billion (about US$15 million) - is outright theft. Officials simply transferred government funds into personal accounts or into the accounts of friends. The funds stolen came from several ministries and several funds, included many at district level: construction of irrigation schemes; consultancy; rehabilitation of roads and bridges. The government officials involved “have been unable to provide supporting documentation, such as invoices, contracts, GRNs</w:t>
      </w:r>
      <w:r w:rsidRPr="008170C0">
        <w:rPr>
          <w:rStyle w:val="FootnoteReference"/>
          <w:rFonts w:ascii="Times New Roman" w:hAnsi="Times New Roman" w:cs="Times New Roman"/>
          <w:sz w:val="24"/>
          <w:szCs w:val="24"/>
        </w:rPr>
        <w:footnoteReference w:id="179"/>
      </w:r>
      <w:r w:rsidRPr="008170C0">
        <w:rPr>
          <w:rFonts w:ascii="Times New Roman" w:hAnsi="Times New Roman" w:cs="Times New Roman"/>
          <w:sz w:val="24"/>
          <w:szCs w:val="24"/>
        </w:rPr>
        <w:t>, or any other evidence of any services or goods being provided to justify the payment made from the government account” (National Audit Office and Baker Tilly 2014, p.27). There is also no evidence suggesting that political superiors or bank officials ever challenged these large cash withdrawals or large cheques from government accounts.</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The second most common form of corruption behind Cashgate is theft of funds transferred to specific ’shell‘ companies. This form of corruption constituted a loss of MK4.0 billion (about US$10 million). These companies were contracted for services or goods provided to the government but it does not appear that they provided anything or that they even exist. The final form of corruption is inflated procurement prices, whereby companies were contracted for services or goods provided to the government, and they did indeed provide these goods or </w:t>
      </w:r>
      <w:r w:rsidRPr="008170C0">
        <w:rPr>
          <w:rFonts w:ascii="Times New Roman" w:hAnsi="Times New Roman" w:cs="Times New Roman"/>
          <w:sz w:val="24"/>
          <w:szCs w:val="24"/>
        </w:rPr>
        <w:lastRenderedPageBreak/>
        <w:t>services, but were paid excessive, inflated amounts for them. This form of corruption cost approximately MK3.6 billion (about US$9 million). Again, as this audit covered a limited time period, and as several have admitted, the corruption actually extended beyond the time period covered by the audit, these figures likely represent the lower limit of the public cost of Cashgate.</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The audit report details improperly followed controls, and loopholes exploited to facilitate the corruption. For example, several transactions requiring three signatures only obtained two. Some transactions were completed outside of working hours. A window was accidentally or deliberately left open in a server room, allowing people access to the room in order to erase records. Officials circulated a few ID numbers and access codes to delete transactions from government bank accounts. </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The audit report also provides many recommendations for future anti-corruption efforts. One of the recommendations is to prevent government transactions from being approved over personal email accounts, with the assumption that professional email accounts can be monitored. There is also a recommendation to require authorisation for all transactions above a monetary cut-off, regardless of whether the transaction is within budget (the previous requirement was that no authorisation was necessary if the transaction was in the budget). The report portrays some of these reforms as more realistic or important than others, but the resounding message of the report is: Widespread reforms are absolutely necessary to avoid scandals such as Cashgate in the future.</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Joyce Banda was President when the scandal broke, and was therefore in the public eye throughout the investigation. She issued reports on the progress of investigations, met with the institutions managing those investigations, and took responsibility for the scandal unfolding on her watch (Gondwe 2014; Chirombo 2014; Musa 2014). However, the media generally claimed that not enough was being done, suggesting implicitly, or even explicitly, that President Joyce Banda was to blame for Cashgate and its effects. Headlines like “Joyce Banda cornered on Cashgate” and “President Banda faces another mass protest on Parliament” sold newspapers and also put her under the microscope (Chimgwede 2014; </w:t>
      </w:r>
      <w:r w:rsidRPr="008170C0">
        <w:rPr>
          <w:rFonts w:ascii="Times New Roman" w:hAnsi="Times New Roman" w:cs="Times New Roman"/>
          <w:i/>
          <w:sz w:val="24"/>
          <w:szCs w:val="24"/>
        </w:rPr>
        <w:t>BNL Times</w:t>
      </w:r>
      <w:r w:rsidRPr="008170C0">
        <w:rPr>
          <w:rFonts w:ascii="Times New Roman" w:hAnsi="Times New Roman" w:cs="Times New Roman"/>
          <w:sz w:val="24"/>
          <w:szCs w:val="24"/>
        </w:rPr>
        <w:t xml:space="preserve"> 2014). Politicians and civil society members accused her outright of masterminding the corruption scheme (</w:t>
      </w:r>
      <w:r w:rsidRPr="008170C0">
        <w:rPr>
          <w:rFonts w:ascii="Times New Roman" w:hAnsi="Times New Roman" w:cs="Times New Roman"/>
          <w:i/>
          <w:sz w:val="24"/>
          <w:szCs w:val="24"/>
        </w:rPr>
        <w:t xml:space="preserve">The Nation </w:t>
      </w:r>
      <w:r w:rsidRPr="008170C0">
        <w:rPr>
          <w:rFonts w:ascii="Times New Roman" w:hAnsi="Times New Roman" w:cs="Times New Roman"/>
          <w:sz w:val="24"/>
          <w:szCs w:val="24"/>
        </w:rPr>
        <w:t xml:space="preserve">2014; Mwapasa 2014), or at least of lacking “a clear strategy” (UDF Press Statement 2013, </w:t>
      </w:r>
      <w:r w:rsidRPr="008170C0">
        <w:rPr>
          <w:rFonts w:ascii="Times New Roman" w:hAnsi="Times New Roman" w:cs="Times New Roman"/>
          <w:i/>
          <w:sz w:val="24"/>
          <w:szCs w:val="24"/>
        </w:rPr>
        <w:t>Star Africa</w:t>
      </w:r>
      <w:r w:rsidRPr="008170C0">
        <w:rPr>
          <w:rFonts w:ascii="Times New Roman" w:hAnsi="Times New Roman" w:cs="Times New Roman"/>
          <w:sz w:val="24"/>
          <w:szCs w:val="24"/>
        </w:rPr>
        <w:t xml:space="preserve"> 2014). The Afrobarometer survey Round 6 found that 75% of Malawians were concerned about Cashgate and 72% thought the People’s Party government handled the scandal badly (Afrobarometer 2014). In the campaign period, many articles and radio broadcasts discussed the possibility that Cashgate would harm Joyce Banda’s chances in the election (Cox 2014; Masina 2014). This research attempts to determine whether Joyce Banda indeed paid the price for Cashgate at the polls.</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The effects of Cashgate are undoubtedly far-reaching. However, at this stage we lack the rigorous, systematic, unbiased and detailed data necessary to ascertain these effects. The media, civil society, political officials and others have suggested many effects of Cashgate, from higher prices of goods to the scaling down of service delivery (e.g. Catholic Bishops of Malawi 2013). The aim of the research discussed in this chapter is not to determine the full spectrum </w:t>
      </w:r>
      <w:r w:rsidRPr="008170C0">
        <w:rPr>
          <w:rFonts w:ascii="Times New Roman" w:hAnsi="Times New Roman" w:cs="Times New Roman"/>
          <w:sz w:val="24"/>
          <w:szCs w:val="24"/>
        </w:rPr>
        <w:lastRenderedPageBreak/>
        <w:t>of Cashgate’s effects, but rather to assess voters’ perceptions of these effects and how voters incorporated Cashgate into their political opinions and actions surrounding the May 2014 elections.</w:t>
      </w:r>
    </w:p>
    <w:p w:rsidR="00720D0C" w:rsidRPr="008170C0" w:rsidRDefault="00720D0C" w:rsidP="00720D0C">
      <w:pPr>
        <w:spacing w:before="240" w:after="0" w:line="276" w:lineRule="auto"/>
        <w:jc w:val="both"/>
        <w:rPr>
          <w:rFonts w:ascii="Times New Roman" w:hAnsi="Times New Roman" w:cs="Times New Roman"/>
          <w:b/>
          <w:sz w:val="24"/>
          <w:szCs w:val="24"/>
        </w:rPr>
      </w:pPr>
      <w:r w:rsidRPr="008170C0">
        <w:rPr>
          <w:rFonts w:ascii="Times New Roman" w:hAnsi="Times New Roman" w:cs="Times New Roman"/>
          <w:b/>
          <w:sz w:val="24"/>
          <w:szCs w:val="24"/>
        </w:rPr>
        <w:t>2.2</w:t>
      </w:r>
      <w:r w:rsidRPr="008170C0">
        <w:rPr>
          <w:rFonts w:ascii="Times New Roman" w:hAnsi="Times New Roman" w:cs="Times New Roman"/>
          <w:b/>
          <w:sz w:val="24"/>
          <w:szCs w:val="24"/>
        </w:rPr>
        <w:tab/>
        <w:t>Corruption and Voting in the Literature</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Academic literature on corruption sheds light on the ways in which Cashgate may have affected the outcome of Malawi’s 2014 elections. Much of this literature finds a robust relationship between corruption information and reduced support for the incumbent candidate, across all levels of government (Chong et al. 2011; Banerjee et al. 2014). Incumbent parties also pay an overall price at the polls (Cobb and Taylor 2014). </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Other scholars address citizen response to scandals, corruption or otherwise. Research work in the UK (Eggers and Fisher 2011), Spain (Costas-Perez et al. 2012) and the United States (Basinger 2013) generally finds that scandals reduce support for the incumbent candidates at all levels of government and under diverse institutional contexts (Eggers and Fisher 2011; Costas-Perez et al. 2012; Basinger 2013). Hirano and Snyder (2012) find that scandals, especially in areas where there are many core supporters, increase the possibility of coming up against a viable opponent candidate.</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A related literature conveys the importance of the economy in shaping voting choices (for an extensive review, see Lewis-Beck and Whitten 2013). Voters engage in retrospective economic voting, whereby their assessment of the economy influences their vote for the incumbent (Lewis-Beck and Ratto 2013), particularly their assessment of employment conditions (Singer 2013; Ansolabehere 2014). Conducting research in Latin America, Singer and Carlin (2013) find that retrospective voting overtakes prospective voting as the election draws near. They also find that in developing countries</w:t>
      </w:r>
      <w:r w:rsidRPr="008170C0" w:rsidDel="002F689B">
        <w:rPr>
          <w:rFonts w:ascii="Times New Roman" w:hAnsi="Times New Roman" w:cs="Times New Roman"/>
          <w:sz w:val="24"/>
          <w:szCs w:val="24"/>
        </w:rPr>
        <w:t xml:space="preserve"> </w:t>
      </w:r>
      <w:r w:rsidRPr="008170C0">
        <w:rPr>
          <w:rFonts w:ascii="Times New Roman" w:hAnsi="Times New Roman" w:cs="Times New Roman"/>
          <w:sz w:val="24"/>
          <w:szCs w:val="24"/>
        </w:rPr>
        <w:t>the overall health of the national economy is given less consideration than the personal economic situation. Combining the literature on economic voting with that on corruption voting, Klasnja and Tucker (2013) find that those in high corruption countries react more strongly to corruption stimuli when the economy is poor. In other words, voters are harsher critics in bad economic times in countries with high levels of corruption. In follow-up work, they find that voting based on the national economic environment is particularly likely when a credible anti-corruption party shifts media coverage of corruption to link it to the economy (</w:t>
      </w:r>
      <w:r w:rsidRPr="008170C0">
        <w:rPr>
          <w:rFonts w:ascii="Times New Roman" w:eastAsia="Times New Roman" w:hAnsi="Times New Roman" w:cs="Times New Roman"/>
          <w:sz w:val="24"/>
          <w:szCs w:val="24"/>
        </w:rPr>
        <w:t xml:space="preserve">Klašnja et al. 2012). Zechmeister and Zizumbo-Colunga (2013) find an interaction between the economy and presidential approval in the same direction in Latin America. </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Finally, the literature on partisan bias sheds light as to how voters from different parties may have reacted to Cashgate differently. Scholars have found that citizens are more favourable when evaluating information about their own party, including when evaluating negative information about political controversy (Wagner et al. 2014), political scandal (Barbera 2012), or outright corruption (Anduiza et al. 2013; Konstantindidis and Xezonakis 2013).</w:t>
      </w:r>
    </w:p>
    <w:p w:rsidR="00720D0C" w:rsidRPr="008170C0" w:rsidRDefault="00720D0C" w:rsidP="00720D0C">
      <w:pPr>
        <w:spacing w:after="0" w:line="276" w:lineRule="auto"/>
        <w:jc w:val="both"/>
        <w:rPr>
          <w:rFonts w:ascii="Times New Roman" w:hAnsi="Times New Roman" w:cs="Times New Roman"/>
          <w:b/>
          <w:sz w:val="24"/>
          <w:szCs w:val="24"/>
        </w:rPr>
      </w:pPr>
      <w:r w:rsidRPr="008170C0">
        <w:rPr>
          <w:rFonts w:ascii="Times New Roman" w:hAnsi="Times New Roman" w:cs="Times New Roman"/>
          <w:b/>
          <w:sz w:val="24"/>
          <w:szCs w:val="24"/>
        </w:rPr>
        <w:t>2.3</w:t>
      </w:r>
      <w:r w:rsidRPr="008170C0">
        <w:rPr>
          <w:rFonts w:ascii="Times New Roman" w:hAnsi="Times New Roman" w:cs="Times New Roman"/>
          <w:b/>
          <w:sz w:val="24"/>
          <w:szCs w:val="24"/>
        </w:rPr>
        <w:tab/>
        <w:t>Corruption and Voting in Malawi</w:t>
      </w:r>
    </w:p>
    <w:p w:rsidR="00720D0C" w:rsidRPr="008170C0" w:rsidRDefault="00720D0C" w:rsidP="00720D0C">
      <w:pPr>
        <w:widowControl w:val="0"/>
        <w:autoSpaceDE w:val="0"/>
        <w:autoSpaceDN w:val="0"/>
        <w:adjustRightInd w:val="0"/>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We have reason to believe that corruption has affected political outcomes in Malawi in the past. Corruption was a salient issue in the 2009 election (Ferree and Horowitz 2010). Differences </w:t>
      </w:r>
      <w:r w:rsidRPr="008170C0">
        <w:rPr>
          <w:rFonts w:ascii="Times New Roman" w:hAnsi="Times New Roman" w:cs="Times New Roman"/>
          <w:sz w:val="24"/>
          <w:szCs w:val="24"/>
        </w:rPr>
        <w:lastRenderedPageBreak/>
        <w:t xml:space="preserve">over corruption policy influenced Bingu wa Mutharika’s decision to part ways with the UDF in 2005 to form the DPP (IRIN 2005). Further, voters in Malawi generally view corruption as a pressing issue. In a 2010 survey, 79% of Malawians felt that corruption was a major constraint on development, and 83% expressed concern over the level of corruption in Malawi (Centre for Social Research 2010). Other than these few examples, there is limited rigorous research on how the issue of corruption affects public opinion and political actions among voters in Malawi. The research presented in this chapter assesses the applicability in Malawi of past research on corruption and voting in other contexts. It is certainly not a foregone conclusion that it will be possible to generalise from this research. </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The Malawi economy is highly dependent on agriculture, and more Malawians are subsistence farmers than are formally employed. Therefore, we may expect that Malawians as a whole would be more sensitive to economic factors pertinent to the agricultural sector than to unemployment statistics, which are considered to be a significant driver of retrospective voting mechanisms in other countries. As the primary survey instrument at use in this chapter focused on market vendors, not farmers, we are unable to capture the full spectrum of economic variables of interest to the Malawian population. This is an area of opportunity for future research.</w:t>
      </w:r>
    </w:p>
    <w:p w:rsidR="00720D0C" w:rsidRPr="006E03D9" w:rsidRDefault="00720D0C" w:rsidP="00720D0C">
      <w:pPr>
        <w:spacing w:after="0" w:line="276" w:lineRule="auto"/>
        <w:jc w:val="both"/>
        <w:rPr>
          <w:rFonts w:ascii="Times New Roman" w:hAnsi="Times New Roman" w:cs="Times New Roman"/>
          <w:i/>
        </w:rPr>
      </w:pPr>
    </w:p>
    <w:p w:rsidR="00720D0C" w:rsidRPr="0029329A" w:rsidRDefault="00720D0C" w:rsidP="002D57E3">
      <w:pPr>
        <w:pStyle w:val="ListParagraph"/>
        <w:numPr>
          <w:ilvl w:val="0"/>
          <w:numId w:val="36"/>
        </w:numPr>
        <w:spacing w:after="240" w:line="276" w:lineRule="auto"/>
        <w:ind w:left="567" w:hanging="567"/>
        <w:jc w:val="both"/>
        <w:rPr>
          <w:rFonts w:ascii="Times New Roman" w:hAnsi="Times New Roman" w:cs="Times New Roman"/>
          <w:b/>
          <w:sz w:val="28"/>
          <w:szCs w:val="28"/>
        </w:rPr>
      </w:pPr>
      <w:r w:rsidRPr="0029329A">
        <w:rPr>
          <w:rFonts w:ascii="Times New Roman" w:hAnsi="Times New Roman" w:cs="Times New Roman"/>
          <w:b/>
          <w:sz w:val="28"/>
          <w:szCs w:val="28"/>
        </w:rPr>
        <w:t>Theory and Hypotheses</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In considering the scholarly literature and the events of Cashgate, several causal chains emerge. This section details the logic behind my expectations in examining Cashgate and voting in the Malawi 2014 elections. </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Voters use information about past performance to determine whether or not they will vote for the incumbent candidate. Positive events and trends lead to more support for the incumbent candidate and her party, whereas negative events and trends lead to less support for the incumbent candidate and her party. As the Cashgate corruption scandal is widely considered to be a blemish on Joyce Banda’s presidency, this logic results in the following hypothesis:</w:t>
      </w:r>
    </w:p>
    <w:p w:rsidR="00720D0C" w:rsidRPr="008170C0" w:rsidRDefault="00720D0C" w:rsidP="00720D0C">
      <w:pPr>
        <w:spacing w:line="276" w:lineRule="auto"/>
        <w:jc w:val="both"/>
        <w:rPr>
          <w:rFonts w:ascii="Times New Roman" w:hAnsi="Times New Roman" w:cs="Times New Roman"/>
          <w:i/>
          <w:sz w:val="24"/>
          <w:szCs w:val="24"/>
        </w:rPr>
      </w:pPr>
      <w:r w:rsidRPr="008170C0">
        <w:rPr>
          <w:rFonts w:ascii="Times New Roman" w:hAnsi="Times New Roman" w:cs="Times New Roman"/>
          <w:i/>
          <w:sz w:val="24"/>
          <w:szCs w:val="24"/>
        </w:rPr>
        <w:t>H1: Voters lower their support for Joyce Banda after Cashgate comes to light.</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Joyce Banda formed the People’s Party herself in 2009 after being removed from the DPP by her predecessor, Bingu wa Mutharika. Given how tied her name is to the People’s Party, as well as the empirical link between support for the incumbent candidate and support for the incumbent party, I expect her dip in support to extend to her party as well. However, the party dip in support should not be as great as her own dip in support. Thus, I draw the following two hypotheses:</w:t>
      </w:r>
    </w:p>
    <w:p w:rsidR="00720D0C" w:rsidRPr="008170C0" w:rsidRDefault="00720D0C" w:rsidP="00720D0C">
      <w:pPr>
        <w:spacing w:line="276" w:lineRule="auto"/>
        <w:jc w:val="both"/>
        <w:rPr>
          <w:rFonts w:ascii="Times New Roman" w:hAnsi="Times New Roman" w:cs="Times New Roman"/>
          <w:i/>
          <w:sz w:val="24"/>
          <w:szCs w:val="24"/>
        </w:rPr>
      </w:pPr>
      <w:r w:rsidRPr="008170C0">
        <w:rPr>
          <w:rFonts w:ascii="Times New Roman" w:hAnsi="Times New Roman" w:cs="Times New Roman"/>
          <w:i/>
          <w:sz w:val="24"/>
          <w:szCs w:val="24"/>
        </w:rPr>
        <w:t>H2: Voters lower their support for People’s Party candidates after Cashgate comes to light.</w:t>
      </w:r>
    </w:p>
    <w:p w:rsidR="00720D0C" w:rsidRPr="008170C0" w:rsidRDefault="00720D0C" w:rsidP="00720D0C">
      <w:pPr>
        <w:spacing w:line="276" w:lineRule="auto"/>
        <w:jc w:val="both"/>
        <w:rPr>
          <w:rFonts w:ascii="Times New Roman" w:hAnsi="Times New Roman" w:cs="Times New Roman"/>
          <w:i/>
          <w:sz w:val="24"/>
          <w:szCs w:val="24"/>
        </w:rPr>
      </w:pPr>
      <w:r w:rsidRPr="008170C0">
        <w:rPr>
          <w:rFonts w:ascii="Times New Roman" w:hAnsi="Times New Roman" w:cs="Times New Roman"/>
          <w:i/>
          <w:sz w:val="24"/>
          <w:szCs w:val="24"/>
        </w:rPr>
        <w:t>H3: The effect of Cashgate on support for People’s Party candidates generally is lower than the effect on Joyce Banda specifically.</w:t>
      </w:r>
    </w:p>
    <w:p w:rsidR="00720D0C" w:rsidRPr="006E03D9" w:rsidRDefault="00720D0C" w:rsidP="00720D0C">
      <w:pPr>
        <w:spacing w:line="276" w:lineRule="auto"/>
        <w:jc w:val="both"/>
        <w:rPr>
          <w:rFonts w:ascii="Times New Roman" w:hAnsi="Times New Roman" w:cs="Times New Roman"/>
        </w:rPr>
      </w:pP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lastRenderedPageBreak/>
        <w:t>Drawing on the past literature on corruption scandals and the broad literature on the importance of the economy in influencing vote choice, I propose that the mechanism linking corruption scandals and incumbent support is an economic one. Voters view corruption, especially scandal shocks, as bad for the economy, and negative perceptions of the economy cause them to lower their support for the incumbent. This mechanism may be salient in the case of Cashgate, as the media linked the corruption behind Cashgate to the poor state of the economy early and often. This mechanism is in contrast to one where voter responses to corruption scandals are based on general normative beliefs about corruption, which would assert that scandals lower voter support for the incumbent simply because voters believe corruption itself is wrong or has adverse consequences in their lives. This proposed mechanism gives rise to the following hypothesis:</w:t>
      </w:r>
    </w:p>
    <w:p w:rsidR="00720D0C" w:rsidRPr="008170C0" w:rsidRDefault="00720D0C" w:rsidP="00720D0C">
      <w:pPr>
        <w:spacing w:line="276" w:lineRule="auto"/>
        <w:jc w:val="both"/>
        <w:rPr>
          <w:rFonts w:ascii="Times New Roman" w:hAnsi="Times New Roman" w:cs="Times New Roman"/>
          <w:i/>
          <w:sz w:val="24"/>
          <w:szCs w:val="24"/>
        </w:rPr>
      </w:pPr>
      <w:r w:rsidRPr="008170C0">
        <w:rPr>
          <w:rFonts w:ascii="Times New Roman" w:hAnsi="Times New Roman" w:cs="Times New Roman"/>
          <w:i/>
          <w:sz w:val="24"/>
          <w:szCs w:val="24"/>
        </w:rPr>
        <w:t>H4: Voters cite economic reasons as the reason Cashgate has lowered their support for Joyce Banda and other People’s Party candidates.</w:t>
      </w:r>
      <w:r w:rsidRPr="008170C0">
        <w:rPr>
          <w:rStyle w:val="FootnoteReference"/>
          <w:rFonts w:ascii="Times New Roman" w:hAnsi="Times New Roman" w:cs="Times New Roman"/>
          <w:i/>
          <w:sz w:val="24"/>
          <w:szCs w:val="24"/>
        </w:rPr>
        <w:footnoteReference w:id="180"/>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Theory and empirical evidence suggest that voters are able to incorporate new information into their beliefs about politics. I consider one particular situation where new information might condition voter beliefs: information about the incumbent president’s involvement in a scandal. Specifically, I expect that new information about Joyce Banda’s role in the corruption scandal that claims either that she was involved in the corruption or that she was merely aware of it should reduce her support among voters:</w:t>
      </w:r>
    </w:p>
    <w:p w:rsidR="00720D0C" w:rsidRPr="008170C0" w:rsidRDefault="00720D0C" w:rsidP="00720D0C">
      <w:pPr>
        <w:spacing w:line="276" w:lineRule="auto"/>
        <w:jc w:val="both"/>
        <w:rPr>
          <w:rFonts w:ascii="Times New Roman" w:hAnsi="Times New Roman" w:cs="Times New Roman"/>
          <w:i/>
          <w:sz w:val="24"/>
          <w:szCs w:val="24"/>
        </w:rPr>
      </w:pPr>
      <w:r w:rsidRPr="008170C0">
        <w:rPr>
          <w:rFonts w:ascii="Times New Roman" w:hAnsi="Times New Roman" w:cs="Times New Roman"/>
          <w:i/>
          <w:sz w:val="24"/>
          <w:szCs w:val="24"/>
        </w:rPr>
        <w:t>H5: Upon receiving information that Joyce Banda was aware or involved in Cashgate, voters reduce their support for Joyce Banda.</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I consider two kinds of information about corruption that may affect approval: information that the incumbent candidate was aware of the corruption and did not act (‘corruption awareness‘), and information that the incumbent candidate was corrupt herself (‘corruption involvement‘). I expect voters to be more likely to reduce their support for the incumbent when receiving information that she was actually corrupt compared to information that she was merely aware. </w:t>
      </w:r>
    </w:p>
    <w:p w:rsidR="00720D0C" w:rsidRPr="008170C0" w:rsidRDefault="00720D0C" w:rsidP="00720D0C">
      <w:pPr>
        <w:spacing w:line="276" w:lineRule="auto"/>
        <w:jc w:val="both"/>
        <w:rPr>
          <w:rFonts w:ascii="Times New Roman" w:hAnsi="Times New Roman" w:cs="Times New Roman"/>
          <w:i/>
          <w:sz w:val="24"/>
          <w:szCs w:val="24"/>
        </w:rPr>
      </w:pPr>
      <w:r w:rsidRPr="008170C0">
        <w:rPr>
          <w:rFonts w:ascii="Times New Roman" w:hAnsi="Times New Roman" w:cs="Times New Roman"/>
          <w:i/>
          <w:sz w:val="24"/>
          <w:szCs w:val="24"/>
        </w:rPr>
        <w:t>H6: Reduction of voter support for Joyce Banda is greater in response to information about corruption involvement compared to corruption awareness.</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Throughout this chapter, I consider two types of support: approval ratings and vote choice. These two types of support constitute my two primary dependent variables (DVs), which will be described more extensively below. I anticipate that approval ratings will be more sensitive to information about corruption scandals than voter choice, since the choice at the polls is limited. In other words, I expect that it is easier to move the needle on voter approval for a candidate or party than to actually overturn their vote entirely. </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i/>
          <w:sz w:val="24"/>
          <w:szCs w:val="24"/>
        </w:rPr>
        <w:t xml:space="preserve">H7: The effects of Cashgate on approval ratings are greater than the effects of Cashgate on vote choice. </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lastRenderedPageBreak/>
        <w:t>Finally, I consider heterogeneous effects for one important sub-group: members of the incumbent party. I expect that partisan bias depresses the magnitude of the effect of information about a scandal:</w:t>
      </w:r>
    </w:p>
    <w:p w:rsidR="00720D0C" w:rsidRPr="008170C0" w:rsidRDefault="00720D0C" w:rsidP="00720D0C">
      <w:pPr>
        <w:spacing w:line="276" w:lineRule="auto"/>
        <w:jc w:val="both"/>
        <w:rPr>
          <w:rFonts w:ascii="Times New Roman" w:hAnsi="Times New Roman" w:cs="Times New Roman"/>
          <w:i/>
          <w:sz w:val="24"/>
          <w:szCs w:val="24"/>
        </w:rPr>
      </w:pPr>
      <w:r w:rsidRPr="008170C0">
        <w:rPr>
          <w:rFonts w:ascii="Times New Roman" w:hAnsi="Times New Roman" w:cs="Times New Roman"/>
          <w:i/>
          <w:sz w:val="24"/>
          <w:szCs w:val="24"/>
        </w:rPr>
        <w:t>H8: Effects tested in the above hypotheses will be smaller for members of the People’s Party than for supporters of other Malawian parties.</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To summarise, in evaluating how the Cashgate scandal may have affected voting in the Malawi’s 2014 election, I expect that the Cashgate scandal depressed support both for Joyce Banda and for the People’s Party, primarily due to the perceived negative effect of Cashgate on Malawi’s economy. Information revealing Joyce Banda’s awareness of the corruption reduces support for her and her party, and information revealing her involvement reduces support even more. I expect that these effects should be greater when expressed in approval ratings rather than in vote choice, and that these effects should be smaller among People’s Party members.</w:t>
      </w:r>
    </w:p>
    <w:p w:rsidR="00720D0C" w:rsidRPr="0029329A" w:rsidRDefault="00720D0C" w:rsidP="00720D0C">
      <w:pPr>
        <w:spacing w:after="0" w:line="276" w:lineRule="auto"/>
        <w:jc w:val="both"/>
        <w:rPr>
          <w:rFonts w:ascii="Times New Roman" w:hAnsi="Times New Roman" w:cs="Times New Roman"/>
          <w:b/>
          <w:sz w:val="28"/>
          <w:szCs w:val="28"/>
          <w:u w:val="single"/>
        </w:rPr>
      </w:pPr>
    </w:p>
    <w:p w:rsidR="00720D0C" w:rsidRPr="0029329A" w:rsidRDefault="00720D0C" w:rsidP="002D57E3">
      <w:pPr>
        <w:pStyle w:val="ListParagraph"/>
        <w:numPr>
          <w:ilvl w:val="0"/>
          <w:numId w:val="36"/>
        </w:numPr>
        <w:spacing w:after="240" w:line="276" w:lineRule="auto"/>
        <w:ind w:left="567" w:hanging="567"/>
        <w:jc w:val="both"/>
        <w:rPr>
          <w:rFonts w:ascii="Times New Roman" w:hAnsi="Times New Roman" w:cs="Times New Roman"/>
          <w:b/>
          <w:sz w:val="28"/>
          <w:szCs w:val="28"/>
        </w:rPr>
      </w:pPr>
      <w:r w:rsidRPr="0029329A">
        <w:rPr>
          <w:rFonts w:ascii="Times New Roman" w:hAnsi="Times New Roman" w:cs="Times New Roman"/>
          <w:b/>
          <w:sz w:val="28"/>
          <w:szCs w:val="28"/>
        </w:rPr>
        <w:t>Data Sources</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To analyse how Cashgate has affected voter evaluations, I draw on two independent, original surveys conducted in Malawi in 2012-2014: 1) a household survey of citizens in six districts of Malawi conducted in July 2012; and 2) a survey of market vendors in Lilongwe, Blantyre and Mitundu conducted in December 2013. Summary statistics depicting the sample population for the two surveys appear in Table 1. A map of the sampled areas for the two surveys appears in Figure 1.</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The first survey instrument surveyed individuals from 607 households across six districts of Malawi. The goal of this survey was to assess citizen perceptions of and experiences with corruption in district government. Importantly, the survey was conducted in July 2012, a few months before Cashgate came to light. It consisted of 75 questions, the first group devoted to gathering information about individual covariates and the second group devoted to questions about corruption. The surveys were translated and back-translated from English into Chichewa and Tumbuka, and then read aloud to the subjects, who answered the questions orally. A total of 302 subjects were surveyed in Chichewa and 305 in Tumbuka, the primary native languages of Malawi. Two districts in the Northern Region (Karonga and Mzimba), two districts in the Southern Region (Blantyre and Machinga), and two districts in the Central Region (Kasungu and Ntchisi) were randomly selected. Within each district, one traditional authority (TA) was randomly selected, and then within each TA, one enumeration area (EA) was randomly selected.</w:t>
      </w:r>
      <w:r w:rsidRPr="008170C0">
        <w:rPr>
          <w:rStyle w:val="FootnoteReference"/>
          <w:rFonts w:ascii="Times New Roman" w:hAnsi="Times New Roman" w:cs="Times New Roman"/>
          <w:sz w:val="24"/>
          <w:szCs w:val="24"/>
        </w:rPr>
        <w:footnoteReference w:id="181"/>
      </w:r>
      <w:r w:rsidRPr="008170C0">
        <w:rPr>
          <w:rFonts w:ascii="Times New Roman" w:hAnsi="Times New Roman" w:cs="Times New Roman"/>
          <w:sz w:val="24"/>
          <w:szCs w:val="24"/>
        </w:rPr>
        <w:t xml:space="preserve"> </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Five enumerators and one manager worked in each EA for a day. After the manager chose a central landmark as a starting point, the enumerators worked in a random walk pattern to sample a total of 50 households per EA (10 per enumerator). The manager surveyed the chiefs </w:t>
      </w:r>
      <w:r w:rsidRPr="008170C0">
        <w:rPr>
          <w:rFonts w:ascii="Times New Roman" w:hAnsi="Times New Roman" w:cs="Times New Roman"/>
          <w:sz w:val="24"/>
          <w:szCs w:val="24"/>
        </w:rPr>
        <w:lastRenderedPageBreak/>
        <w:t xml:space="preserve">in the EA, in addition to supervising the other enumerators. Only one adult was sampled per household, including in polygamous households, and the enumerators alternately asked for the male or female heads of household. Every other household was sampled, although households without a head of household present were not included in this pattern. Enumerators were permitted to circle back to households if the male/female head of household was meant to return shortly. They were also permitted to find the male/female head of household elsewhere, take them aside, and then interview them in a private location. </w:t>
      </w:r>
    </w:p>
    <w:p w:rsidR="00720D0C" w:rsidRPr="008170C0" w:rsidRDefault="00720D0C" w:rsidP="00720D0C">
      <w:pPr>
        <w:spacing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Another survey was conducted among market vendors in December 2013, a few months after Cashgate had come to light. The goal of this survey was to examine how market vendors – a predominant group in Malawi’s informal economy – anticipated and managed the economic fluctuations associated with elections. The survey was administered in three markets: Lilongwe, Blantyre, and Mitundu. These three markets were chosen to represent different market settings. Lilongwe market is an urban market with more than 100 stalls and over 300 vendors. It is open every day for set hours and is busy throughout the day. It offers a wide range of both goods and services, from car parts to haircuts. Blantyre market is also in an urban area and is similar in size and offerings to Lilongwe market. The critical difference between Lilongwe and Blantyre is that Lilongwe market is in the country’s capital city and is therefore more directly exposed to political dynamics, whereas Blantyre market is in the industrial and commercial hub of Malawi. In contrast to both of these places, Mitundu is a rural market located approximately 30 kilometres outside of Lilongwe. Most of its activity occurs on Thursdays and Saturdays, ’market days‘, when vendors come from other areas to sell at the market. The Mitundu market offers a wide range of goods and services, though prices are lower on market days. Most of the market vendors who work at Mitundu are from Mitundu, whereas the market vendors at Lilongwe and Blantyre markets are from cities across Malawi. There is some exchange among vendors across the country as those in rural areas (for example, Mitundu) often order goods from the cities, but such exchange is limited.</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A multi-lingual Malawian enumerator conducted the December 2013 survey of market vendors in Chichewa and Tumbuka. To sample market vendors, the enumerator implemented a random walk pattern, starting at the first shop on the edge of the market that sold cellular phones. After completing a survey, the enumerator would always skip two market stalls before sampling another vendor for the survey. All respondents either worked at a market stall or owned one. Vendors had an equal chance of inclusion, regardless of gender, ethnicity, or political views. This sampling procedure resulted in a sample of 181 market vendors. There were 23 questions about corruption and Cashgate, which came at the end of an approximately 60-question survey. The first part of the survey included questions gathering information about covariates such as age, religion, marital status, income, political views, and market stall products and services.</w:t>
      </w:r>
    </w:p>
    <w:p w:rsidR="00720D0C" w:rsidRPr="008170C0" w:rsidRDefault="00720D0C" w:rsidP="00720D0C">
      <w:pPr>
        <w:spacing w:before="240" w:after="240"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Together, these two surveys provide data on public opinion about corruption a few months before and after Cashgate broke. Because these surveys were additional components of research projects already underway on two vastly different samples, one might be concerned about how the different sampled populations introduce bias into the results. Fortunately, comparison across surveys is not used as the basis for any tests of the hypotheses. Such </w:t>
      </w:r>
      <w:r w:rsidRPr="008170C0">
        <w:rPr>
          <w:rFonts w:ascii="Times New Roman" w:hAnsi="Times New Roman" w:cs="Times New Roman"/>
          <w:sz w:val="24"/>
          <w:szCs w:val="24"/>
        </w:rPr>
        <w:lastRenderedPageBreak/>
        <w:t>comparisons are limited to providing general descriptions of trends over time. As shown in Table 1, the two sample populations are significantly different regarding important covariates. However, the results detailed below align with the sentiments expressed in various interviews with a wide range of Malawian citizens across the country, which implies that generalising across populations or beyond these subject pools to the greater population of Malawi is not unreasonable, especially given the effect sizes. In other words, while the results are decidedly not representative by a strict statistics definition, they seem generally indicative of the undercurrents among Malawian citizens at the time of Cashgate and the 2014 election.</w:t>
      </w:r>
    </w:p>
    <w:p w:rsidR="00720D0C" w:rsidRPr="008170C0" w:rsidRDefault="00720D0C" w:rsidP="00720D0C">
      <w:pPr>
        <w:spacing w:line="276" w:lineRule="auto"/>
        <w:jc w:val="both"/>
        <w:rPr>
          <w:rFonts w:ascii="Times New Roman" w:hAnsi="Times New Roman" w:cs="Times New Roman"/>
          <w:sz w:val="24"/>
          <w:szCs w:val="24"/>
        </w:rPr>
      </w:pPr>
      <w:r w:rsidRPr="008170C0">
        <w:rPr>
          <w:rFonts w:ascii="Times New Roman" w:hAnsi="Times New Roman" w:cs="Times New Roman"/>
          <w:sz w:val="24"/>
          <w:szCs w:val="24"/>
        </w:rPr>
        <w:t xml:space="preserve">It is important to note that the second survey among market vendors did not include a location in the Northern Region, a region that is politically, culturally, and economically distinct from the Central and Southern regions. Therefore, evaluating the results of this survey may present a biased portrayal of political opinions across the country, especially since a significant portion of Joyce Banda’s support in the 2014 election came from the Northern Region. In particular, any bias in the findings would likely cause an overstating of the influence of Cashgate on voters’ support for Joyce Banda and the People’s Party. I have mitigated against this concern by considering Joyce Banda’s supporters in a sub-group analysis. I have no reason to believe Joyce Banda’s supporters in the Central and Southern regions would be drastically different from her supporters in the Northern Region; there has been no systematic evidence demonstrating that her supporters vary across the country in their reactions to information or preferences regarding corruption. Most importantly, however, I reiterate that I make no claim that the findings of this research are representative. </w:t>
      </w:r>
    </w:p>
    <w:p w:rsidR="00720D0C" w:rsidRPr="006E03D9" w:rsidRDefault="00720D0C" w:rsidP="00720D0C">
      <w:pPr>
        <w:spacing w:line="276" w:lineRule="auto"/>
        <w:jc w:val="both"/>
        <w:rPr>
          <w:rFonts w:ascii="Times New Roman" w:hAnsi="Times New Roman" w:cs="Times New Roman"/>
        </w:rPr>
      </w:pPr>
    </w:p>
    <w:p w:rsidR="00720D0C" w:rsidRPr="006E03D9" w:rsidRDefault="00720D0C" w:rsidP="00720D0C">
      <w:pPr>
        <w:spacing w:line="276" w:lineRule="auto"/>
        <w:jc w:val="both"/>
        <w:rPr>
          <w:rFonts w:ascii="Times New Roman" w:hAnsi="Times New Roman" w:cs="Times New Roman"/>
          <w:b/>
        </w:rPr>
      </w:pPr>
      <w:r w:rsidRPr="006E03D9">
        <w:rPr>
          <w:rFonts w:ascii="Times New Roman" w:hAnsi="Times New Roman" w:cs="Times New Roman"/>
          <w:b/>
        </w:rPr>
        <w:br w:type="page"/>
      </w:r>
    </w:p>
    <w:p w:rsidR="00720D0C" w:rsidRPr="006E03D9" w:rsidRDefault="00720D0C" w:rsidP="00720D0C">
      <w:pPr>
        <w:spacing w:line="276" w:lineRule="auto"/>
        <w:jc w:val="both"/>
        <w:rPr>
          <w:rFonts w:ascii="Times New Roman" w:hAnsi="Times New Roman" w:cs="Times New Roman"/>
          <w:b/>
        </w:rPr>
      </w:pPr>
      <w:r w:rsidRPr="006E03D9">
        <w:rPr>
          <w:rFonts w:ascii="Times New Roman" w:hAnsi="Times New Roman" w:cs="Times New Roman"/>
          <w:b/>
        </w:rPr>
        <w:lastRenderedPageBreak/>
        <w:t>Figure 1: Map of Sampled Areas</w:t>
      </w:r>
    </w:p>
    <w:p w:rsidR="00720D0C" w:rsidRPr="006E03D9" w:rsidRDefault="00720D0C" w:rsidP="00720D0C">
      <w:pPr>
        <w:spacing w:line="276" w:lineRule="auto"/>
        <w:jc w:val="both"/>
        <w:rPr>
          <w:rFonts w:ascii="Times New Roman" w:hAnsi="Times New Roman" w:cs="Times New Roman"/>
          <w:b/>
        </w:rPr>
      </w:pPr>
      <w:r w:rsidRPr="006E03D9">
        <w:rPr>
          <w:noProof/>
          <w:lang w:val="en-IN" w:eastAsia="en-IN"/>
        </w:rPr>
        <w:drawing>
          <wp:inline distT="0" distB="0" distL="0" distR="0" wp14:anchorId="66E0F1F9" wp14:editId="5EAFBCEA">
            <wp:extent cx="4355161" cy="74424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55161" cy="7442454"/>
                    </a:xfrm>
                    <a:prstGeom prst="rect">
                      <a:avLst/>
                    </a:prstGeom>
                    <a:noFill/>
                    <a:ln>
                      <a:noFill/>
                    </a:ln>
                  </pic:spPr>
                </pic:pic>
              </a:graphicData>
            </a:graphic>
          </wp:inline>
        </w:drawing>
      </w:r>
    </w:p>
    <w:p w:rsidR="00720D0C" w:rsidRPr="006E03D9" w:rsidRDefault="00720D0C" w:rsidP="00720D0C">
      <w:pPr>
        <w:spacing w:line="276" w:lineRule="auto"/>
        <w:jc w:val="both"/>
        <w:rPr>
          <w:rFonts w:ascii="Times New Roman" w:hAnsi="Times New Roman" w:cs="Times New Roman"/>
          <w:b/>
        </w:rPr>
      </w:pPr>
    </w:p>
    <w:p w:rsidR="00720D0C" w:rsidRPr="006E03D9" w:rsidRDefault="00720D0C" w:rsidP="00720D0C">
      <w:pPr>
        <w:spacing w:line="276" w:lineRule="auto"/>
        <w:jc w:val="both"/>
        <w:rPr>
          <w:rFonts w:ascii="Times New Roman" w:hAnsi="Times New Roman" w:cs="Times New Roman"/>
          <w:b/>
        </w:rPr>
      </w:pPr>
      <w:r w:rsidRPr="006E03D9">
        <w:rPr>
          <w:rFonts w:ascii="Times New Roman" w:hAnsi="Times New Roman" w:cs="Times New Roman"/>
          <w:b/>
        </w:rPr>
        <w:br w:type="page"/>
      </w:r>
    </w:p>
    <w:p w:rsidR="00720D0C" w:rsidRPr="00B615A6" w:rsidRDefault="00720D0C" w:rsidP="00720D0C">
      <w:pPr>
        <w:spacing w:after="0" w:line="276" w:lineRule="auto"/>
        <w:jc w:val="both"/>
        <w:rPr>
          <w:rFonts w:ascii="Times New Roman" w:hAnsi="Times New Roman" w:cs="Times New Roman"/>
          <w:b/>
          <w:sz w:val="24"/>
          <w:szCs w:val="24"/>
        </w:rPr>
      </w:pPr>
      <w:r w:rsidRPr="00B615A6">
        <w:rPr>
          <w:rFonts w:ascii="Times New Roman" w:hAnsi="Times New Roman" w:cs="Times New Roman"/>
          <w:b/>
          <w:sz w:val="24"/>
          <w:szCs w:val="24"/>
        </w:rPr>
        <w:lastRenderedPageBreak/>
        <w:t>Table 1: Descriptive Statistics of Sample Populations</w:t>
      </w:r>
    </w:p>
    <w:tbl>
      <w:tblPr>
        <w:tblW w:w="9468" w:type="dxa"/>
        <w:tblInd w:w="108" w:type="dxa"/>
        <w:tblLook w:val="04A0" w:firstRow="1" w:lastRow="0" w:firstColumn="1" w:lastColumn="0" w:noHBand="0" w:noVBand="1"/>
      </w:tblPr>
      <w:tblGrid>
        <w:gridCol w:w="3261"/>
        <w:gridCol w:w="2069"/>
        <w:gridCol w:w="2069"/>
        <w:gridCol w:w="2069"/>
      </w:tblGrid>
      <w:tr w:rsidR="00720D0C" w:rsidRPr="00DD5A5F" w:rsidTr="00100088">
        <w:tc>
          <w:tcPr>
            <w:tcW w:w="3261" w:type="dxa"/>
            <w:tcBorders>
              <w:top w:val="single" w:sz="4" w:space="0" w:color="auto"/>
              <w:left w:val="single" w:sz="4" w:space="0" w:color="auto"/>
              <w:bottom w:val="single" w:sz="4" w:space="0" w:color="auto"/>
            </w:tcBorders>
            <w:vAlign w:val="center"/>
          </w:tcPr>
          <w:p w:rsidR="00720D0C" w:rsidRPr="00DD5A5F" w:rsidRDefault="00720D0C" w:rsidP="00100088">
            <w:pPr>
              <w:jc w:val="both"/>
              <w:rPr>
                <w:rFonts w:ascii="Arial" w:hAnsi="Arial" w:cs="Arial"/>
                <w:b/>
              </w:rPr>
            </w:pPr>
          </w:p>
        </w:tc>
        <w:tc>
          <w:tcPr>
            <w:tcW w:w="2069" w:type="dxa"/>
            <w:tcBorders>
              <w:top w:val="single" w:sz="4" w:space="0" w:color="auto"/>
              <w:bottom w:val="single" w:sz="4" w:space="0" w:color="auto"/>
            </w:tcBorders>
            <w:vAlign w:val="center"/>
          </w:tcPr>
          <w:p w:rsidR="00720D0C" w:rsidRPr="00DD5A5F" w:rsidRDefault="00720D0C" w:rsidP="00100088">
            <w:pPr>
              <w:rPr>
                <w:rFonts w:ascii="Arial" w:hAnsi="Arial" w:cs="Arial"/>
                <w:b/>
              </w:rPr>
            </w:pPr>
            <w:r w:rsidRPr="00DD5A5F">
              <w:rPr>
                <w:rFonts w:ascii="Arial" w:hAnsi="Arial" w:cs="Arial"/>
                <w:b/>
              </w:rPr>
              <w:t xml:space="preserve">June 2012 </w:t>
            </w:r>
            <w:r w:rsidRPr="00DD5A5F">
              <w:rPr>
                <w:rFonts w:ascii="Arial" w:hAnsi="Arial" w:cs="Arial"/>
                <w:b/>
              </w:rPr>
              <w:br/>
              <w:t xml:space="preserve">Survey of </w:t>
            </w:r>
            <w:r w:rsidRPr="00DD5A5F">
              <w:rPr>
                <w:rFonts w:ascii="Arial" w:hAnsi="Arial" w:cs="Arial"/>
                <w:b/>
              </w:rPr>
              <w:br/>
              <w:t>Citizens</w:t>
            </w:r>
          </w:p>
        </w:tc>
        <w:tc>
          <w:tcPr>
            <w:tcW w:w="2069" w:type="dxa"/>
            <w:tcBorders>
              <w:top w:val="single" w:sz="4" w:space="0" w:color="auto"/>
              <w:bottom w:val="single" w:sz="4" w:space="0" w:color="auto"/>
            </w:tcBorders>
            <w:vAlign w:val="center"/>
          </w:tcPr>
          <w:p w:rsidR="00720D0C" w:rsidRPr="00DD5A5F" w:rsidRDefault="00720D0C" w:rsidP="00100088">
            <w:pPr>
              <w:rPr>
                <w:rFonts w:ascii="Arial" w:hAnsi="Arial" w:cs="Arial"/>
                <w:b/>
              </w:rPr>
            </w:pPr>
            <w:r w:rsidRPr="00DD5A5F">
              <w:rPr>
                <w:rFonts w:ascii="Arial" w:hAnsi="Arial" w:cs="Arial"/>
                <w:b/>
              </w:rPr>
              <w:t xml:space="preserve">December 2013 Survey of </w:t>
            </w:r>
            <w:r w:rsidRPr="00DD5A5F">
              <w:rPr>
                <w:rFonts w:ascii="Arial" w:hAnsi="Arial" w:cs="Arial"/>
                <w:b/>
              </w:rPr>
              <w:br/>
              <w:t>Market Vendors</w:t>
            </w:r>
          </w:p>
        </w:tc>
        <w:tc>
          <w:tcPr>
            <w:tcW w:w="2069" w:type="dxa"/>
            <w:tcBorders>
              <w:top w:val="single" w:sz="4" w:space="0" w:color="auto"/>
              <w:bottom w:val="single" w:sz="4" w:space="0" w:color="auto"/>
              <w:right w:val="single" w:sz="4" w:space="0" w:color="auto"/>
            </w:tcBorders>
            <w:vAlign w:val="center"/>
          </w:tcPr>
          <w:p w:rsidR="00720D0C" w:rsidRPr="00DD5A5F" w:rsidRDefault="00720D0C" w:rsidP="00100088">
            <w:pPr>
              <w:rPr>
                <w:rFonts w:ascii="Arial" w:hAnsi="Arial" w:cs="Arial"/>
                <w:b/>
              </w:rPr>
            </w:pPr>
            <w:r w:rsidRPr="00DD5A5F">
              <w:rPr>
                <w:rFonts w:ascii="Arial" w:hAnsi="Arial" w:cs="Arial"/>
                <w:b/>
              </w:rPr>
              <w:t>Difference in Means Test</w:t>
            </w:r>
          </w:p>
        </w:tc>
      </w:tr>
      <w:tr w:rsidR="00720D0C" w:rsidRPr="006E03D9" w:rsidTr="00100088">
        <w:tc>
          <w:tcPr>
            <w:tcW w:w="3261" w:type="dxa"/>
            <w:tcBorders>
              <w:left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 Female</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55.5%</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23.2%</w:t>
            </w:r>
          </w:p>
        </w:tc>
        <w:tc>
          <w:tcPr>
            <w:tcW w:w="2069" w:type="dxa"/>
            <w:tcBorders>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32.3%***</w:t>
            </w:r>
          </w:p>
        </w:tc>
      </w:tr>
      <w:tr w:rsidR="00720D0C" w:rsidRPr="006E03D9" w:rsidTr="00100088">
        <w:tc>
          <w:tcPr>
            <w:tcW w:w="3261" w:type="dxa"/>
            <w:tcBorders>
              <w:left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 Married</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76.0%</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68.0%</w:t>
            </w:r>
          </w:p>
        </w:tc>
        <w:tc>
          <w:tcPr>
            <w:tcW w:w="2069" w:type="dxa"/>
            <w:tcBorders>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8.0%**</w:t>
            </w:r>
          </w:p>
        </w:tc>
      </w:tr>
      <w:tr w:rsidR="00720D0C" w:rsidRPr="006E03D9" w:rsidTr="00100088">
        <w:tc>
          <w:tcPr>
            <w:tcW w:w="3261" w:type="dxa"/>
            <w:tcBorders>
              <w:left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Age</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43.3 years</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34.1 years</w:t>
            </w:r>
          </w:p>
        </w:tc>
        <w:tc>
          <w:tcPr>
            <w:tcW w:w="2069" w:type="dxa"/>
            <w:tcBorders>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10.7***</w:t>
            </w:r>
          </w:p>
        </w:tc>
      </w:tr>
      <w:tr w:rsidR="00720D0C" w:rsidRPr="006E03D9" w:rsidTr="00100088">
        <w:tc>
          <w:tcPr>
            <w:tcW w:w="3261" w:type="dxa"/>
            <w:tcBorders>
              <w:left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 Children</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3.5</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2.3</w:t>
            </w:r>
          </w:p>
        </w:tc>
        <w:tc>
          <w:tcPr>
            <w:tcW w:w="2069" w:type="dxa"/>
            <w:tcBorders>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1.2***</w:t>
            </w:r>
          </w:p>
        </w:tc>
      </w:tr>
      <w:tr w:rsidR="00720D0C" w:rsidRPr="006E03D9" w:rsidTr="00100088">
        <w:tc>
          <w:tcPr>
            <w:tcW w:w="3261" w:type="dxa"/>
            <w:tcBorders>
              <w:left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 Chewa</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24.5%</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44.4%</w:t>
            </w:r>
          </w:p>
        </w:tc>
        <w:tc>
          <w:tcPr>
            <w:tcW w:w="2069" w:type="dxa"/>
            <w:tcBorders>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19.9%***</w:t>
            </w:r>
          </w:p>
        </w:tc>
      </w:tr>
      <w:tr w:rsidR="00720D0C" w:rsidRPr="006E03D9" w:rsidTr="00100088">
        <w:tc>
          <w:tcPr>
            <w:tcW w:w="3261" w:type="dxa"/>
            <w:tcBorders>
              <w:left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 with Family in Government</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13.9%</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51.4%</w:t>
            </w:r>
          </w:p>
        </w:tc>
        <w:tc>
          <w:tcPr>
            <w:tcW w:w="2069" w:type="dxa"/>
            <w:tcBorders>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37.5%***</w:t>
            </w:r>
          </w:p>
        </w:tc>
      </w:tr>
      <w:tr w:rsidR="00720D0C" w:rsidRPr="006E03D9" w:rsidTr="00100088">
        <w:tc>
          <w:tcPr>
            <w:tcW w:w="3261" w:type="dxa"/>
            <w:tcBorders>
              <w:left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Average Income</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9000K/month</w:t>
            </w:r>
          </w:p>
        </w:tc>
        <w:tc>
          <w:tcPr>
            <w:tcW w:w="2069" w:type="dxa"/>
            <w:vAlign w:val="center"/>
          </w:tcPr>
          <w:p w:rsidR="00720D0C" w:rsidRPr="00DD5A5F" w:rsidRDefault="00720D0C" w:rsidP="00100088">
            <w:pPr>
              <w:spacing w:line="276" w:lineRule="auto"/>
              <w:jc w:val="both"/>
              <w:rPr>
                <w:rFonts w:ascii="Arial" w:hAnsi="Arial" w:cs="Arial"/>
              </w:rPr>
            </w:pPr>
            <w:r w:rsidRPr="00DD5A5F">
              <w:rPr>
                <w:rFonts w:ascii="Arial" w:hAnsi="Arial" w:cs="Arial"/>
              </w:rPr>
              <w:t>50000K/month</w:t>
            </w:r>
          </w:p>
        </w:tc>
        <w:tc>
          <w:tcPr>
            <w:tcW w:w="2069" w:type="dxa"/>
            <w:tcBorders>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41000K***</w:t>
            </w:r>
          </w:p>
        </w:tc>
      </w:tr>
      <w:tr w:rsidR="00720D0C" w:rsidRPr="006E03D9" w:rsidTr="00100088">
        <w:tc>
          <w:tcPr>
            <w:tcW w:w="3261" w:type="dxa"/>
            <w:tcBorders>
              <w:left w:val="single" w:sz="4" w:space="0" w:color="auto"/>
              <w:bottom w:val="single" w:sz="4" w:space="0" w:color="auto"/>
            </w:tcBorders>
          </w:tcPr>
          <w:p w:rsidR="00720D0C" w:rsidRPr="00DD5A5F" w:rsidRDefault="00720D0C" w:rsidP="00100088">
            <w:pPr>
              <w:spacing w:line="276" w:lineRule="auto"/>
              <w:jc w:val="both"/>
              <w:rPr>
                <w:rFonts w:ascii="Arial" w:hAnsi="Arial" w:cs="Arial"/>
              </w:rPr>
            </w:pPr>
            <w:r w:rsidRPr="00DD5A5F">
              <w:rPr>
                <w:rFonts w:ascii="Arial" w:hAnsi="Arial" w:cs="Arial"/>
              </w:rPr>
              <w:t>Attended School</w:t>
            </w:r>
          </w:p>
        </w:tc>
        <w:tc>
          <w:tcPr>
            <w:tcW w:w="2069" w:type="dxa"/>
            <w:tcBorders>
              <w:bottom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80.0%</w:t>
            </w:r>
          </w:p>
        </w:tc>
        <w:tc>
          <w:tcPr>
            <w:tcW w:w="2069" w:type="dxa"/>
            <w:tcBorders>
              <w:bottom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82.7%</w:t>
            </w:r>
          </w:p>
        </w:tc>
        <w:tc>
          <w:tcPr>
            <w:tcW w:w="2069" w:type="dxa"/>
            <w:tcBorders>
              <w:bottom w:val="single" w:sz="4" w:space="0" w:color="auto"/>
              <w:right w:val="single" w:sz="4" w:space="0" w:color="auto"/>
            </w:tcBorders>
            <w:vAlign w:val="center"/>
          </w:tcPr>
          <w:p w:rsidR="00720D0C" w:rsidRPr="00DD5A5F" w:rsidRDefault="00720D0C" w:rsidP="00100088">
            <w:pPr>
              <w:spacing w:line="276" w:lineRule="auto"/>
              <w:jc w:val="both"/>
              <w:rPr>
                <w:rFonts w:ascii="Arial" w:hAnsi="Arial" w:cs="Arial"/>
              </w:rPr>
            </w:pPr>
            <w:r w:rsidRPr="00DD5A5F">
              <w:rPr>
                <w:rFonts w:ascii="Arial" w:hAnsi="Arial" w:cs="Arial"/>
              </w:rPr>
              <w:t>2.7%</w:t>
            </w:r>
          </w:p>
        </w:tc>
      </w:tr>
    </w:tbl>
    <w:p w:rsidR="00720D0C" w:rsidRPr="006E03D9" w:rsidRDefault="00720D0C" w:rsidP="00720D0C">
      <w:pPr>
        <w:spacing w:line="276" w:lineRule="auto"/>
        <w:jc w:val="both"/>
        <w:rPr>
          <w:rFonts w:ascii="Times New Roman" w:hAnsi="Times New Roman" w:cs="Times New Roman"/>
        </w:rPr>
      </w:pPr>
      <w:r w:rsidRPr="006E03D9">
        <w:rPr>
          <w:rFonts w:ascii="Times New Roman" w:hAnsi="Times New Roman" w:cs="Times New Roman"/>
        </w:rPr>
        <w:t>Key: * p&lt;0.1 **p&lt;.05 ***p&lt;.01</w:t>
      </w:r>
    </w:p>
    <w:p w:rsidR="00720D0C" w:rsidRPr="005075DF" w:rsidRDefault="00720D0C" w:rsidP="00720D0C">
      <w:pPr>
        <w:spacing w:after="0" w:line="276" w:lineRule="auto"/>
        <w:jc w:val="both"/>
        <w:rPr>
          <w:rFonts w:ascii="Times New Roman" w:hAnsi="Times New Roman" w:cs="Times New Roman"/>
          <w:sz w:val="28"/>
          <w:szCs w:val="28"/>
        </w:rPr>
      </w:pPr>
    </w:p>
    <w:p w:rsidR="00720D0C" w:rsidRPr="005075DF" w:rsidRDefault="00720D0C" w:rsidP="002D57E3">
      <w:pPr>
        <w:pStyle w:val="ListParagraph"/>
        <w:numPr>
          <w:ilvl w:val="0"/>
          <w:numId w:val="36"/>
        </w:numPr>
        <w:spacing w:before="240" w:after="240" w:line="276" w:lineRule="auto"/>
        <w:ind w:left="567" w:hanging="567"/>
        <w:jc w:val="both"/>
        <w:rPr>
          <w:rFonts w:ascii="Times New Roman" w:hAnsi="Times New Roman" w:cs="Times New Roman"/>
          <w:b/>
          <w:sz w:val="28"/>
          <w:szCs w:val="28"/>
        </w:rPr>
      </w:pPr>
      <w:r w:rsidRPr="005075DF">
        <w:rPr>
          <w:rFonts w:ascii="Times New Roman" w:hAnsi="Times New Roman" w:cs="Times New Roman"/>
          <w:b/>
          <w:sz w:val="28"/>
          <w:szCs w:val="28"/>
        </w:rPr>
        <w:t>Methods</w:t>
      </w:r>
    </w:p>
    <w:p w:rsidR="00720D0C" w:rsidRPr="00022270" w:rsidRDefault="00720D0C" w:rsidP="00720D0C">
      <w:pPr>
        <w:spacing w:after="0" w:line="276" w:lineRule="auto"/>
        <w:jc w:val="both"/>
        <w:rPr>
          <w:rFonts w:ascii="Times New Roman" w:hAnsi="Times New Roman" w:cs="Times New Roman"/>
          <w:b/>
          <w:sz w:val="24"/>
          <w:szCs w:val="24"/>
        </w:rPr>
      </w:pPr>
      <w:r w:rsidRPr="00022270">
        <w:rPr>
          <w:rFonts w:ascii="Times New Roman" w:hAnsi="Times New Roman" w:cs="Times New Roman"/>
          <w:b/>
          <w:sz w:val="24"/>
          <w:szCs w:val="24"/>
        </w:rPr>
        <w:t>Hypotheses Tests</w:t>
      </w:r>
    </w:p>
    <w:p w:rsidR="00720D0C" w:rsidRPr="00022270" w:rsidRDefault="00720D0C" w:rsidP="00720D0C">
      <w:pPr>
        <w:spacing w:after="240" w:line="276" w:lineRule="auto"/>
        <w:jc w:val="both"/>
        <w:rPr>
          <w:rFonts w:ascii="Times New Roman" w:hAnsi="Times New Roman" w:cs="Times New Roman"/>
          <w:sz w:val="24"/>
          <w:szCs w:val="24"/>
        </w:rPr>
      </w:pPr>
      <w:r w:rsidRPr="00022270">
        <w:rPr>
          <w:rFonts w:ascii="Times New Roman" w:hAnsi="Times New Roman" w:cs="Times New Roman"/>
          <w:sz w:val="24"/>
          <w:szCs w:val="24"/>
        </w:rPr>
        <w:t xml:space="preserve">I will walk through each of the hypotheses tests, detailing the variables involved and the model specifications used. Descriptive statistics for all variables included in hypotheses tests appear in Table 2. A table of hypotheses tests and results appears in Table 3. </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In testing the hypotheses laid out in this chapter, it is important to note that none of these results is causally identified, except for the test of H6, the hypothesis about the effect of two different types of information regarding Joyce Banda’s involvement in Cashgate. As few, if anyone, anticipated Cashgate and the scope of impact on the political climate of Malawi, it is challenging to procure the data necessary to fully identify its causal effects. The ideal data would be a longitudinal dataset based on a representative sample documenting support for Malawi’s candidates and parties, combined with the random assignment of Cashgate media attention and political focus. Instead, the data used in this chapter document citizens’ response to Cashgate as they perceive and report it to enumerators. To the extent that subjects’ perceptions or reports are systematically biased, the findings may be skewed. For example, it is possible that subjects perceive that they reacted more strongly to Cashgate than they actually did, which would bias in favour of finding a result in the hypotheses tests. However, the reverse is also possible. Without more nuanced information about the biases behind the data, we must accept the data and findings for what they are: indicative but not representative.</w:t>
      </w:r>
    </w:p>
    <w:p w:rsidR="00720D0C" w:rsidRPr="00022270" w:rsidRDefault="00720D0C" w:rsidP="00720D0C">
      <w:pPr>
        <w:spacing w:line="276" w:lineRule="auto"/>
        <w:jc w:val="both"/>
        <w:rPr>
          <w:rFonts w:ascii="Times New Roman" w:hAnsi="Times New Roman" w:cs="Times New Roman"/>
          <w:i/>
          <w:sz w:val="24"/>
          <w:szCs w:val="24"/>
        </w:rPr>
      </w:pPr>
      <w:r w:rsidRPr="00022270">
        <w:rPr>
          <w:rFonts w:ascii="Times New Roman" w:hAnsi="Times New Roman" w:cs="Times New Roman"/>
          <w:i/>
          <w:sz w:val="24"/>
          <w:szCs w:val="24"/>
        </w:rPr>
        <w:t>H1: Voters lower their support for Joyce Banda after Cashgate comes to light.</w:t>
      </w:r>
    </w:p>
    <w:p w:rsidR="00720D0C" w:rsidRPr="00022270" w:rsidRDefault="00720D0C" w:rsidP="00720D0C">
      <w:pPr>
        <w:spacing w:after="240" w:line="276" w:lineRule="auto"/>
        <w:jc w:val="both"/>
        <w:rPr>
          <w:rFonts w:ascii="Times New Roman" w:hAnsi="Times New Roman" w:cs="Times New Roman"/>
          <w:sz w:val="24"/>
          <w:szCs w:val="24"/>
        </w:rPr>
      </w:pPr>
      <w:r w:rsidRPr="00022270">
        <w:rPr>
          <w:rFonts w:ascii="Times New Roman" w:hAnsi="Times New Roman" w:cs="Times New Roman"/>
          <w:sz w:val="24"/>
          <w:szCs w:val="24"/>
        </w:rPr>
        <w:t xml:space="preserve">H1 is tested using two questions in the survey of market vendors. First, subjects were simply asked, “Is your opinion of Joyce Banda’s work as President affected by Cashgate?” Subjects </w:t>
      </w:r>
      <w:r w:rsidRPr="00022270">
        <w:rPr>
          <w:rFonts w:ascii="Times New Roman" w:hAnsi="Times New Roman" w:cs="Times New Roman"/>
          <w:sz w:val="24"/>
          <w:szCs w:val="24"/>
        </w:rPr>
        <w:lastRenderedPageBreak/>
        <w:t>were asked to choose “affected negatively,” “not affected,” “affected positively,” or “don’t know.” I then created an approval variable (“</w:t>
      </w:r>
      <w:r w:rsidRPr="00022270">
        <w:rPr>
          <w:rFonts w:ascii="Times New Roman" w:hAnsi="Times New Roman" w:cs="Times New Roman"/>
          <w:b/>
          <w:sz w:val="24"/>
          <w:szCs w:val="24"/>
        </w:rPr>
        <w:t>Approval Banda</w:t>
      </w:r>
      <w:r w:rsidRPr="00022270">
        <w:rPr>
          <w:rFonts w:ascii="Times New Roman" w:hAnsi="Times New Roman" w:cs="Times New Roman"/>
          <w:sz w:val="24"/>
          <w:szCs w:val="24"/>
        </w:rPr>
        <w:t xml:space="preserve">”) for which subjects were coded as -1 if their approval has decreased, 0 if their approval has not been affected, and 1 if their approval has increased. I test H1 with a one-tailed t-test with the null hypothesis that this </w:t>
      </w:r>
      <w:r w:rsidRPr="00022270">
        <w:rPr>
          <w:rFonts w:ascii="Times New Roman" w:hAnsi="Times New Roman" w:cs="Times New Roman"/>
          <w:b/>
          <w:sz w:val="24"/>
          <w:szCs w:val="24"/>
        </w:rPr>
        <w:t>Approval Banda</w:t>
      </w:r>
      <w:r w:rsidRPr="00022270">
        <w:rPr>
          <w:rFonts w:ascii="Times New Roman" w:hAnsi="Times New Roman" w:cs="Times New Roman"/>
          <w:sz w:val="24"/>
          <w:szCs w:val="24"/>
        </w:rPr>
        <w:t xml:space="preserve"> variable should have a mean equal to zero if Cashgate has not affected Joyce Banda’s approval ratings. This hypothesis would be supported if the mean of the </w:t>
      </w:r>
      <w:r w:rsidRPr="00022270">
        <w:rPr>
          <w:rFonts w:ascii="Times New Roman" w:hAnsi="Times New Roman" w:cs="Times New Roman"/>
          <w:b/>
          <w:sz w:val="24"/>
          <w:szCs w:val="24"/>
        </w:rPr>
        <w:t xml:space="preserve">Approval Banda </w:t>
      </w:r>
      <w:r w:rsidRPr="00022270">
        <w:rPr>
          <w:rFonts w:ascii="Times New Roman" w:hAnsi="Times New Roman" w:cs="Times New Roman"/>
          <w:sz w:val="24"/>
          <w:szCs w:val="24"/>
        </w:rPr>
        <w:t>variable is significantly different from zero and negative.</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I also test H1 with a similar question about vote choice. Subjects were asked, “Has Cashgate changed who you will vote for in the Presidential election?” Subjects choose “yes” or “no,” and those who chose “yes” were then asked for more information. With this data, I created a vote choice variable (“</w:t>
      </w:r>
      <w:r w:rsidRPr="00022270">
        <w:rPr>
          <w:rFonts w:ascii="Times New Roman" w:hAnsi="Times New Roman" w:cs="Times New Roman"/>
          <w:b/>
          <w:sz w:val="24"/>
          <w:szCs w:val="24"/>
        </w:rPr>
        <w:t>Vote Choice Banda</w:t>
      </w:r>
      <w:r w:rsidRPr="00022270">
        <w:rPr>
          <w:rFonts w:ascii="Times New Roman" w:hAnsi="Times New Roman" w:cs="Times New Roman"/>
          <w:sz w:val="24"/>
          <w:szCs w:val="24"/>
        </w:rPr>
        <w:t xml:space="preserve">”) for which subjects were coded as -1 if they stated Cashgate had shifted their vote away from Joyce Banda, 1 if they stated Cashgate had shifted their vote towards Joyce Banda, and 0 otherwise. I then test H1 with a one-tailed t-test with the null hypothesis that this </w:t>
      </w:r>
      <w:r w:rsidRPr="00022270">
        <w:rPr>
          <w:rFonts w:ascii="Times New Roman" w:hAnsi="Times New Roman" w:cs="Times New Roman"/>
          <w:b/>
          <w:sz w:val="24"/>
          <w:szCs w:val="24"/>
        </w:rPr>
        <w:t>Vote Choice Banda</w:t>
      </w:r>
      <w:r w:rsidRPr="00022270">
        <w:rPr>
          <w:rFonts w:ascii="Times New Roman" w:hAnsi="Times New Roman" w:cs="Times New Roman"/>
          <w:sz w:val="24"/>
          <w:szCs w:val="24"/>
        </w:rPr>
        <w:t xml:space="preserve"> variable should have a mean equal to zero if Cashgate has not affected votes for Joyce Banda. This hypothesis would be supported if the mean of the </w:t>
      </w:r>
      <w:r w:rsidRPr="00022270">
        <w:rPr>
          <w:rFonts w:ascii="Times New Roman" w:hAnsi="Times New Roman" w:cs="Times New Roman"/>
          <w:b/>
          <w:sz w:val="24"/>
          <w:szCs w:val="24"/>
        </w:rPr>
        <w:t>Vote Choice</w:t>
      </w:r>
      <w:r w:rsidRPr="00022270">
        <w:rPr>
          <w:rFonts w:ascii="Times New Roman" w:hAnsi="Times New Roman" w:cs="Times New Roman"/>
          <w:sz w:val="24"/>
          <w:szCs w:val="24"/>
        </w:rPr>
        <w:t xml:space="preserve"> </w:t>
      </w:r>
      <w:r w:rsidRPr="00022270">
        <w:rPr>
          <w:rFonts w:ascii="Times New Roman" w:hAnsi="Times New Roman" w:cs="Times New Roman"/>
          <w:b/>
          <w:sz w:val="24"/>
          <w:szCs w:val="24"/>
        </w:rPr>
        <w:t xml:space="preserve">Banda </w:t>
      </w:r>
      <w:r w:rsidRPr="00022270">
        <w:rPr>
          <w:rFonts w:ascii="Times New Roman" w:hAnsi="Times New Roman" w:cs="Times New Roman"/>
          <w:sz w:val="24"/>
          <w:szCs w:val="24"/>
        </w:rPr>
        <w:t>variable is significantly different from zero and negative.</w:t>
      </w:r>
    </w:p>
    <w:p w:rsidR="00720D0C" w:rsidRPr="00022270" w:rsidRDefault="00720D0C" w:rsidP="00720D0C">
      <w:pPr>
        <w:spacing w:line="276" w:lineRule="auto"/>
        <w:jc w:val="both"/>
        <w:rPr>
          <w:rFonts w:ascii="Times New Roman" w:hAnsi="Times New Roman" w:cs="Times New Roman"/>
          <w:i/>
          <w:sz w:val="24"/>
          <w:szCs w:val="24"/>
        </w:rPr>
      </w:pPr>
      <w:r w:rsidRPr="00022270">
        <w:rPr>
          <w:rFonts w:ascii="Times New Roman" w:hAnsi="Times New Roman" w:cs="Times New Roman"/>
          <w:i/>
          <w:sz w:val="24"/>
          <w:szCs w:val="24"/>
        </w:rPr>
        <w:t>H2: Voters lower their support for People’s Party candidates after Cashgate comes to light.</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The survey of market vendors did not include an analogous approval question for candidates of the People’s Party more generally, so the test of H2 relies on a vote choice variable. Subjects were asked, “Has Cashgate changed who you will vote for in the Parliamentary election?” and “Has Cashgate changed who you will vote for in the Local Government election?” For both questions, subjects choose “yes” or “no,” and those who chose “yes” were then asked for more information. With this data, I created two vote choice variables (“</w:t>
      </w:r>
      <w:r w:rsidRPr="00022270">
        <w:rPr>
          <w:rFonts w:ascii="Times New Roman" w:hAnsi="Times New Roman" w:cs="Times New Roman"/>
          <w:b/>
          <w:sz w:val="24"/>
          <w:szCs w:val="24"/>
        </w:rPr>
        <w:t>Vote Choice PP Parliamentary</w:t>
      </w:r>
      <w:r w:rsidRPr="00022270">
        <w:rPr>
          <w:rFonts w:ascii="Times New Roman" w:hAnsi="Times New Roman" w:cs="Times New Roman"/>
          <w:sz w:val="24"/>
          <w:szCs w:val="24"/>
        </w:rPr>
        <w:t>” and “</w:t>
      </w:r>
      <w:r w:rsidRPr="00022270">
        <w:rPr>
          <w:rFonts w:ascii="Times New Roman" w:hAnsi="Times New Roman" w:cs="Times New Roman"/>
          <w:b/>
          <w:sz w:val="24"/>
          <w:szCs w:val="24"/>
        </w:rPr>
        <w:t>Vote Choice PP Local</w:t>
      </w:r>
      <w:r w:rsidRPr="00022270">
        <w:rPr>
          <w:rFonts w:ascii="Times New Roman" w:hAnsi="Times New Roman" w:cs="Times New Roman"/>
          <w:sz w:val="24"/>
          <w:szCs w:val="24"/>
        </w:rPr>
        <w:t xml:space="preserve">”) for which subjects were coded as -1 if they stated Cashgate had shifted their vote away from People’s Party Candidates, 1 if they stated Cashgate had shifted their vote towards People’s Party candidates, and 0 otherwise. I test H2 with a one-tailed t-test with the null hypothesis that these </w:t>
      </w:r>
      <w:r w:rsidRPr="00022270">
        <w:rPr>
          <w:rFonts w:ascii="Times New Roman" w:hAnsi="Times New Roman" w:cs="Times New Roman"/>
          <w:b/>
          <w:sz w:val="24"/>
          <w:szCs w:val="24"/>
        </w:rPr>
        <w:t>Vote Choice PP</w:t>
      </w:r>
      <w:r w:rsidRPr="00022270">
        <w:rPr>
          <w:rFonts w:ascii="Times New Roman" w:hAnsi="Times New Roman" w:cs="Times New Roman"/>
          <w:sz w:val="24"/>
          <w:szCs w:val="24"/>
        </w:rPr>
        <w:t xml:space="preserve"> </w:t>
      </w:r>
      <w:r w:rsidRPr="00022270">
        <w:rPr>
          <w:rFonts w:ascii="Times New Roman" w:hAnsi="Times New Roman" w:cs="Times New Roman"/>
          <w:b/>
          <w:sz w:val="24"/>
          <w:szCs w:val="24"/>
        </w:rPr>
        <w:t xml:space="preserve">Parliamentary </w:t>
      </w:r>
      <w:r w:rsidRPr="00022270">
        <w:rPr>
          <w:rFonts w:ascii="Times New Roman" w:hAnsi="Times New Roman" w:cs="Times New Roman"/>
          <w:sz w:val="24"/>
          <w:szCs w:val="24"/>
        </w:rPr>
        <w:t xml:space="preserve">and </w:t>
      </w:r>
      <w:r w:rsidRPr="00022270">
        <w:rPr>
          <w:rFonts w:ascii="Times New Roman" w:hAnsi="Times New Roman" w:cs="Times New Roman"/>
          <w:b/>
          <w:sz w:val="24"/>
          <w:szCs w:val="24"/>
        </w:rPr>
        <w:t>Vote Choice PP Local</w:t>
      </w:r>
      <w:r w:rsidRPr="00022270">
        <w:rPr>
          <w:rFonts w:ascii="Times New Roman" w:hAnsi="Times New Roman" w:cs="Times New Roman"/>
          <w:sz w:val="24"/>
          <w:szCs w:val="24"/>
        </w:rPr>
        <w:t xml:space="preserve"> variables should have means equal to zero if Cashgate has not affected votes for People’s Party candidates. This hypothesis would be supported if the means of the </w:t>
      </w:r>
      <w:r w:rsidRPr="00022270">
        <w:rPr>
          <w:rFonts w:ascii="Times New Roman" w:hAnsi="Times New Roman" w:cs="Times New Roman"/>
          <w:b/>
          <w:sz w:val="24"/>
          <w:szCs w:val="24"/>
        </w:rPr>
        <w:t xml:space="preserve">Vote Choice PP Parliamentary </w:t>
      </w:r>
      <w:r w:rsidRPr="00022270">
        <w:rPr>
          <w:rFonts w:ascii="Times New Roman" w:hAnsi="Times New Roman" w:cs="Times New Roman"/>
          <w:sz w:val="24"/>
          <w:szCs w:val="24"/>
        </w:rPr>
        <w:t>and</w:t>
      </w:r>
      <w:r w:rsidRPr="00022270">
        <w:rPr>
          <w:rFonts w:ascii="Times New Roman" w:hAnsi="Times New Roman" w:cs="Times New Roman"/>
          <w:b/>
          <w:sz w:val="24"/>
          <w:szCs w:val="24"/>
        </w:rPr>
        <w:t xml:space="preserve"> Vote Choice PP Local</w:t>
      </w:r>
      <w:r w:rsidRPr="00022270">
        <w:rPr>
          <w:rFonts w:ascii="Times New Roman" w:hAnsi="Times New Roman" w:cs="Times New Roman"/>
          <w:sz w:val="24"/>
          <w:szCs w:val="24"/>
        </w:rPr>
        <w:t xml:space="preserve"> variable are significantly different from zero and negative.</w:t>
      </w:r>
    </w:p>
    <w:p w:rsidR="00720D0C" w:rsidRPr="00022270" w:rsidRDefault="00720D0C" w:rsidP="00720D0C">
      <w:pPr>
        <w:spacing w:line="276" w:lineRule="auto"/>
        <w:jc w:val="both"/>
        <w:rPr>
          <w:sz w:val="24"/>
          <w:szCs w:val="24"/>
        </w:rPr>
      </w:pPr>
      <w:r w:rsidRPr="00022270">
        <w:rPr>
          <w:rFonts w:ascii="Times New Roman" w:hAnsi="Times New Roman" w:cs="Times New Roman"/>
          <w:i/>
          <w:sz w:val="24"/>
          <w:szCs w:val="24"/>
        </w:rPr>
        <w:t>H3: The effect of Cashgate on support for People’s Party candidates generally is lower than the effect on Joyce Banda specifically.</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 xml:space="preserve">I test H3 by comparing the vote choice variables used to test H1 and H2. The vote choice variables representing voting support for People’s Party candidates should reflect a smaller shift than the variable representing voting support for Joyce Banda. I therefore conduct two one-tailed t-tests to test H3. The first t-test compares </w:t>
      </w:r>
      <w:r w:rsidRPr="00022270">
        <w:rPr>
          <w:rFonts w:ascii="Times New Roman" w:hAnsi="Times New Roman" w:cs="Times New Roman"/>
          <w:b/>
          <w:sz w:val="24"/>
          <w:szCs w:val="24"/>
        </w:rPr>
        <w:t>Vote Choice Banda</w:t>
      </w:r>
      <w:r w:rsidRPr="00022270">
        <w:rPr>
          <w:rFonts w:ascii="Times New Roman" w:hAnsi="Times New Roman" w:cs="Times New Roman"/>
          <w:sz w:val="24"/>
          <w:szCs w:val="24"/>
        </w:rPr>
        <w:t xml:space="preserve"> to </w:t>
      </w:r>
      <w:r w:rsidRPr="00022270">
        <w:rPr>
          <w:rFonts w:ascii="Times New Roman" w:hAnsi="Times New Roman" w:cs="Times New Roman"/>
          <w:b/>
          <w:sz w:val="24"/>
          <w:szCs w:val="24"/>
        </w:rPr>
        <w:t>Vote Choice PP Parliamentary</w:t>
      </w:r>
      <w:r w:rsidRPr="00022270">
        <w:rPr>
          <w:rFonts w:ascii="Times New Roman" w:hAnsi="Times New Roman" w:cs="Times New Roman"/>
          <w:sz w:val="24"/>
          <w:szCs w:val="24"/>
        </w:rPr>
        <w:t xml:space="preserve">, with the null hypothesis that the means of these two variables should be equal. The second t-test compares </w:t>
      </w:r>
      <w:r w:rsidRPr="00022270">
        <w:rPr>
          <w:rFonts w:ascii="Times New Roman" w:hAnsi="Times New Roman" w:cs="Times New Roman"/>
          <w:b/>
          <w:sz w:val="24"/>
          <w:szCs w:val="24"/>
        </w:rPr>
        <w:t>Vote Choice Banda</w:t>
      </w:r>
      <w:r w:rsidRPr="00022270">
        <w:rPr>
          <w:rFonts w:ascii="Times New Roman" w:hAnsi="Times New Roman" w:cs="Times New Roman"/>
          <w:sz w:val="24"/>
          <w:szCs w:val="24"/>
        </w:rPr>
        <w:t xml:space="preserve"> to </w:t>
      </w:r>
      <w:r w:rsidRPr="00022270">
        <w:rPr>
          <w:rFonts w:ascii="Times New Roman" w:hAnsi="Times New Roman" w:cs="Times New Roman"/>
          <w:b/>
          <w:sz w:val="24"/>
          <w:szCs w:val="24"/>
        </w:rPr>
        <w:t>Vote Choice PP Local</w:t>
      </w:r>
      <w:r w:rsidRPr="00022270">
        <w:rPr>
          <w:rFonts w:ascii="Times New Roman" w:hAnsi="Times New Roman" w:cs="Times New Roman"/>
          <w:sz w:val="24"/>
          <w:szCs w:val="24"/>
        </w:rPr>
        <w:t xml:space="preserve">, with the null hypothesis that the means of these two variables should be equal. H3 will be supported if the </w:t>
      </w:r>
      <w:r w:rsidRPr="00022270">
        <w:rPr>
          <w:rFonts w:ascii="Times New Roman" w:hAnsi="Times New Roman" w:cs="Times New Roman"/>
          <w:sz w:val="24"/>
          <w:szCs w:val="24"/>
        </w:rPr>
        <w:lastRenderedPageBreak/>
        <w:t xml:space="preserve">mean of </w:t>
      </w:r>
      <w:r w:rsidRPr="00022270">
        <w:rPr>
          <w:rFonts w:ascii="Times New Roman" w:hAnsi="Times New Roman" w:cs="Times New Roman"/>
          <w:b/>
          <w:sz w:val="24"/>
          <w:szCs w:val="24"/>
        </w:rPr>
        <w:t>Vote Choice Banda</w:t>
      </w:r>
      <w:r w:rsidRPr="00022270">
        <w:rPr>
          <w:rFonts w:ascii="Times New Roman" w:hAnsi="Times New Roman" w:cs="Times New Roman"/>
          <w:sz w:val="24"/>
          <w:szCs w:val="24"/>
        </w:rPr>
        <w:t xml:space="preserve"> is significantly more negative than the means of the other two variables.</w:t>
      </w:r>
    </w:p>
    <w:p w:rsidR="00720D0C" w:rsidRPr="00022270" w:rsidRDefault="00720D0C" w:rsidP="00720D0C">
      <w:pPr>
        <w:spacing w:line="276" w:lineRule="auto"/>
        <w:jc w:val="both"/>
        <w:rPr>
          <w:sz w:val="24"/>
          <w:szCs w:val="24"/>
        </w:rPr>
      </w:pPr>
      <w:r w:rsidRPr="00022270">
        <w:rPr>
          <w:rFonts w:ascii="Times New Roman" w:hAnsi="Times New Roman" w:cs="Times New Roman"/>
          <w:i/>
          <w:sz w:val="24"/>
          <w:szCs w:val="24"/>
        </w:rPr>
        <w:t>H4: Voters cite economic reasons as the reason Cashgate has lowered their support for Joyce Banda and other People’s Party candidates.</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H4 is tested using answers to the question asking how Cashgate has affected the subject’s opinion of Joyce Banda’s work as President. After answering, subjects were asked to explain their answer. I created a variable to capture an economic mechanism (“</w:t>
      </w:r>
      <w:r w:rsidRPr="00022270">
        <w:rPr>
          <w:rFonts w:ascii="Times New Roman" w:hAnsi="Times New Roman" w:cs="Times New Roman"/>
          <w:b/>
          <w:sz w:val="24"/>
          <w:szCs w:val="24"/>
        </w:rPr>
        <w:t>Economic Reason</w:t>
      </w:r>
      <w:r w:rsidRPr="00022270">
        <w:rPr>
          <w:rFonts w:ascii="Times New Roman" w:hAnsi="Times New Roman" w:cs="Times New Roman"/>
          <w:sz w:val="24"/>
          <w:szCs w:val="24"/>
        </w:rPr>
        <w:t xml:space="preserve">”) for which subjects were coded as 1 if their explanation pertains to an economic mechanism and were coded as 0 if their explanation pertains to an alternative mechanism. There is no null hypothesis as to the mean of this variable. Therefore, I do not formally test this hypothesis, but instead present descriptive statistics about the </w:t>
      </w:r>
      <w:r w:rsidRPr="00022270">
        <w:rPr>
          <w:rFonts w:ascii="Times New Roman" w:hAnsi="Times New Roman" w:cs="Times New Roman"/>
          <w:b/>
          <w:sz w:val="24"/>
          <w:szCs w:val="24"/>
        </w:rPr>
        <w:t xml:space="preserve">Economic Reason </w:t>
      </w:r>
      <w:r w:rsidRPr="00022270">
        <w:rPr>
          <w:rFonts w:ascii="Times New Roman" w:hAnsi="Times New Roman" w:cs="Times New Roman"/>
          <w:sz w:val="24"/>
          <w:szCs w:val="24"/>
        </w:rPr>
        <w:t>variable as well as qualitative information about modal responses.</w:t>
      </w:r>
    </w:p>
    <w:p w:rsidR="00720D0C" w:rsidRPr="00022270" w:rsidRDefault="00720D0C" w:rsidP="00720D0C">
      <w:pPr>
        <w:spacing w:line="276" w:lineRule="auto"/>
        <w:jc w:val="both"/>
        <w:rPr>
          <w:sz w:val="24"/>
          <w:szCs w:val="24"/>
        </w:rPr>
      </w:pPr>
      <w:r w:rsidRPr="00022270">
        <w:rPr>
          <w:rFonts w:ascii="Times New Roman" w:hAnsi="Times New Roman" w:cs="Times New Roman"/>
          <w:i/>
          <w:sz w:val="24"/>
          <w:szCs w:val="24"/>
        </w:rPr>
        <w:t>H5: Upon receiving information that Joyce Banda was aware or involved in Cashgate, voters reduce their support for Joyce Banda.</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 xml:space="preserve">A survey experiment forms the basis of the tests of H5 and H6. Subjects were randomly assigned to one of two groups via the last digit of their ID number, which was assigned at random at the beginning of the survey. Group 1 was read the following vignette: “Pretend that tomorrow we learned that Joyce Banda was the one who organised the corruption behind Cashgate.” Group 2 was read the following vignette: “Pretend that tomorrow we learned that Joyce Banda knew that the corruption behind Cashgate was occurring, but was not receiving money as part of it.” After listening to this vignette, subjects were asked, “Would this change your opinion of her?” and “Would this change your vote in the upcoming election?” I crafted these specific information treatments to be similar to the accusations that appeared in the media as Cashgate unfolded leading up to the election. For example, one of the primary newspapers in the country, </w:t>
      </w:r>
      <w:r w:rsidRPr="00022270">
        <w:rPr>
          <w:rFonts w:ascii="Times New Roman" w:hAnsi="Times New Roman" w:cs="Times New Roman"/>
          <w:i/>
          <w:sz w:val="24"/>
          <w:szCs w:val="24"/>
        </w:rPr>
        <w:t>The Nation</w:t>
      </w:r>
      <w:r w:rsidRPr="00022270">
        <w:rPr>
          <w:rFonts w:ascii="Times New Roman" w:hAnsi="Times New Roman" w:cs="Times New Roman"/>
          <w:sz w:val="24"/>
          <w:szCs w:val="24"/>
        </w:rPr>
        <w:t>, published an article on 22 January 2014 with a quote from the chairman of the Malawi Forum for Unity and Development (Mafunde) discussing the possibility that People’s Party members were “beneficiaries” of Cashgate: “On a guilty verdict, the party should be de-registered and the executive members banned from holding public office in Malawi” (</w:t>
      </w:r>
      <w:r w:rsidRPr="00022270">
        <w:rPr>
          <w:rFonts w:ascii="Times New Roman" w:hAnsi="Times New Roman" w:cs="Times New Roman"/>
          <w:i/>
          <w:sz w:val="24"/>
          <w:szCs w:val="24"/>
        </w:rPr>
        <w:t>The Nation</w:t>
      </w:r>
      <w:r w:rsidRPr="00022270">
        <w:rPr>
          <w:rFonts w:ascii="Times New Roman" w:hAnsi="Times New Roman" w:cs="Times New Roman"/>
          <w:sz w:val="24"/>
          <w:szCs w:val="24"/>
        </w:rPr>
        <w:t xml:space="preserve"> 2014).</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The difference between the groups’ vignettes is the nature of the information provided, and this randomly assigned treatment forms the basis of the test for H6. For H5, all subjects, regardless of group, were pooled together for the hypothesis test. I constructed approval and vote choice variables (“</w:t>
      </w:r>
      <w:r w:rsidRPr="00022270">
        <w:rPr>
          <w:rFonts w:ascii="Times New Roman" w:hAnsi="Times New Roman" w:cs="Times New Roman"/>
          <w:b/>
          <w:sz w:val="24"/>
          <w:szCs w:val="24"/>
        </w:rPr>
        <w:t>Approval Banda Post-Information</w:t>
      </w:r>
      <w:r w:rsidRPr="00022270">
        <w:rPr>
          <w:rFonts w:ascii="Times New Roman" w:hAnsi="Times New Roman" w:cs="Times New Roman"/>
          <w:sz w:val="24"/>
          <w:szCs w:val="24"/>
        </w:rPr>
        <w:t>” and “</w:t>
      </w:r>
      <w:r w:rsidRPr="00022270">
        <w:rPr>
          <w:rFonts w:ascii="Times New Roman" w:hAnsi="Times New Roman" w:cs="Times New Roman"/>
          <w:b/>
          <w:sz w:val="24"/>
          <w:szCs w:val="24"/>
        </w:rPr>
        <w:t>Vote Choice Banda Post-Information</w:t>
      </w:r>
      <w:r w:rsidRPr="00022270">
        <w:rPr>
          <w:rFonts w:ascii="Times New Roman" w:hAnsi="Times New Roman" w:cs="Times New Roman"/>
          <w:sz w:val="24"/>
          <w:szCs w:val="24"/>
        </w:rPr>
        <w:t xml:space="preserve">”), which are very similar to those constructed for the test of H1, except they were coded according to responses to the questions that came after listening to the vignette. I then conduct analogous one-tailed t-tests to test H5. H5 is supported if </w:t>
      </w:r>
      <w:r w:rsidRPr="00022270">
        <w:rPr>
          <w:rFonts w:ascii="Times New Roman" w:hAnsi="Times New Roman" w:cs="Times New Roman"/>
          <w:b/>
          <w:sz w:val="24"/>
          <w:szCs w:val="24"/>
        </w:rPr>
        <w:t>Approval Banda Post-Information</w:t>
      </w:r>
      <w:r w:rsidRPr="00022270">
        <w:rPr>
          <w:rFonts w:ascii="Times New Roman" w:hAnsi="Times New Roman" w:cs="Times New Roman"/>
          <w:sz w:val="24"/>
          <w:szCs w:val="24"/>
        </w:rPr>
        <w:t xml:space="preserve"> or </w:t>
      </w:r>
      <w:r w:rsidRPr="00022270">
        <w:rPr>
          <w:rFonts w:ascii="Times New Roman" w:hAnsi="Times New Roman" w:cs="Times New Roman"/>
          <w:b/>
          <w:sz w:val="24"/>
          <w:szCs w:val="24"/>
        </w:rPr>
        <w:t>Vote Choice Banda Post-Information</w:t>
      </w:r>
      <w:r w:rsidRPr="00022270">
        <w:rPr>
          <w:rFonts w:ascii="Times New Roman" w:hAnsi="Times New Roman" w:cs="Times New Roman"/>
          <w:sz w:val="24"/>
          <w:szCs w:val="24"/>
        </w:rPr>
        <w:t xml:space="preserve"> is significantly different from zero and negative, rejecting the null hypothesis that the means of </w:t>
      </w:r>
      <w:r w:rsidRPr="00022270">
        <w:rPr>
          <w:rFonts w:ascii="Times New Roman" w:hAnsi="Times New Roman" w:cs="Times New Roman"/>
          <w:b/>
          <w:sz w:val="24"/>
          <w:szCs w:val="24"/>
        </w:rPr>
        <w:t xml:space="preserve">Approval Banda Post-Information </w:t>
      </w:r>
      <w:r w:rsidRPr="00022270">
        <w:rPr>
          <w:rFonts w:ascii="Times New Roman" w:hAnsi="Times New Roman" w:cs="Times New Roman"/>
          <w:sz w:val="24"/>
          <w:szCs w:val="24"/>
        </w:rPr>
        <w:t xml:space="preserve">and </w:t>
      </w:r>
      <w:r w:rsidRPr="00022270">
        <w:rPr>
          <w:rFonts w:ascii="Times New Roman" w:hAnsi="Times New Roman" w:cs="Times New Roman"/>
          <w:b/>
          <w:sz w:val="24"/>
          <w:szCs w:val="24"/>
        </w:rPr>
        <w:t>Vote Choice Banda Post-Information</w:t>
      </w:r>
      <w:r w:rsidRPr="00022270">
        <w:rPr>
          <w:rFonts w:ascii="Times New Roman" w:hAnsi="Times New Roman" w:cs="Times New Roman"/>
          <w:sz w:val="24"/>
          <w:szCs w:val="24"/>
        </w:rPr>
        <w:t xml:space="preserve"> are zero.</w:t>
      </w:r>
    </w:p>
    <w:p w:rsidR="00720D0C" w:rsidRPr="00022270" w:rsidRDefault="00720D0C" w:rsidP="00720D0C">
      <w:pPr>
        <w:spacing w:line="276" w:lineRule="auto"/>
        <w:jc w:val="both"/>
        <w:rPr>
          <w:sz w:val="24"/>
          <w:szCs w:val="24"/>
        </w:rPr>
      </w:pPr>
      <w:r w:rsidRPr="00022270">
        <w:rPr>
          <w:rFonts w:ascii="Times New Roman" w:hAnsi="Times New Roman" w:cs="Times New Roman"/>
          <w:i/>
          <w:sz w:val="24"/>
          <w:szCs w:val="24"/>
        </w:rPr>
        <w:t>H6: Reduction of voter support for Joyce Banda is greater in response to information about corruption involvement compared to corruption awareness.</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lastRenderedPageBreak/>
        <w:t xml:space="preserve">H6 is tested through the survey experiment described above. This is the one test in this research that offers causal identification. Group 1 was randomly assigned to listen to a vignette that provided information that Joyce Banda was involved in Cashgate, whereas Group 2 was randomly assigned to listen to a vignette that provided information that Joyce Banda was aware of Cashgate. I conduct a one-tailed t-test to test H6, with the null hypothesis that there is no difference in means across these two groups on either </w:t>
      </w:r>
      <w:r w:rsidRPr="00022270">
        <w:rPr>
          <w:rFonts w:ascii="Times New Roman" w:hAnsi="Times New Roman" w:cs="Times New Roman"/>
          <w:b/>
          <w:sz w:val="24"/>
          <w:szCs w:val="24"/>
        </w:rPr>
        <w:t xml:space="preserve">Approval Banda Post-Information </w:t>
      </w:r>
      <w:r w:rsidRPr="00022270">
        <w:rPr>
          <w:rFonts w:ascii="Times New Roman" w:hAnsi="Times New Roman" w:cs="Times New Roman"/>
          <w:sz w:val="24"/>
          <w:szCs w:val="24"/>
        </w:rPr>
        <w:t xml:space="preserve">or </w:t>
      </w:r>
      <w:r w:rsidRPr="00022270">
        <w:rPr>
          <w:rFonts w:ascii="Times New Roman" w:hAnsi="Times New Roman" w:cs="Times New Roman"/>
          <w:b/>
          <w:sz w:val="24"/>
          <w:szCs w:val="24"/>
        </w:rPr>
        <w:t>Vote Choice Banda Post-Information</w:t>
      </w:r>
      <w:r w:rsidRPr="00022270">
        <w:rPr>
          <w:rFonts w:ascii="Times New Roman" w:hAnsi="Times New Roman" w:cs="Times New Roman"/>
          <w:sz w:val="24"/>
          <w:szCs w:val="24"/>
        </w:rPr>
        <w:t xml:space="preserve">. H6 is supported if Group 1 experiences significantly greater and more negative shifts in </w:t>
      </w:r>
      <w:r w:rsidRPr="00022270">
        <w:rPr>
          <w:rFonts w:ascii="Times New Roman" w:hAnsi="Times New Roman" w:cs="Times New Roman"/>
          <w:b/>
          <w:sz w:val="24"/>
          <w:szCs w:val="24"/>
        </w:rPr>
        <w:t>Approval Banda Post-Information</w:t>
      </w:r>
      <w:r w:rsidRPr="00022270">
        <w:rPr>
          <w:rFonts w:ascii="Times New Roman" w:hAnsi="Times New Roman" w:cs="Times New Roman"/>
          <w:sz w:val="24"/>
          <w:szCs w:val="24"/>
        </w:rPr>
        <w:t xml:space="preserve"> and </w:t>
      </w:r>
      <w:r w:rsidRPr="00022270">
        <w:rPr>
          <w:rFonts w:ascii="Times New Roman" w:hAnsi="Times New Roman" w:cs="Times New Roman"/>
          <w:b/>
          <w:sz w:val="24"/>
          <w:szCs w:val="24"/>
        </w:rPr>
        <w:t xml:space="preserve">Vote Choice Banda Post-Information </w:t>
      </w:r>
      <w:r w:rsidRPr="00022270">
        <w:rPr>
          <w:rFonts w:ascii="Times New Roman" w:hAnsi="Times New Roman" w:cs="Times New Roman"/>
          <w:sz w:val="24"/>
          <w:szCs w:val="24"/>
        </w:rPr>
        <w:t xml:space="preserve">after listening to their assigned information vignette. </w:t>
      </w:r>
    </w:p>
    <w:p w:rsidR="00720D0C" w:rsidRPr="00022270" w:rsidRDefault="00720D0C" w:rsidP="00720D0C">
      <w:pPr>
        <w:spacing w:line="276" w:lineRule="auto"/>
        <w:jc w:val="both"/>
        <w:rPr>
          <w:rFonts w:ascii="Times New Roman" w:hAnsi="Times New Roman" w:cs="Times New Roman"/>
          <w:i/>
          <w:sz w:val="24"/>
          <w:szCs w:val="24"/>
        </w:rPr>
      </w:pPr>
      <w:r w:rsidRPr="00022270">
        <w:rPr>
          <w:rFonts w:ascii="Times New Roman" w:hAnsi="Times New Roman" w:cs="Times New Roman"/>
          <w:i/>
          <w:sz w:val="24"/>
          <w:szCs w:val="24"/>
        </w:rPr>
        <w:t xml:space="preserve">H7: The effects of Cashgate on approval ratings are greater than the effects of Cashgate on vote choice. </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 xml:space="preserve">Testing H7 requires comparing effect sizes across approval and vote choice variables. Specifically, it must be assessed whether the shifts in approval are greater than the shifts in vote choice. To establish this, I conduct two t-tests, all with the null hypothesis that the mean of the vote choice variable should be equal to the mean of the approval variable: </w:t>
      </w:r>
      <w:r w:rsidRPr="00022270">
        <w:rPr>
          <w:rFonts w:ascii="Times New Roman" w:hAnsi="Times New Roman" w:cs="Times New Roman"/>
          <w:b/>
          <w:sz w:val="24"/>
          <w:szCs w:val="24"/>
        </w:rPr>
        <w:t>Approval Banda</w:t>
      </w:r>
      <w:r w:rsidRPr="00022270">
        <w:rPr>
          <w:rFonts w:ascii="Times New Roman" w:hAnsi="Times New Roman" w:cs="Times New Roman"/>
          <w:sz w:val="24"/>
          <w:szCs w:val="24"/>
        </w:rPr>
        <w:t xml:space="preserve"> to </w:t>
      </w:r>
      <w:r w:rsidRPr="00022270">
        <w:rPr>
          <w:rFonts w:ascii="Times New Roman" w:hAnsi="Times New Roman" w:cs="Times New Roman"/>
          <w:b/>
          <w:sz w:val="24"/>
          <w:szCs w:val="24"/>
        </w:rPr>
        <w:t>Vote Choice Banda</w:t>
      </w:r>
      <w:r w:rsidRPr="00022270">
        <w:rPr>
          <w:rFonts w:ascii="Times New Roman" w:hAnsi="Times New Roman" w:cs="Times New Roman"/>
          <w:sz w:val="24"/>
          <w:szCs w:val="24"/>
        </w:rPr>
        <w:t xml:space="preserve">; and </w:t>
      </w:r>
      <w:r w:rsidRPr="00022270">
        <w:rPr>
          <w:rFonts w:ascii="Times New Roman" w:hAnsi="Times New Roman" w:cs="Times New Roman"/>
          <w:b/>
          <w:sz w:val="24"/>
          <w:szCs w:val="24"/>
        </w:rPr>
        <w:t>Approval Banda Post-Information</w:t>
      </w:r>
      <w:r w:rsidRPr="00022270">
        <w:rPr>
          <w:rFonts w:ascii="Times New Roman" w:hAnsi="Times New Roman" w:cs="Times New Roman"/>
          <w:sz w:val="24"/>
          <w:szCs w:val="24"/>
        </w:rPr>
        <w:t xml:space="preserve"> to </w:t>
      </w:r>
      <w:r w:rsidRPr="00022270">
        <w:rPr>
          <w:rFonts w:ascii="Times New Roman" w:hAnsi="Times New Roman" w:cs="Times New Roman"/>
          <w:b/>
          <w:sz w:val="24"/>
          <w:szCs w:val="24"/>
        </w:rPr>
        <w:t>Vote Choice Banda Post-Information</w:t>
      </w:r>
      <w:r w:rsidRPr="00022270">
        <w:rPr>
          <w:rFonts w:ascii="Times New Roman" w:hAnsi="Times New Roman" w:cs="Times New Roman"/>
          <w:sz w:val="24"/>
          <w:szCs w:val="24"/>
        </w:rPr>
        <w:t>. H7 is supported if the mean of a given approval variable is significantly lower than the mean of the relevant vote choice variable.</w:t>
      </w:r>
    </w:p>
    <w:p w:rsidR="00720D0C" w:rsidRPr="00022270" w:rsidRDefault="00720D0C" w:rsidP="00720D0C">
      <w:pPr>
        <w:spacing w:line="276" w:lineRule="auto"/>
        <w:jc w:val="both"/>
        <w:rPr>
          <w:sz w:val="24"/>
          <w:szCs w:val="24"/>
        </w:rPr>
      </w:pPr>
      <w:r w:rsidRPr="00022270">
        <w:rPr>
          <w:rFonts w:ascii="Times New Roman" w:hAnsi="Times New Roman" w:cs="Times New Roman"/>
          <w:i/>
          <w:sz w:val="24"/>
          <w:szCs w:val="24"/>
        </w:rPr>
        <w:t>H8: Effects tested in the above hypotheses will be smaller for members of the People’s Party than for supporters of other Malawian parties.</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Finally, I test H8 using a series of Fisher Exact tests as well as a question in the first section of the survey inquiring about party membership (“</w:t>
      </w:r>
      <w:r w:rsidRPr="00022270">
        <w:rPr>
          <w:rFonts w:ascii="Times New Roman" w:hAnsi="Times New Roman" w:cs="Times New Roman"/>
          <w:b/>
          <w:sz w:val="24"/>
          <w:szCs w:val="24"/>
        </w:rPr>
        <w:t>People’s Party Member</w:t>
      </w:r>
      <w:r w:rsidRPr="00022270">
        <w:rPr>
          <w:rFonts w:ascii="Times New Roman" w:hAnsi="Times New Roman" w:cs="Times New Roman"/>
          <w:sz w:val="24"/>
          <w:szCs w:val="24"/>
        </w:rPr>
        <w:t>”). I examine the distribution of responses for those in the People’s Party compared to the distribution of responses for those in other parties or not in a party. H8 is supported if the allocation of subjects across coding categories is significantly different for the People’s Party from that for other parties, and if the amount of subjects reporting a decrease in support is consistently lower. As a robustness check, I also run a series of Wilcoxon rank-sum tests to test this hypothesis. The results presented in the next section hold except where otherwise noted.</w:t>
      </w:r>
    </w:p>
    <w:p w:rsidR="00720D0C" w:rsidRPr="00B615A6" w:rsidRDefault="00720D0C" w:rsidP="00720D0C">
      <w:pPr>
        <w:spacing w:line="276" w:lineRule="auto"/>
        <w:jc w:val="both"/>
        <w:rPr>
          <w:rFonts w:ascii="Times New Roman" w:hAnsi="Times New Roman" w:cs="Times New Roman"/>
          <w:b/>
          <w:sz w:val="24"/>
          <w:szCs w:val="24"/>
        </w:rPr>
      </w:pPr>
      <w:r w:rsidRPr="00B615A6">
        <w:rPr>
          <w:rFonts w:ascii="Times New Roman" w:hAnsi="Times New Roman" w:cs="Times New Roman"/>
          <w:b/>
          <w:sz w:val="24"/>
          <w:szCs w:val="24"/>
        </w:rPr>
        <w:t>Table 2: Descriptive Statistics of Hypotheses Tests Variables</w:t>
      </w:r>
    </w:p>
    <w:tbl>
      <w:tblPr>
        <w:tblW w:w="9576" w:type="dxa"/>
        <w:tblLook w:val="04A0" w:firstRow="1" w:lastRow="0" w:firstColumn="1" w:lastColumn="0" w:noHBand="0" w:noVBand="1"/>
      </w:tblPr>
      <w:tblGrid>
        <w:gridCol w:w="3652"/>
        <w:gridCol w:w="1481"/>
        <w:gridCol w:w="1481"/>
        <w:gridCol w:w="1481"/>
        <w:gridCol w:w="1481"/>
      </w:tblGrid>
      <w:tr w:rsidR="00720D0C" w:rsidRPr="006E03D9" w:rsidTr="00100088">
        <w:tc>
          <w:tcPr>
            <w:tcW w:w="3652" w:type="dxa"/>
            <w:tcBorders>
              <w:top w:val="single" w:sz="4" w:space="0" w:color="auto"/>
              <w:left w:val="single" w:sz="4" w:space="0" w:color="auto"/>
              <w:bottom w:val="single" w:sz="4" w:space="0" w:color="auto"/>
            </w:tcBorders>
            <w:vAlign w:val="center"/>
          </w:tcPr>
          <w:p w:rsidR="00720D0C" w:rsidRPr="006E03D9" w:rsidRDefault="00720D0C" w:rsidP="00100088">
            <w:pPr>
              <w:spacing w:line="276" w:lineRule="auto"/>
              <w:jc w:val="both"/>
              <w:rPr>
                <w:rFonts w:ascii="Arial" w:hAnsi="Arial" w:cs="Arial"/>
                <w:b/>
              </w:rPr>
            </w:pPr>
          </w:p>
        </w:tc>
        <w:tc>
          <w:tcPr>
            <w:tcW w:w="1481" w:type="dxa"/>
            <w:tcBorders>
              <w:top w:val="single" w:sz="4" w:space="0" w:color="auto"/>
              <w:bottom w:val="single" w:sz="4" w:space="0" w:color="auto"/>
            </w:tcBorders>
            <w:vAlign w:val="center"/>
          </w:tcPr>
          <w:p w:rsidR="00720D0C" w:rsidRPr="006E03D9" w:rsidRDefault="00720D0C" w:rsidP="00100088">
            <w:pPr>
              <w:spacing w:line="276" w:lineRule="auto"/>
              <w:jc w:val="both"/>
              <w:rPr>
                <w:rFonts w:ascii="Arial" w:hAnsi="Arial" w:cs="Arial"/>
                <w:b/>
              </w:rPr>
            </w:pPr>
            <w:r w:rsidRPr="006E03D9">
              <w:rPr>
                <w:rFonts w:ascii="Arial" w:hAnsi="Arial" w:cs="Arial"/>
                <w:b/>
              </w:rPr>
              <w:t>Mean</w:t>
            </w:r>
          </w:p>
        </w:tc>
        <w:tc>
          <w:tcPr>
            <w:tcW w:w="1481" w:type="dxa"/>
            <w:tcBorders>
              <w:top w:val="single" w:sz="4" w:space="0" w:color="auto"/>
              <w:bottom w:val="single" w:sz="4" w:space="0" w:color="auto"/>
            </w:tcBorders>
            <w:vAlign w:val="center"/>
          </w:tcPr>
          <w:p w:rsidR="00720D0C" w:rsidRPr="006E03D9" w:rsidRDefault="00720D0C" w:rsidP="00100088">
            <w:pPr>
              <w:spacing w:line="276" w:lineRule="auto"/>
              <w:jc w:val="both"/>
              <w:rPr>
                <w:rFonts w:ascii="Arial" w:hAnsi="Arial" w:cs="Arial"/>
                <w:b/>
              </w:rPr>
            </w:pPr>
            <w:r w:rsidRPr="006E03D9">
              <w:rPr>
                <w:rFonts w:ascii="Arial" w:hAnsi="Arial" w:cs="Arial"/>
                <w:b/>
              </w:rPr>
              <w:t>Standard Deviation</w:t>
            </w:r>
          </w:p>
        </w:tc>
        <w:tc>
          <w:tcPr>
            <w:tcW w:w="1481" w:type="dxa"/>
            <w:tcBorders>
              <w:top w:val="single" w:sz="4" w:space="0" w:color="auto"/>
              <w:bottom w:val="single" w:sz="4" w:space="0" w:color="auto"/>
            </w:tcBorders>
            <w:vAlign w:val="center"/>
          </w:tcPr>
          <w:p w:rsidR="00720D0C" w:rsidRPr="006E03D9" w:rsidRDefault="00720D0C" w:rsidP="00100088">
            <w:pPr>
              <w:spacing w:line="276" w:lineRule="auto"/>
              <w:jc w:val="both"/>
              <w:rPr>
                <w:rFonts w:ascii="Arial" w:hAnsi="Arial" w:cs="Arial"/>
                <w:b/>
              </w:rPr>
            </w:pPr>
            <w:r w:rsidRPr="006E03D9">
              <w:rPr>
                <w:rFonts w:ascii="Arial" w:hAnsi="Arial" w:cs="Arial"/>
                <w:b/>
              </w:rPr>
              <w:t>Minimum</w:t>
            </w:r>
          </w:p>
        </w:tc>
        <w:tc>
          <w:tcPr>
            <w:tcW w:w="1481" w:type="dxa"/>
            <w:tcBorders>
              <w:top w:val="single" w:sz="4" w:space="0" w:color="auto"/>
              <w:bottom w:val="single" w:sz="4" w:space="0" w:color="auto"/>
              <w:right w:val="single" w:sz="4" w:space="0" w:color="auto"/>
            </w:tcBorders>
            <w:vAlign w:val="center"/>
          </w:tcPr>
          <w:p w:rsidR="00720D0C" w:rsidRPr="006E03D9" w:rsidRDefault="00720D0C" w:rsidP="00100088">
            <w:pPr>
              <w:spacing w:line="276" w:lineRule="auto"/>
              <w:jc w:val="both"/>
              <w:rPr>
                <w:rFonts w:ascii="Arial" w:hAnsi="Arial" w:cs="Arial"/>
                <w:b/>
              </w:rPr>
            </w:pPr>
            <w:r w:rsidRPr="006E03D9">
              <w:rPr>
                <w:rFonts w:ascii="Arial" w:hAnsi="Arial" w:cs="Arial"/>
                <w:b/>
              </w:rPr>
              <w:t>Maximum</w:t>
            </w:r>
          </w:p>
        </w:tc>
      </w:tr>
      <w:tr w:rsidR="00720D0C" w:rsidRPr="006E03D9" w:rsidTr="00100088">
        <w:tc>
          <w:tcPr>
            <w:tcW w:w="3652" w:type="dxa"/>
            <w:tcBorders>
              <w:top w:val="single" w:sz="4" w:space="0" w:color="auto"/>
              <w:left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t>Approval Banda</w:t>
            </w:r>
          </w:p>
        </w:tc>
        <w:tc>
          <w:tcPr>
            <w:tcW w:w="1481" w:type="dxa"/>
            <w:tcBorders>
              <w:top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-0.20</w:t>
            </w:r>
          </w:p>
        </w:tc>
        <w:tc>
          <w:tcPr>
            <w:tcW w:w="1481" w:type="dxa"/>
            <w:tcBorders>
              <w:top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0.68</w:t>
            </w:r>
          </w:p>
        </w:tc>
        <w:tc>
          <w:tcPr>
            <w:tcW w:w="1481" w:type="dxa"/>
            <w:tcBorders>
              <w:top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-1</w:t>
            </w:r>
          </w:p>
        </w:tc>
        <w:tc>
          <w:tcPr>
            <w:tcW w:w="1481" w:type="dxa"/>
            <w:tcBorders>
              <w:top w:val="single" w:sz="4" w:space="0" w:color="auto"/>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1</w:t>
            </w:r>
          </w:p>
        </w:tc>
      </w:tr>
      <w:tr w:rsidR="00720D0C" w:rsidRPr="006E03D9" w:rsidTr="00100088">
        <w:tc>
          <w:tcPr>
            <w:tcW w:w="3652" w:type="dxa"/>
            <w:tcBorders>
              <w:left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t>Vote Choice Banda</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-0.28</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0.45</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-1</w:t>
            </w:r>
          </w:p>
        </w:tc>
        <w:tc>
          <w:tcPr>
            <w:tcW w:w="1481" w:type="dxa"/>
            <w:tcBorders>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w:t>
            </w:r>
          </w:p>
        </w:tc>
      </w:tr>
      <w:tr w:rsidR="00720D0C" w:rsidRPr="006E03D9" w:rsidTr="00100088">
        <w:tc>
          <w:tcPr>
            <w:tcW w:w="3652" w:type="dxa"/>
            <w:tcBorders>
              <w:left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t>Vote Choice PP Parliamentary</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-0.25</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0.44</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-1</w:t>
            </w:r>
          </w:p>
        </w:tc>
        <w:tc>
          <w:tcPr>
            <w:tcW w:w="1481" w:type="dxa"/>
            <w:tcBorders>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w:t>
            </w:r>
          </w:p>
        </w:tc>
      </w:tr>
      <w:tr w:rsidR="00720D0C" w:rsidRPr="006E03D9" w:rsidTr="00100088">
        <w:tc>
          <w:tcPr>
            <w:tcW w:w="3652" w:type="dxa"/>
            <w:tcBorders>
              <w:left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t>Vote Choice PP Local</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-0.17</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0.37</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-1</w:t>
            </w:r>
          </w:p>
        </w:tc>
        <w:tc>
          <w:tcPr>
            <w:tcW w:w="1481" w:type="dxa"/>
            <w:tcBorders>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w:t>
            </w:r>
          </w:p>
        </w:tc>
      </w:tr>
      <w:tr w:rsidR="00720D0C" w:rsidRPr="006E03D9" w:rsidTr="00100088">
        <w:tc>
          <w:tcPr>
            <w:tcW w:w="3652" w:type="dxa"/>
            <w:tcBorders>
              <w:left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t>Economic Reason</w:t>
            </w:r>
          </w:p>
          <w:p w:rsidR="00720D0C" w:rsidRPr="006E03D9" w:rsidRDefault="00720D0C" w:rsidP="002D57E3">
            <w:pPr>
              <w:pStyle w:val="ListParagraph"/>
              <w:numPr>
                <w:ilvl w:val="0"/>
                <w:numId w:val="35"/>
              </w:numPr>
              <w:spacing w:line="276" w:lineRule="auto"/>
              <w:rPr>
                <w:rFonts w:ascii="Arial" w:hAnsi="Arial" w:cs="Arial"/>
              </w:rPr>
            </w:pPr>
            <w:r w:rsidRPr="006E03D9">
              <w:rPr>
                <w:rFonts w:ascii="Arial" w:hAnsi="Arial" w:cs="Arial"/>
              </w:rPr>
              <w:t>“Bad Economy”</w:t>
            </w:r>
          </w:p>
          <w:p w:rsidR="00720D0C" w:rsidRPr="006E03D9" w:rsidRDefault="00720D0C" w:rsidP="002D57E3">
            <w:pPr>
              <w:pStyle w:val="ListParagraph"/>
              <w:numPr>
                <w:ilvl w:val="0"/>
                <w:numId w:val="35"/>
              </w:numPr>
              <w:spacing w:line="276" w:lineRule="auto"/>
              <w:rPr>
                <w:rFonts w:ascii="Arial" w:hAnsi="Arial" w:cs="Arial"/>
              </w:rPr>
            </w:pPr>
            <w:r w:rsidRPr="006E03D9">
              <w:rPr>
                <w:rFonts w:ascii="Arial" w:hAnsi="Arial" w:cs="Arial"/>
              </w:rPr>
              <w:t>“Fewer Customers”</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0.83</w:t>
            </w:r>
          </w:p>
          <w:p w:rsidR="00720D0C" w:rsidRPr="006E03D9" w:rsidRDefault="00720D0C" w:rsidP="00100088">
            <w:pPr>
              <w:spacing w:line="276" w:lineRule="auto"/>
              <w:jc w:val="both"/>
              <w:rPr>
                <w:rFonts w:ascii="Arial" w:hAnsi="Arial" w:cs="Arial"/>
              </w:rPr>
            </w:pPr>
            <w:r w:rsidRPr="006E03D9">
              <w:rPr>
                <w:rFonts w:ascii="Arial" w:hAnsi="Arial" w:cs="Arial"/>
              </w:rPr>
              <w:t>0.48</w:t>
            </w:r>
          </w:p>
          <w:p w:rsidR="00720D0C" w:rsidRPr="006E03D9" w:rsidRDefault="00720D0C" w:rsidP="00100088">
            <w:pPr>
              <w:spacing w:line="276" w:lineRule="auto"/>
              <w:jc w:val="both"/>
              <w:rPr>
                <w:rFonts w:ascii="Arial" w:hAnsi="Arial" w:cs="Arial"/>
              </w:rPr>
            </w:pPr>
            <w:r w:rsidRPr="006E03D9">
              <w:rPr>
                <w:rFonts w:ascii="Arial" w:hAnsi="Arial" w:cs="Arial"/>
              </w:rPr>
              <w:lastRenderedPageBreak/>
              <w:t>0.33</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lastRenderedPageBreak/>
              <w:t>0.38</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w:t>
            </w:r>
          </w:p>
        </w:tc>
        <w:tc>
          <w:tcPr>
            <w:tcW w:w="1481" w:type="dxa"/>
            <w:tcBorders>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1</w:t>
            </w:r>
          </w:p>
        </w:tc>
      </w:tr>
      <w:tr w:rsidR="00720D0C" w:rsidRPr="006E03D9" w:rsidTr="00100088">
        <w:tc>
          <w:tcPr>
            <w:tcW w:w="3652" w:type="dxa"/>
            <w:tcBorders>
              <w:left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lastRenderedPageBreak/>
              <w:t>Approval Banda Post-Information</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-0.30</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-0.46</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-1</w:t>
            </w:r>
          </w:p>
        </w:tc>
        <w:tc>
          <w:tcPr>
            <w:tcW w:w="1481" w:type="dxa"/>
            <w:tcBorders>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w:t>
            </w:r>
          </w:p>
        </w:tc>
      </w:tr>
      <w:tr w:rsidR="00720D0C" w:rsidRPr="006E03D9" w:rsidTr="00100088">
        <w:tc>
          <w:tcPr>
            <w:tcW w:w="3652" w:type="dxa"/>
            <w:tcBorders>
              <w:left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t>Vote Choice Banda Post-Information</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-0.20</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-0.40</w:t>
            </w:r>
          </w:p>
        </w:tc>
        <w:tc>
          <w:tcPr>
            <w:tcW w:w="1481" w:type="dxa"/>
          </w:tcPr>
          <w:p w:rsidR="00720D0C" w:rsidRPr="006E03D9" w:rsidRDefault="00720D0C" w:rsidP="00100088">
            <w:pPr>
              <w:spacing w:line="276" w:lineRule="auto"/>
              <w:jc w:val="both"/>
              <w:rPr>
                <w:rFonts w:ascii="Arial" w:hAnsi="Arial" w:cs="Arial"/>
              </w:rPr>
            </w:pPr>
            <w:r w:rsidRPr="006E03D9">
              <w:rPr>
                <w:rFonts w:ascii="Arial" w:hAnsi="Arial" w:cs="Arial"/>
              </w:rPr>
              <w:t>-1</w:t>
            </w:r>
          </w:p>
        </w:tc>
        <w:tc>
          <w:tcPr>
            <w:tcW w:w="1481" w:type="dxa"/>
            <w:tcBorders>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w:t>
            </w:r>
          </w:p>
        </w:tc>
      </w:tr>
      <w:tr w:rsidR="00720D0C" w:rsidRPr="006E03D9" w:rsidTr="00100088">
        <w:tc>
          <w:tcPr>
            <w:tcW w:w="3652" w:type="dxa"/>
            <w:tcBorders>
              <w:left w:val="single" w:sz="4" w:space="0" w:color="auto"/>
              <w:bottom w:val="single" w:sz="4" w:space="0" w:color="auto"/>
            </w:tcBorders>
          </w:tcPr>
          <w:p w:rsidR="00720D0C" w:rsidRPr="006E03D9" w:rsidRDefault="00720D0C" w:rsidP="00100088">
            <w:pPr>
              <w:spacing w:line="276" w:lineRule="auto"/>
              <w:rPr>
                <w:rFonts w:ascii="Arial" w:hAnsi="Arial" w:cs="Arial"/>
              </w:rPr>
            </w:pPr>
            <w:r w:rsidRPr="006E03D9">
              <w:rPr>
                <w:rFonts w:ascii="Arial" w:hAnsi="Arial" w:cs="Arial"/>
              </w:rPr>
              <w:t>People’s Party Member</w:t>
            </w:r>
          </w:p>
        </w:tc>
        <w:tc>
          <w:tcPr>
            <w:tcW w:w="1481" w:type="dxa"/>
            <w:tcBorders>
              <w:bottom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0.26</w:t>
            </w:r>
          </w:p>
        </w:tc>
        <w:tc>
          <w:tcPr>
            <w:tcW w:w="1481" w:type="dxa"/>
            <w:tcBorders>
              <w:bottom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0.44</w:t>
            </w:r>
          </w:p>
        </w:tc>
        <w:tc>
          <w:tcPr>
            <w:tcW w:w="1481" w:type="dxa"/>
            <w:tcBorders>
              <w:bottom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0</w:t>
            </w:r>
          </w:p>
        </w:tc>
        <w:tc>
          <w:tcPr>
            <w:tcW w:w="1481" w:type="dxa"/>
            <w:tcBorders>
              <w:bottom w:val="single" w:sz="4" w:space="0" w:color="auto"/>
              <w:right w:val="single" w:sz="4" w:space="0" w:color="auto"/>
            </w:tcBorders>
          </w:tcPr>
          <w:p w:rsidR="00720D0C" w:rsidRPr="006E03D9" w:rsidRDefault="00720D0C" w:rsidP="00100088">
            <w:pPr>
              <w:spacing w:line="276" w:lineRule="auto"/>
              <w:jc w:val="both"/>
              <w:rPr>
                <w:rFonts w:ascii="Arial" w:hAnsi="Arial" w:cs="Arial"/>
              </w:rPr>
            </w:pPr>
            <w:r w:rsidRPr="006E03D9">
              <w:rPr>
                <w:rFonts w:ascii="Arial" w:hAnsi="Arial" w:cs="Arial"/>
              </w:rPr>
              <w:t>1</w:t>
            </w:r>
          </w:p>
        </w:tc>
      </w:tr>
    </w:tbl>
    <w:p w:rsidR="00720D0C" w:rsidRPr="006E03D9" w:rsidRDefault="00720D0C" w:rsidP="00720D0C">
      <w:pPr>
        <w:spacing w:line="276" w:lineRule="auto"/>
        <w:jc w:val="both"/>
        <w:rPr>
          <w:rFonts w:ascii="Times New Roman" w:hAnsi="Times New Roman" w:cs="Times New Roman"/>
        </w:rPr>
      </w:pPr>
    </w:p>
    <w:p w:rsidR="00720D0C" w:rsidRPr="006E03D9" w:rsidRDefault="00720D0C" w:rsidP="00720D0C">
      <w:pPr>
        <w:spacing w:line="276" w:lineRule="auto"/>
        <w:jc w:val="both"/>
        <w:rPr>
          <w:rFonts w:ascii="Times New Roman" w:hAnsi="Times New Roman" w:cs="Times New Roman"/>
          <w:b/>
        </w:rPr>
        <w:sectPr w:rsidR="00720D0C" w:rsidRPr="006E03D9" w:rsidSect="00F75405">
          <w:footerReference w:type="default" r:id="rId69"/>
          <w:pgSz w:w="11906" w:h="16838"/>
          <w:pgMar w:top="1440" w:right="1440" w:bottom="1440" w:left="1440" w:header="708" w:footer="708" w:gutter="0"/>
          <w:cols w:space="708"/>
          <w:titlePg/>
          <w:docGrid w:linePitch="360"/>
        </w:sectPr>
      </w:pPr>
    </w:p>
    <w:p w:rsidR="00720D0C" w:rsidRPr="00022270" w:rsidRDefault="00720D0C" w:rsidP="00720D0C">
      <w:pPr>
        <w:spacing w:line="276" w:lineRule="auto"/>
        <w:jc w:val="both"/>
        <w:rPr>
          <w:rFonts w:ascii="Times New Roman" w:hAnsi="Times New Roman" w:cs="Times New Roman"/>
          <w:b/>
          <w:sz w:val="24"/>
          <w:szCs w:val="24"/>
        </w:rPr>
      </w:pPr>
      <w:r w:rsidRPr="00022270">
        <w:rPr>
          <w:rFonts w:ascii="Times New Roman" w:hAnsi="Times New Roman" w:cs="Times New Roman"/>
          <w:b/>
          <w:sz w:val="24"/>
          <w:szCs w:val="24"/>
        </w:rPr>
        <w:lastRenderedPageBreak/>
        <w:t>Table 3: Hypotheses Tests Expectations and Results</w:t>
      </w:r>
    </w:p>
    <w:tbl>
      <w:tblPr>
        <w:tblW w:w="14096" w:type="dxa"/>
        <w:jc w:val="center"/>
        <w:tblLayout w:type="fixed"/>
        <w:tblLook w:val="04A0" w:firstRow="1" w:lastRow="0" w:firstColumn="1" w:lastColumn="0" w:noHBand="0" w:noVBand="1"/>
      </w:tblPr>
      <w:tblGrid>
        <w:gridCol w:w="3262"/>
        <w:gridCol w:w="1417"/>
        <w:gridCol w:w="1985"/>
        <w:gridCol w:w="1032"/>
        <w:gridCol w:w="2086"/>
        <w:gridCol w:w="4314"/>
      </w:tblGrid>
      <w:tr w:rsidR="00720D0C" w:rsidRPr="006E03D9" w:rsidTr="00100088">
        <w:trPr>
          <w:jc w:val="center"/>
        </w:trPr>
        <w:tc>
          <w:tcPr>
            <w:tcW w:w="3262" w:type="dxa"/>
            <w:vAlign w:val="center"/>
          </w:tcPr>
          <w:p w:rsidR="00720D0C" w:rsidRPr="006E03D9" w:rsidRDefault="00720D0C" w:rsidP="00100088">
            <w:pPr>
              <w:spacing w:line="276" w:lineRule="auto"/>
              <w:jc w:val="both"/>
              <w:rPr>
                <w:rFonts w:ascii="Arial" w:hAnsi="Arial" w:cs="Arial"/>
                <w:b/>
              </w:rPr>
            </w:pPr>
          </w:p>
        </w:tc>
        <w:tc>
          <w:tcPr>
            <w:tcW w:w="1417" w:type="dxa"/>
            <w:vAlign w:val="center"/>
          </w:tcPr>
          <w:p w:rsidR="00720D0C" w:rsidRPr="006E5C2F" w:rsidRDefault="00720D0C" w:rsidP="00100088">
            <w:pPr>
              <w:spacing w:line="276" w:lineRule="auto"/>
              <w:jc w:val="both"/>
              <w:rPr>
                <w:rFonts w:ascii="Arial" w:hAnsi="Arial" w:cs="Arial"/>
                <w:b/>
              </w:rPr>
            </w:pPr>
            <w:r w:rsidRPr="006E5C2F">
              <w:rPr>
                <w:rFonts w:ascii="Arial" w:hAnsi="Arial" w:cs="Arial"/>
                <w:b/>
              </w:rPr>
              <w:t>IV</w:t>
            </w:r>
          </w:p>
        </w:tc>
        <w:tc>
          <w:tcPr>
            <w:tcW w:w="1985" w:type="dxa"/>
            <w:vAlign w:val="center"/>
          </w:tcPr>
          <w:p w:rsidR="00720D0C" w:rsidRPr="006E5C2F" w:rsidRDefault="00720D0C" w:rsidP="00100088">
            <w:pPr>
              <w:spacing w:line="276" w:lineRule="auto"/>
              <w:rPr>
                <w:rFonts w:ascii="Arial" w:hAnsi="Arial" w:cs="Arial"/>
                <w:b/>
              </w:rPr>
            </w:pPr>
            <w:r w:rsidRPr="006E5C2F">
              <w:rPr>
                <w:rFonts w:ascii="Arial" w:hAnsi="Arial" w:cs="Arial"/>
                <w:b/>
              </w:rPr>
              <w:t>DV</w:t>
            </w:r>
          </w:p>
        </w:tc>
        <w:tc>
          <w:tcPr>
            <w:tcW w:w="1032" w:type="dxa"/>
            <w:vAlign w:val="center"/>
          </w:tcPr>
          <w:p w:rsidR="00720D0C" w:rsidRPr="006E5C2F" w:rsidRDefault="00720D0C" w:rsidP="00100088">
            <w:pPr>
              <w:spacing w:line="276" w:lineRule="auto"/>
              <w:jc w:val="both"/>
              <w:rPr>
                <w:rFonts w:ascii="Arial" w:hAnsi="Arial" w:cs="Arial"/>
                <w:b/>
              </w:rPr>
            </w:pPr>
            <w:r w:rsidRPr="006E5C2F">
              <w:rPr>
                <w:rFonts w:ascii="Arial" w:hAnsi="Arial" w:cs="Arial"/>
                <w:b/>
              </w:rPr>
              <w:t>Test</w:t>
            </w:r>
          </w:p>
        </w:tc>
        <w:tc>
          <w:tcPr>
            <w:tcW w:w="2086" w:type="dxa"/>
            <w:vAlign w:val="center"/>
          </w:tcPr>
          <w:p w:rsidR="00720D0C" w:rsidRPr="006E5C2F" w:rsidRDefault="00720D0C" w:rsidP="00100088">
            <w:pPr>
              <w:spacing w:line="276" w:lineRule="auto"/>
              <w:jc w:val="both"/>
              <w:rPr>
                <w:rFonts w:ascii="Arial" w:hAnsi="Arial" w:cs="Arial"/>
                <w:b/>
              </w:rPr>
            </w:pPr>
            <w:r w:rsidRPr="006E5C2F">
              <w:rPr>
                <w:rFonts w:ascii="Arial" w:hAnsi="Arial" w:cs="Arial"/>
                <w:b/>
              </w:rPr>
              <w:t>Expectation</w:t>
            </w:r>
          </w:p>
        </w:tc>
        <w:tc>
          <w:tcPr>
            <w:tcW w:w="4314" w:type="dxa"/>
            <w:vAlign w:val="center"/>
          </w:tcPr>
          <w:p w:rsidR="00720D0C" w:rsidRPr="006E5C2F" w:rsidRDefault="00720D0C" w:rsidP="00100088">
            <w:pPr>
              <w:spacing w:line="276" w:lineRule="auto"/>
              <w:jc w:val="both"/>
              <w:rPr>
                <w:rFonts w:ascii="Arial" w:hAnsi="Arial" w:cs="Arial"/>
                <w:b/>
              </w:rPr>
            </w:pPr>
            <w:r w:rsidRPr="006E5C2F">
              <w:rPr>
                <w:rFonts w:ascii="Arial" w:hAnsi="Arial" w:cs="Arial"/>
                <w:b/>
              </w:rPr>
              <w:t>Result</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t>H1: Voters lower their support for JB after Cashgate comes to light.</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Cashgate</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w:t>
            </w:r>
          </w:p>
          <w:p w:rsidR="00720D0C" w:rsidRPr="006E5C2F" w:rsidRDefault="00720D0C" w:rsidP="00100088">
            <w:pPr>
              <w:spacing w:line="276" w:lineRule="auto"/>
              <w:rPr>
                <w:rFonts w:ascii="Arial" w:hAnsi="Arial" w:cs="Arial"/>
              </w:rPr>
            </w:pPr>
            <w:r w:rsidRPr="006E5C2F">
              <w:rPr>
                <w:rFonts w:ascii="Arial" w:hAnsi="Arial" w:cs="Arial"/>
              </w:rPr>
              <w:t>-Vote Choice Banda</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 xml:space="preserve">t-test </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0</w:t>
            </w:r>
          </w:p>
        </w:tc>
        <w:tc>
          <w:tcPr>
            <w:tcW w:w="2086"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Negative</w:t>
            </w:r>
          </w:p>
        </w:tc>
        <w:tc>
          <w:tcPr>
            <w:tcW w:w="4314"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 = -0.20***</w:t>
            </w:r>
          </w:p>
          <w:p w:rsidR="00720D0C" w:rsidRPr="006E5C2F" w:rsidRDefault="00720D0C" w:rsidP="00100088">
            <w:pPr>
              <w:spacing w:line="276" w:lineRule="auto"/>
              <w:rPr>
                <w:rFonts w:ascii="Arial" w:hAnsi="Arial" w:cs="Arial"/>
              </w:rPr>
            </w:pPr>
            <w:r w:rsidRPr="006E5C2F">
              <w:rPr>
                <w:rFonts w:ascii="Arial" w:hAnsi="Arial" w:cs="Arial"/>
              </w:rPr>
              <w:t>Vote Choice Banda = -0.28***</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t>H2: Voters lower their support for PP candidates after Cashgate comes to light.</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Cashgate</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-Vote Choice PP Parl.</w:t>
            </w:r>
          </w:p>
          <w:p w:rsidR="00720D0C" w:rsidRPr="006E5C2F" w:rsidRDefault="00720D0C" w:rsidP="00100088">
            <w:pPr>
              <w:spacing w:line="276" w:lineRule="auto"/>
              <w:rPr>
                <w:rFonts w:ascii="Arial" w:hAnsi="Arial" w:cs="Arial"/>
              </w:rPr>
            </w:pPr>
            <w:r w:rsidRPr="006E5C2F">
              <w:rPr>
                <w:rFonts w:ascii="Arial" w:hAnsi="Arial" w:cs="Arial"/>
              </w:rPr>
              <w:t>-Vote Choice PP Local</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 xml:space="preserve">t-test </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0</w:t>
            </w:r>
          </w:p>
        </w:tc>
        <w:tc>
          <w:tcPr>
            <w:tcW w:w="2086"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Negative</w:t>
            </w:r>
          </w:p>
        </w:tc>
        <w:tc>
          <w:tcPr>
            <w:tcW w:w="4314" w:type="dxa"/>
            <w:vAlign w:val="center"/>
          </w:tcPr>
          <w:p w:rsidR="00720D0C" w:rsidRPr="006E5C2F" w:rsidRDefault="00720D0C" w:rsidP="00100088">
            <w:pPr>
              <w:spacing w:line="276" w:lineRule="auto"/>
              <w:rPr>
                <w:rFonts w:ascii="Arial" w:hAnsi="Arial" w:cs="Arial"/>
              </w:rPr>
            </w:pPr>
            <w:r w:rsidRPr="006E5C2F">
              <w:rPr>
                <w:rFonts w:ascii="Arial" w:hAnsi="Arial" w:cs="Arial"/>
              </w:rPr>
              <w:t>Vote Choice PP Parliamentary = -0.25***</w:t>
            </w:r>
          </w:p>
          <w:p w:rsidR="00720D0C" w:rsidRPr="006E5C2F" w:rsidRDefault="00720D0C" w:rsidP="00100088">
            <w:pPr>
              <w:spacing w:line="276" w:lineRule="auto"/>
              <w:rPr>
                <w:rFonts w:ascii="Arial" w:hAnsi="Arial" w:cs="Arial"/>
              </w:rPr>
            </w:pPr>
            <w:r w:rsidRPr="006E5C2F">
              <w:rPr>
                <w:rFonts w:ascii="Arial" w:hAnsi="Arial" w:cs="Arial"/>
              </w:rPr>
              <w:t>Vote Choice PP Local = -0.17***</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t>H3: The effect of Cashgate on support for PP candidates generally is lower than the effect on JB specifically.</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Cashgate</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-Vote Choice Banda</w:t>
            </w:r>
          </w:p>
          <w:p w:rsidR="00720D0C" w:rsidRPr="006E5C2F" w:rsidRDefault="00720D0C" w:rsidP="00100088">
            <w:pPr>
              <w:spacing w:line="276" w:lineRule="auto"/>
              <w:rPr>
                <w:rFonts w:ascii="Arial" w:hAnsi="Arial" w:cs="Arial"/>
              </w:rPr>
            </w:pPr>
            <w:r w:rsidRPr="006E5C2F">
              <w:rPr>
                <w:rFonts w:ascii="Arial" w:hAnsi="Arial" w:cs="Arial"/>
              </w:rPr>
              <w:t>-Vote Choice PP Parl.</w:t>
            </w:r>
          </w:p>
          <w:p w:rsidR="00720D0C" w:rsidRPr="006E5C2F" w:rsidRDefault="00720D0C" w:rsidP="00100088">
            <w:pPr>
              <w:spacing w:line="276" w:lineRule="auto"/>
              <w:rPr>
                <w:rFonts w:ascii="Arial" w:hAnsi="Arial" w:cs="Arial"/>
              </w:rPr>
            </w:pPr>
            <w:r w:rsidRPr="006E5C2F">
              <w:rPr>
                <w:rFonts w:ascii="Arial" w:hAnsi="Arial" w:cs="Arial"/>
              </w:rPr>
              <w:t>-Vote Choice PP Local</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 xml:space="preserve">t-test </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no difference</w:t>
            </w:r>
          </w:p>
        </w:tc>
        <w:tc>
          <w:tcPr>
            <w:tcW w:w="2086" w:type="dxa"/>
            <w:vAlign w:val="center"/>
          </w:tcPr>
          <w:p w:rsidR="00720D0C" w:rsidRPr="006E5C2F" w:rsidRDefault="00720D0C" w:rsidP="00100088">
            <w:pPr>
              <w:spacing w:line="276" w:lineRule="auto"/>
              <w:rPr>
                <w:rFonts w:ascii="Arial" w:hAnsi="Arial" w:cs="Arial"/>
              </w:rPr>
            </w:pPr>
            <w:r w:rsidRPr="006E5C2F">
              <w:rPr>
                <w:rFonts w:ascii="Arial" w:hAnsi="Arial" w:cs="Arial"/>
              </w:rPr>
              <w:t>Mean of Vote Choice Banda lower than means of other two vote choice variables</w:t>
            </w:r>
          </w:p>
        </w:tc>
        <w:tc>
          <w:tcPr>
            <w:tcW w:w="4314" w:type="dxa"/>
            <w:vAlign w:val="center"/>
          </w:tcPr>
          <w:p w:rsidR="00720D0C" w:rsidRPr="006E5C2F" w:rsidRDefault="00720D0C" w:rsidP="00100088">
            <w:pPr>
              <w:spacing w:line="276" w:lineRule="auto"/>
              <w:rPr>
                <w:rFonts w:ascii="Arial" w:hAnsi="Arial" w:cs="Arial"/>
              </w:rPr>
            </w:pPr>
            <w:r w:rsidRPr="006E5C2F">
              <w:rPr>
                <w:rFonts w:ascii="Arial" w:hAnsi="Arial" w:cs="Arial"/>
              </w:rPr>
              <w:t>(Vote Choice Banda – Vote Choice PP Parliamentary) = -0.03</w:t>
            </w:r>
          </w:p>
          <w:p w:rsidR="00720D0C" w:rsidRPr="006E5C2F" w:rsidRDefault="00720D0C" w:rsidP="00100088">
            <w:pPr>
              <w:spacing w:line="276" w:lineRule="auto"/>
              <w:rPr>
                <w:rFonts w:ascii="Arial" w:hAnsi="Arial" w:cs="Arial"/>
              </w:rPr>
            </w:pPr>
            <w:r w:rsidRPr="006E5C2F">
              <w:rPr>
                <w:rFonts w:ascii="Arial" w:hAnsi="Arial" w:cs="Arial"/>
              </w:rPr>
              <w:t>(Vote Choice Banda – Vote Choice PP Local) = -0.11**</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t>H4: Voters cite economic reasons as the reason Cashgate has lowered their support for JB and other PP candidates.</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Cashgate</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Economic Reason</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 xml:space="preserve">t-test </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unknown</w:t>
            </w:r>
          </w:p>
        </w:tc>
        <w:tc>
          <w:tcPr>
            <w:tcW w:w="2086" w:type="dxa"/>
            <w:vAlign w:val="center"/>
          </w:tcPr>
          <w:p w:rsidR="00720D0C" w:rsidRPr="006E5C2F" w:rsidRDefault="00720D0C" w:rsidP="00100088">
            <w:pPr>
              <w:spacing w:line="276" w:lineRule="auto"/>
              <w:rPr>
                <w:rFonts w:ascii="Arial" w:hAnsi="Arial" w:cs="Arial"/>
              </w:rPr>
            </w:pPr>
            <w:r w:rsidRPr="006E5C2F">
              <w:rPr>
                <w:rFonts w:ascii="Arial" w:hAnsi="Arial" w:cs="Arial"/>
              </w:rPr>
              <w:t>Positive</w:t>
            </w:r>
          </w:p>
        </w:tc>
        <w:tc>
          <w:tcPr>
            <w:tcW w:w="4314" w:type="dxa"/>
            <w:vAlign w:val="center"/>
          </w:tcPr>
          <w:p w:rsidR="00720D0C" w:rsidRPr="006E5C2F" w:rsidRDefault="00720D0C" w:rsidP="00100088">
            <w:pPr>
              <w:spacing w:line="276" w:lineRule="auto"/>
              <w:rPr>
                <w:rFonts w:ascii="Arial" w:hAnsi="Arial" w:cs="Arial"/>
              </w:rPr>
            </w:pPr>
            <w:r w:rsidRPr="006E5C2F">
              <w:rPr>
                <w:rFonts w:ascii="Arial" w:hAnsi="Arial" w:cs="Arial"/>
              </w:rPr>
              <w:t>Economic Reason = 0.83. 83% of voters suggest an economic reason for change in support of Joyce Banda</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t>H5: Upon receiving information that JB was aware or involved in Cashgate, voters reduce their support for JB.</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Information about Joyce Banda’s Role in Cashgate</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 Post-Information</w:t>
            </w:r>
          </w:p>
          <w:p w:rsidR="00720D0C" w:rsidRPr="006E5C2F" w:rsidRDefault="00720D0C" w:rsidP="00100088">
            <w:pPr>
              <w:spacing w:line="276" w:lineRule="auto"/>
              <w:rPr>
                <w:rFonts w:ascii="Arial" w:hAnsi="Arial" w:cs="Arial"/>
              </w:rPr>
            </w:pPr>
            <w:r w:rsidRPr="006E5C2F">
              <w:rPr>
                <w:rFonts w:ascii="Arial" w:hAnsi="Arial" w:cs="Arial"/>
              </w:rPr>
              <w:t>-Vote Choice Banda Post-Information</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 xml:space="preserve">t-test </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0</w:t>
            </w:r>
          </w:p>
        </w:tc>
        <w:tc>
          <w:tcPr>
            <w:tcW w:w="2086" w:type="dxa"/>
            <w:vAlign w:val="center"/>
          </w:tcPr>
          <w:p w:rsidR="00720D0C" w:rsidRPr="006E5C2F" w:rsidRDefault="00720D0C" w:rsidP="00100088">
            <w:pPr>
              <w:spacing w:line="276" w:lineRule="auto"/>
              <w:rPr>
                <w:rFonts w:ascii="Arial" w:hAnsi="Arial" w:cs="Arial"/>
              </w:rPr>
            </w:pPr>
            <w:r w:rsidRPr="006E5C2F">
              <w:rPr>
                <w:rFonts w:ascii="Arial" w:hAnsi="Arial" w:cs="Arial"/>
              </w:rPr>
              <w:t>Negative</w:t>
            </w:r>
          </w:p>
        </w:tc>
        <w:tc>
          <w:tcPr>
            <w:tcW w:w="4314"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 Post-Information = -0.30***</w:t>
            </w:r>
          </w:p>
          <w:p w:rsidR="00720D0C" w:rsidRPr="006E5C2F" w:rsidRDefault="00720D0C" w:rsidP="00100088">
            <w:pPr>
              <w:spacing w:line="276" w:lineRule="auto"/>
              <w:rPr>
                <w:rFonts w:ascii="Arial" w:hAnsi="Arial" w:cs="Arial"/>
              </w:rPr>
            </w:pPr>
            <w:r w:rsidRPr="006E5C2F">
              <w:rPr>
                <w:rFonts w:ascii="Arial" w:hAnsi="Arial" w:cs="Arial"/>
              </w:rPr>
              <w:t>Vote Choice Banda Post-Information = -0.20***</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lastRenderedPageBreak/>
              <w:t>H6: Reduction of voter support for JB is greater in response to information about corruption involvement compared to corruption awareness.</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Type of information: Awareness or Involvement</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 Post-Information</w:t>
            </w:r>
          </w:p>
          <w:p w:rsidR="00720D0C" w:rsidRPr="006E5C2F" w:rsidRDefault="00720D0C" w:rsidP="00100088">
            <w:pPr>
              <w:spacing w:line="276" w:lineRule="auto"/>
              <w:rPr>
                <w:rFonts w:ascii="Arial" w:hAnsi="Arial" w:cs="Arial"/>
              </w:rPr>
            </w:pPr>
            <w:r w:rsidRPr="006E5C2F">
              <w:rPr>
                <w:rFonts w:ascii="Arial" w:hAnsi="Arial" w:cs="Arial"/>
              </w:rPr>
              <w:t>-Vote Choice Banda Post-Information</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 xml:space="preserve">t-test </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no difference</w:t>
            </w:r>
          </w:p>
        </w:tc>
        <w:tc>
          <w:tcPr>
            <w:tcW w:w="2086" w:type="dxa"/>
            <w:vAlign w:val="center"/>
          </w:tcPr>
          <w:p w:rsidR="00720D0C" w:rsidRPr="006E5C2F" w:rsidRDefault="00720D0C" w:rsidP="00100088">
            <w:pPr>
              <w:spacing w:line="276" w:lineRule="auto"/>
              <w:rPr>
                <w:rFonts w:ascii="Arial" w:hAnsi="Arial" w:cs="Arial"/>
              </w:rPr>
            </w:pPr>
            <w:r w:rsidRPr="006E5C2F">
              <w:rPr>
                <w:rFonts w:ascii="Arial" w:hAnsi="Arial" w:cs="Arial"/>
              </w:rPr>
              <w:t>Mean of both DVs lower for those in Involvement group</w:t>
            </w:r>
          </w:p>
        </w:tc>
        <w:tc>
          <w:tcPr>
            <w:tcW w:w="4314"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 Post-Information, Involved – Approval Banda Post-Information, Aware) = -0.04</w:t>
            </w:r>
          </w:p>
          <w:p w:rsidR="00720D0C" w:rsidRPr="006E5C2F" w:rsidRDefault="00720D0C" w:rsidP="00100088">
            <w:pPr>
              <w:spacing w:line="276" w:lineRule="auto"/>
              <w:rPr>
                <w:rFonts w:ascii="Arial" w:hAnsi="Arial" w:cs="Arial"/>
              </w:rPr>
            </w:pPr>
            <w:r w:rsidRPr="006E5C2F">
              <w:rPr>
                <w:rFonts w:ascii="Arial" w:hAnsi="Arial" w:cs="Arial"/>
              </w:rPr>
              <w:t>(Vote Choice Banda Post-Information, Involved – Vote Choice Banda Post-Information, Aware) = 0.02</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t>H7: The effects of Cashgate on approval ratings are greater than the effects of Cashgate on vote choice.</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Cashgate</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w:t>
            </w:r>
          </w:p>
          <w:p w:rsidR="00720D0C" w:rsidRPr="006E5C2F" w:rsidRDefault="00720D0C" w:rsidP="00100088">
            <w:pPr>
              <w:spacing w:line="276" w:lineRule="auto"/>
              <w:rPr>
                <w:rFonts w:ascii="Arial" w:hAnsi="Arial" w:cs="Arial"/>
              </w:rPr>
            </w:pPr>
            <w:r w:rsidRPr="006E5C2F">
              <w:rPr>
                <w:rFonts w:ascii="Arial" w:hAnsi="Arial" w:cs="Arial"/>
              </w:rPr>
              <w:t>-Vote Choice Banda</w:t>
            </w:r>
          </w:p>
          <w:p w:rsidR="00720D0C" w:rsidRPr="006E5C2F" w:rsidRDefault="00720D0C" w:rsidP="00100088">
            <w:pPr>
              <w:spacing w:line="276" w:lineRule="auto"/>
              <w:rPr>
                <w:rFonts w:ascii="Arial" w:hAnsi="Arial" w:cs="Arial"/>
              </w:rPr>
            </w:pPr>
            <w:r w:rsidRPr="006E5C2F">
              <w:rPr>
                <w:rFonts w:ascii="Arial" w:hAnsi="Arial" w:cs="Arial"/>
              </w:rPr>
              <w:t>-Approval Banda Post-Information</w:t>
            </w:r>
          </w:p>
          <w:p w:rsidR="00720D0C" w:rsidRPr="006E5C2F" w:rsidRDefault="00720D0C" w:rsidP="00100088">
            <w:pPr>
              <w:spacing w:line="276" w:lineRule="auto"/>
              <w:rPr>
                <w:rFonts w:ascii="Arial" w:hAnsi="Arial" w:cs="Arial"/>
              </w:rPr>
            </w:pPr>
            <w:r w:rsidRPr="006E5C2F">
              <w:rPr>
                <w:rFonts w:ascii="Arial" w:hAnsi="Arial" w:cs="Arial"/>
              </w:rPr>
              <w:t>-Vote Choice Banda Post-Information</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 xml:space="preserve">t-test </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no difference</w:t>
            </w:r>
          </w:p>
        </w:tc>
        <w:tc>
          <w:tcPr>
            <w:tcW w:w="2086" w:type="dxa"/>
            <w:vAlign w:val="center"/>
          </w:tcPr>
          <w:p w:rsidR="00720D0C" w:rsidRPr="006E5C2F" w:rsidRDefault="00720D0C" w:rsidP="00100088">
            <w:pPr>
              <w:spacing w:line="276" w:lineRule="auto"/>
              <w:rPr>
                <w:rFonts w:ascii="Arial" w:hAnsi="Arial" w:cs="Arial"/>
              </w:rPr>
            </w:pPr>
            <w:r w:rsidRPr="006E5C2F">
              <w:rPr>
                <w:rFonts w:ascii="Arial" w:hAnsi="Arial" w:cs="Arial"/>
              </w:rPr>
              <w:t>Means of approval variables significantly lower than means of vote choice variables</w:t>
            </w:r>
          </w:p>
        </w:tc>
        <w:tc>
          <w:tcPr>
            <w:tcW w:w="4314" w:type="dxa"/>
            <w:vAlign w:val="center"/>
          </w:tcPr>
          <w:p w:rsidR="00720D0C" w:rsidRPr="006E5C2F" w:rsidRDefault="00720D0C" w:rsidP="00100088">
            <w:pPr>
              <w:spacing w:line="276" w:lineRule="auto"/>
              <w:rPr>
                <w:rFonts w:ascii="Arial" w:hAnsi="Arial" w:cs="Arial"/>
              </w:rPr>
            </w:pPr>
            <w:r w:rsidRPr="006E5C2F">
              <w:rPr>
                <w:rFonts w:ascii="Arial" w:hAnsi="Arial" w:cs="Arial"/>
              </w:rPr>
              <w:t>(Approval Banda – Vote Choice Banda) = +0.08</w:t>
            </w:r>
          </w:p>
          <w:p w:rsidR="00720D0C" w:rsidRPr="006E5C2F" w:rsidRDefault="00720D0C" w:rsidP="00100088">
            <w:pPr>
              <w:spacing w:line="276" w:lineRule="auto"/>
              <w:rPr>
                <w:rFonts w:ascii="Arial" w:hAnsi="Arial" w:cs="Arial"/>
              </w:rPr>
            </w:pPr>
            <w:r w:rsidRPr="006E5C2F">
              <w:rPr>
                <w:rFonts w:ascii="Arial" w:hAnsi="Arial" w:cs="Arial"/>
              </w:rPr>
              <w:t>(Approval Banda Post-Information – Vote Choice Banda Post-Information) = -0.10**</w:t>
            </w:r>
          </w:p>
        </w:tc>
      </w:tr>
      <w:tr w:rsidR="00720D0C" w:rsidRPr="006E03D9" w:rsidTr="00100088">
        <w:trPr>
          <w:jc w:val="center"/>
        </w:trPr>
        <w:tc>
          <w:tcPr>
            <w:tcW w:w="3262" w:type="dxa"/>
            <w:vAlign w:val="center"/>
          </w:tcPr>
          <w:p w:rsidR="00720D0C" w:rsidRPr="006E5C2F" w:rsidRDefault="00720D0C" w:rsidP="00100088">
            <w:pPr>
              <w:spacing w:line="276" w:lineRule="auto"/>
              <w:rPr>
                <w:rFonts w:ascii="Arial" w:hAnsi="Arial" w:cs="Arial"/>
              </w:rPr>
            </w:pPr>
            <w:r w:rsidRPr="006E5C2F">
              <w:rPr>
                <w:rFonts w:ascii="Arial" w:hAnsi="Arial" w:cs="Arial"/>
              </w:rPr>
              <w:t>H8: Effects tested in the above hypotheses will be smaller for members of the PP than for supporters of other Malawian parties.</w:t>
            </w:r>
          </w:p>
        </w:tc>
        <w:tc>
          <w:tcPr>
            <w:tcW w:w="1417" w:type="dxa"/>
            <w:vAlign w:val="center"/>
          </w:tcPr>
          <w:p w:rsidR="00720D0C" w:rsidRPr="006E5C2F" w:rsidRDefault="00720D0C" w:rsidP="00100088">
            <w:pPr>
              <w:spacing w:line="276" w:lineRule="auto"/>
              <w:jc w:val="both"/>
              <w:rPr>
                <w:rFonts w:ascii="Arial" w:hAnsi="Arial" w:cs="Arial"/>
              </w:rPr>
            </w:pPr>
            <w:r w:rsidRPr="006E5C2F">
              <w:rPr>
                <w:rFonts w:ascii="Arial" w:hAnsi="Arial" w:cs="Arial"/>
              </w:rPr>
              <w:t>People’s Party Membership</w:t>
            </w:r>
          </w:p>
        </w:tc>
        <w:tc>
          <w:tcPr>
            <w:tcW w:w="1985" w:type="dxa"/>
            <w:vAlign w:val="center"/>
          </w:tcPr>
          <w:p w:rsidR="00720D0C" w:rsidRPr="006E5C2F" w:rsidRDefault="00720D0C" w:rsidP="00100088">
            <w:pPr>
              <w:spacing w:line="276" w:lineRule="auto"/>
              <w:rPr>
                <w:rFonts w:ascii="Arial" w:hAnsi="Arial" w:cs="Arial"/>
              </w:rPr>
            </w:pPr>
            <w:r w:rsidRPr="006E5C2F">
              <w:rPr>
                <w:rFonts w:ascii="Arial" w:hAnsi="Arial" w:cs="Arial"/>
              </w:rPr>
              <w:t>All</w:t>
            </w:r>
          </w:p>
        </w:tc>
        <w:tc>
          <w:tcPr>
            <w:tcW w:w="1032" w:type="dxa"/>
            <w:vAlign w:val="center"/>
          </w:tcPr>
          <w:p w:rsidR="00720D0C" w:rsidRPr="006E5C2F" w:rsidRDefault="00720D0C" w:rsidP="00100088">
            <w:pPr>
              <w:spacing w:line="276" w:lineRule="auto"/>
              <w:rPr>
                <w:rFonts w:ascii="Arial" w:hAnsi="Arial" w:cs="Arial"/>
              </w:rPr>
            </w:pPr>
            <w:r w:rsidRPr="006E5C2F">
              <w:rPr>
                <w:rFonts w:ascii="Arial" w:hAnsi="Arial" w:cs="Arial"/>
              </w:rPr>
              <w:t>Fisher Exact</w:t>
            </w:r>
            <w:r w:rsidRPr="006E5C2F">
              <w:rPr>
                <w:rFonts w:ascii="Arial" w:hAnsi="Arial" w:cs="Arial"/>
              </w:rPr>
              <w:br/>
              <w:t>H</w:t>
            </w:r>
            <w:r w:rsidRPr="006E5C2F">
              <w:rPr>
                <w:rFonts w:ascii="Arial" w:hAnsi="Arial" w:cs="Arial"/>
                <w:vertAlign w:val="subscript"/>
              </w:rPr>
              <w:t>0</w:t>
            </w:r>
            <w:r w:rsidRPr="006E5C2F">
              <w:rPr>
                <w:rFonts w:ascii="Arial" w:hAnsi="Arial" w:cs="Arial"/>
              </w:rPr>
              <w:t xml:space="preserve"> = no difference</w:t>
            </w:r>
          </w:p>
        </w:tc>
        <w:tc>
          <w:tcPr>
            <w:tcW w:w="2086" w:type="dxa"/>
            <w:vAlign w:val="center"/>
          </w:tcPr>
          <w:p w:rsidR="00720D0C" w:rsidRPr="006E5C2F" w:rsidRDefault="00720D0C" w:rsidP="00100088">
            <w:pPr>
              <w:spacing w:line="276" w:lineRule="auto"/>
              <w:rPr>
                <w:rFonts w:ascii="Arial" w:hAnsi="Arial" w:cs="Arial"/>
              </w:rPr>
            </w:pPr>
            <w:r w:rsidRPr="006E5C2F">
              <w:rPr>
                <w:rFonts w:ascii="Arial" w:hAnsi="Arial" w:cs="Arial"/>
              </w:rPr>
              <w:t>People’s Party members experience smaller decreases in support</w:t>
            </w:r>
          </w:p>
        </w:tc>
        <w:tc>
          <w:tcPr>
            <w:tcW w:w="4314" w:type="dxa"/>
            <w:vAlign w:val="center"/>
          </w:tcPr>
          <w:p w:rsidR="00720D0C" w:rsidRPr="006E5C2F" w:rsidRDefault="00720D0C" w:rsidP="00100088">
            <w:pPr>
              <w:spacing w:line="276" w:lineRule="auto"/>
              <w:rPr>
                <w:rFonts w:ascii="Arial" w:hAnsi="Arial" w:cs="Arial"/>
                <w:u w:val="single"/>
              </w:rPr>
            </w:pPr>
            <w:r w:rsidRPr="006E5C2F">
              <w:rPr>
                <w:rFonts w:ascii="Arial" w:hAnsi="Arial" w:cs="Arial"/>
                <w:u w:val="single"/>
              </w:rPr>
              <w:t>DV Differences Between PP Members and Others</w:t>
            </w:r>
          </w:p>
          <w:p w:rsidR="00720D0C" w:rsidRPr="006E5C2F" w:rsidRDefault="00720D0C" w:rsidP="00100088">
            <w:pPr>
              <w:spacing w:line="276" w:lineRule="auto"/>
              <w:rPr>
                <w:rFonts w:ascii="Arial" w:hAnsi="Arial" w:cs="Arial"/>
              </w:rPr>
            </w:pPr>
            <w:r w:rsidRPr="006E5C2F">
              <w:rPr>
                <w:rFonts w:ascii="Arial" w:hAnsi="Arial" w:cs="Arial"/>
              </w:rPr>
              <w:t>Approval Banda = -0.32***</w:t>
            </w:r>
          </w:p>
          <w:p w:rsidR="00720D0C" w:rsidRPr="006E5C2F" w:rsidRDefault="00720D0C" w:rsidP="00100088">
            <w:pPr>
              <w:spacing w:line="276" w:lineRule="auto"/>
              <w:rPr>
                <w:rFonts w:ascii="Arial" w:hAnsi="Arial" w:cs="Arial"/>
              </w:rPr>
            </w:pPr>
            <w:r w:rsidRPr="006E5C2F">
              <w:rPr>
                <w:rFonts w:ascii="Arial" w:hAnsi="Arial" w:cs="Arial"/>
              </w:rPr>
              <w:t>Vote Choice Banda = -0.25***</w:t>
            </w:r>
          </w:p>
          <w:p w:rsidR="00720D0C" w:rsidRPr="006E5C2F" w:rsidRDefault="00720D0C" w:rsidP="00100088">
            <w:pPr>
              <w:spacing w:line="276" w:lineRule="auto"/>
              <w:rPr>
                <w:rFonts w:ascii="Arial" w:hAnsi="Arial" w:cs="Arial"/>
              </w:rPr>
            </w:pPr>
            <w:r w:rsidRPr="006E5C2F">
              <w:rPr>
                <w:rFonts w:ascii="Arial" w:hAnsi="Arial" w:cs="Arial"/>
              </w:rPr>
              <w:t>Vote Choice PP Parliamentary = -0.27*</w:t>
            </w:r>
          </w:p>
          <w:p w:rsidR="00720D0C" w:rsidRPr="006E5C2F" w:rsidRDefault="00720D0C" w:rsidP="00100088">
            <w:pPr>
              <w:spacing w:line="276" w:lineRule="auto"/>
              <w:rPr>
                <w:rFonts w:ascii="Arial" w:hAnsi="Arial" w:cs="Arial"/>
              </w:rPr>
            </w:pPr>
            <w:r w:rsidRPr="006E5C2F">
              <w:rPr>
                <w:rFonts w:ascii="Arial" w:hAnsi="Arial" w:cs="Arial"/>
              </w:rPr>
              <w:t>Vote Choice PP Local = -0.18</w:t>
            </w:r>
          </w:p>
          <w:p w:rsidR="00720D0C" w:rsidRPr="006E5C2F" w:rsidRDefault="00720D0C" w:rsidP="00100088">
            <w:pPr>
              <w:spacing w:line="276" w:lineRule="auto"/>
              <w:rPr>
                <w:rFonts w:ascii="Arial" w:hAnsi="Arial" w:cs="Arial"/>
              </w:rPr>
            </w:pPr>
            <w:r w:rsidRPr="006E5C2F">
              <w:rPr>
                <w:rFonts w:ascii="Arial" w:hAnsi="Arial" w:cs="Arial"/>
              </w:rPr>
              <w:t>Approval Banda Post-Information = -0.22**</w:t>
            </w:r>
          </w:p>
          <w:p w:rsidR="00720D0C" w:rsidRPr="006E5C2F" w:rsidRDefault="00720D0C" w:rsidP="00100088">
            <w:pPr>
              <w:spacing w:line="276" w:lineRule="auto"/>
              <w:rPr>
                <w:rFonts w:ascii="Arial" w:hAnsi="Arial" w:cs="Arial"/>
              </w:rPr>
            </w:pPr>
            <w:r w:rsidRPr="006E5C2F">
              <w:rPr>
                <w:rFonts w:ascii="Arial" w:hAnsi="Arial" w:cs="Arial"/>
              </w:rPr>
              <w:t>Vote Choice Banda Post-Information = +0.02</w:t>
            </w:r>
          </w:p>
        </w:tc>
      </w:tr>
    </w:tbl>
    <w:p w:rsidR="00720D0C" w:rsidRPr="006E5C2F" w:rsidRDefault="00720D0C" w:rsidP="00720D0C">
      <w:pPr>
        <w:spacing w:before="240" w:line="276" w:lineRule="auto"/>
        <w:jc w:val="both"/>
        <w:rPr>
          <w:rFonts w:ascii="Times New Roman" w:hAnsi="Times New Roman" w:cs="Times New Roman"/>
          <w:sz w:val="20"/>
          <w:szCs w:val="20"/>
        </w:rPr>
      </w:pPr>
      <w:r w:rsidRPr="006E5C2F">
        <w:rPr>
          <w:rFonts w:ascii="Times New Roman" w:hAnsi="Times New Roman" w:cs="Times New Roman"/>
          <w:sz w:val="20"/>
          <w:szCs w:val="20"/>
        </w:rPr>
        <w:lastRenderedPageBreak/>
        <w:t>Key: * p&lt;0.1 **p&lt;.05 ***p&lt;.01</w:t>
      </w:r>
    </w:p>
    <w:p w:rsidR="00720D0C" w:rsidRPr="006E5C2F" w:rsidRDefault="00720D0C" w:rsidP="00720D0C">
      <w:pPr>
        <w:spacing w:before="240" w:line="276" w:lineRule="auto"/>
        <w:jc w:val="both"/>
        <w:rPr>
          <w:rFonts w:ascii="Times New Roman" w:hAnsi="Times New Roman" w:cs="Times New Roman"/>
          <w:sz w:val="20"/>
          <w:szCs w:val="20"/>
        </w:rPr>
        <w:sectPr w:rsidR="00720D0C" w:rsidRPr="006E5C2F" w:rsidSect="00100088">
          <w:pgSz w:w="15840" w:h="12240" w:orient="landscape"/>
          <w:pgMar w:top="1440" w:right="1440" w:bottom="1440" w:left="1440" w:header="720" w:footer="720" w:gutter="0"/>
          <w:cols w:space="720"/>
          <w:docGrid w:linePitch="360"/>
        </w:sectPr>
      </w:pPr>
    </w:p>
    <w:p w:rsidR="00720D0C" w:rsidRPr="007A5F7D" w:rsidRDefault="00720D0C" w:rsidP="002D57E3">
      <w:pPr>
        <w:pStyle w:val="ListParagraph"/>
        <w:numPr>
          <w:ilvl w:val="0"/>
          <w:numId w:val="36"/>
        </w:numPr>
        <w:spacing w:after="240" w:line="276" w:lineRule="auto"/>
        <w:ind w:left="567" w:hanging="567"/>
        <w:jc w:val="both"/>
        <w:rPr>
          <w:rFonts w:ascii="Times New Roman" w:hAnsi="Times New Roman" w:cs="Times New Roman"/>
          <w:b/>
          <w:sz w:val="28"/>
          <w:szCs w:val="28"/>
        </w:rPr>
      </w:pPr>
      <w:r w:rsidRPr="007A5F7D">
        <w:rPr>
          <w:rFonts w:ascii="Times New Roman" w:hAnsi="Times New Roman" w:cs="Times New Roman"/>
          <w:b/>
          <w:sz w:val="28"/>
          <w:szCs w:val="28"/>
        </w:rPr>
        <w:lastRenderedPageBreak/>
        <w:t>Results</w:t>
      </w:r>
    </w:p>
    <w:p w:rsidR="00720D0C" w:rsidRPr="00022270" w:rsidRDefault="00720D0C" w:rsidP="00720D0C">
      <w:pPr>
        <w:spacing w:after="240" w:line="276" w:lineRule="auto"/>
        <w:jc w:val="both"/>
        <w:rPr>
          <w:rFonts w:ascii="Times New Roman" w:eastAsia="Times New Roman" w:hAnsi="Times New Roman" w:cs="Times New Roman"/>
          <w:color w:val="222222"/>
          <w:sz w:val="24"/>
          <w:szCs w:val="24"/>
        </w:rPr>
      </w:pPr>
      <w:r w:rsidRPr="00022270">
        <w:rPr>
          <w:rFonts w:ascii="Times New Roman" w:eastAsia="Times New Roman" w:hAnsi="Times New Roman" w:cs="Times New Roman"/>
          <w:color w:val="222222"/>
          <w:sz w:val="24"/>
          <w:szCs w:val="24"/>
        </w:rPr>
        <w:t xml:space="preserve">Before reviewing the results of the specific hypotheses tests, I compare responses to the common questions asked both in the July 2012 survey and the December 2013 survey. As mentioned previously, the sampled populations of these two surveys are different. Therefore, it is reasonable to expect that some of these differences be due to differences across these two populations of Malawians. However, some of the differences may also be due to changes in perceptions of corruption in Malawi since Cashgate came to light. </w:t>
      </w:r>
    </w:p>
    <w:p w:rsidR="00720D0C" w:rsidRPr="00022270" w:rsidRDefault="00720D0C" w:rsidP="00720D0C">
      <w:pPr>
        <w:spacing w:after="240" w:line="276" w:lineRule="auto"/>
        <w:jc w:val="both"/>
        <w:rPr>
          <w:rFonts w:ascii="Times New Roman" w:eastAsia="Times New Roman" w:hAnsi="Times New Roman" w:cs="Times New Roman"/>
          <w:color w:val="222222"/>
          <w:sz w:val="24"/>
          <w:szCs w:val="24"/>
        </w:rPr>
      </w:pPr>
      <w:r w:rsidRPr="00022270">
        <w:rPr>
          <w:rFonts w:ascii="Times New Roman" w:hAnsi="Times New Roman" w:cs="Times New Roman"/>
          <w:sz w:val="24"/>
          <w:szCs w:val="24"/>
        </w:rPr>
        <w:t>Whereas 4.3% of the pre-Cashgate sample said they had taken action after experiencing corruption in district government, 12.1% said they had in the post-Cashgate sample. While 51.8% said corruption was frequent or extensive in the district assemblies in the pre-Cashgate survey, this figure rose to 63.0% in the post-Cashgate survey. This provides evidence that Malawians are becoming more aware of corruption and more willing to fight it.</w:t>
      </w:r>
    </w:p>
    <w:p w:rsidR="00720D0C" w:rsidRPr="00022270" w:rsidRDefault="00720D0C" w:rsidP="00720D0C">
      <w:pPr>
        <w:spacing w:line="276" w:lineRule="auto"/>
        <w:jc w:val="both"/>
        <w:rPr>
          <w:rFonts w:ascii="Times New Roman" w:hAnsi="Times New Roman" w:cs="Times New Roman"/>
          <w:sz w:val="24"/>
          <w:szCs w:val="24"/>
        </w:rPr>
      </w:pPr>
      <w:r w:rsidRPr="00022270">
        <w:rPr>
          <w:rFonts w:ascii="Times New Roman" w:hAnsi="Times New Roman" w:cs="Times New Roman"/>
          <w:sz w:val="24"/>
          <w:szCs w:val="24"/>
        </w:rPr>
        <w:t>Another striking difference is in the effect Cashgate has had on the perceived legitimacy of the Anti-Corruption Bureau (ACB), which has been deeply involved and highly visible in investigating Cashgate, making arrests and reporting their progress to the media. In the pre-Cashgate survey, 14.3% of respondents said the ACB was responsible for fighting corruption in Malawi and 12.5% said they would report corruption to the ACB. In the post-Cashgate survey, 46.1% said the ACB was responsible for fighting corruption in Malawi and 26.5% said they would report corruption to the ACB. This pattern seems to suggest that the Anti-Corruption Bureau is increasingly seen as an active and respected anti-corruption institution in Malawi.</w:t>
      </w:r>
    </w:p>
    <w:p w:rsidR="00720D0C" w:rsidRPr="006D5F05" w:rsidRDefault="00720D0C" w:rsidP="00720D0C">
      <w:pPr>
        <w:spacing w:after="0" w:line="276" w:lineRule="auto"/>
        <w:jc w:val="both"/>
        <w:rPr>
          <w:rFonts w:ascii="Times New Roman" w:hAnsi="Times New Roman" w:cs="Times New Roman"/>
          <w:b/>
          <w:sz w:val="24"/>
          <w:szCs w:val="24"/>
        </w:rPr>
      </w:pPr>
      <w:r w:rsidRPr="006D5F05">
        <w:rPr>
          <w:rFonts w:ascii="Times New Roman" w:hAnsi="Times New Roman" w:cs="Times New Roman"/>
          <w:b/>
          <w:sz w:val="24"/>
          <w:szCs w:val="24"/>
        </w:rPr>
        <w:t>Hypotheses Test Results</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All results appear in Table 3 above.</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 xml:space="preserve">There is support for H1, the hypothesis that Cashgate would reduce support for Joyce Banda. The mean of the </w:t>
      </w:r>
      <w:r w:rsidRPr="006D5F05">
        <w:rPr>
          <w:rFonts w:ascii="Times New Roman" w:hAnsi="Times New Roman" w:cs="Times New Roman"/>
          <w:b/>
          <w:sz w:val="24"/>
          <w:szCs w:val="24"/>
        </w:rPr>
        <w:t>Approval Joyce Banda</w:t>
      </w:r>
      <w:r w:rsidRPr="006D5F05">
        <w:rPr>
          <w:rFonts w:ascii="Times New Roman" w:hAnsi="Times New Roman" w:cs="Times New Roman"/>
          <w:sz w:val="24"/>
          <w:szCs w:val="24"/>
        </w:rPr>
        <w:t xml:space="preserve"> variable is -0.2, reflecting the 31% of respondents that said Cashgate negatively affected their approval of Joyce Banda compared to the 12% of respondents that said it has been positively affected. Similarly, the mean of the </w:t>
      </w:r>
      <w:r w:rsidRPr="006D5F05">
        <w:rPr>
          <w:rFonts w:ascii="Times New Roman" w:hAnsi="Times New Roman" w:cs="Times New Roman"/>
          <w:b/>
          <w:sz w:val="24"/>
          <w:szCs w:val="24"/>
        </w:rPr>
        <w:t>Vote Choice Banda</w:t>
      </w:r>
      <w:r w:rsidRPr="006D5F05">
        <w:rPr>
          <w:rFonts w:ascii="Times New Roman" w:hAnsi="Times New Roman" w:cs="Times New Roman"/>
          <w:sz w:val="24"/>
          <w:szCs w:val="24"/>
        </w:rPr>
        <w:t xml:space="preserve"> variable is -.28. No respondents said they had shifted their vote towards Joyce Banda as a result of Cashgate, and nearly a third had shifted their vote away from her. Based on reported shifts among Malawian citizens, Cashgate had significantly shifted support away from Joyce Banda in the six months prior to the election.</w:t>
      </w:r>
    </w:p>
    <w:p w:rsidR="00720D0C" w:rsidRPr="006D5F05" w:rsidRDefault="00720D0C" w:rsidP="00720D0C">
      <w:pPr>
        <w:spacing w:line="276" w:lineRule="auto"/>
        <w:jc w:val="both"/>
        <w:rPr>
          <w:rFonts w:ascii="Times New Roman" w:hAnsi="Times New Roman" w:cs="Times New Roman"/>
          <w:sz w:val="24"/>
          <w:szCs w:val="24"/>
        </w:rPr>
      </w:pPr>
      <w:r w:rsidRPr="006D5F05">
        <w:rPr>
          <w:rFonts w:ascii="Times New Roman" w:hAnsi="Times New Roman" w:cs="Times New Roman"/>
          <w:sz w:val="24"/>
          <w:szCs w:val="24"/>
        </w:rPr>
        <w:t>There is also strong support for H2, the hypothesis that Cashgate would reduce support for PP candidates other than Joyce Banda. In response to Cashgate, 25% of respondents said that they had shifted their vote away from PP parliamentary candidates and 17% stated they shifted their vote away from PP local government candidates. Cashgate seems to have harmed the political trajectories of incumbent party members as well as the incumbent president.</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 xml:space="preserve">Did Cashgate affect Joyce Banda more than others in her party? There is mixed support for H3. While there is no significant difference in the shift in support between Joyce Banda and PP parliamentary candidates, the difference in shift between Joyce Banda and PP local government </w:t>
      </w:r>
      <w:r w:rsidRPr="006D5F05">
        <w:rPr>
          <w:rFonts w:ascii="Times New Roman" w:hAnsi="Times New Roman" w:cs="Times New Roman"/>
          <w:sz w:val="24"/>
          <w:szCs w:val="24"/>
        </w:rPr>
        <w:lastRenderedPageBreak/>
        <w:t>candidates is significant and in the expected direction. This finding suggests that voters held Joyce Banda and the higher level politicians more accountable than those at the lower levels. One reason for this may be that there were no incumbents in the local government elections, as the ward councillor system had been disbanded under former president Bingu wa Mutharika. It is therefore unknown whether incumbent PP members in local government would have experienced the same electoral hit, or whether lower levels of government are simply not seen as responsible for scandal in the central government. This would be a compelling avenue for future research on corruption in Malawi.</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It was challenging to develop a null hypothesis regarding H4. In the case of Cashgate, the data strongly suggest that voters linked Cashgate to a struggling economy, which therefore translated into lower approval for incumbent president Joyce Banda. Eighty-three percent of voters cited an economic reason for their decreased approval of Joyce Banda in response to Cashgate. The most common reasons were simply “the economy is bad” (48%), or “loss of customers” (33%).</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As expected, voters responded to new information about Joyce Banda’s role in the scandal by reducing their support for her even more (H5). Thirty percent of subjects reported that they would reduce their approval if they learned that she was involved or aware of the corruption associated with Cashgate, and 20% reported that they would shift their vote away from her. Interestingly, there was no evidence that the type of role Joyce Banda played makes any difference to voters (H6). Voters who heard hypothetical information that she was aware were just as likely to reduce their support as those who heard hypothetical information that she was involved. This information treatment was randomly assigned, so this effect has stronger internal validity than the other tests. It suggests that Malawian voters believing that Joyce Banda played a role – any role, whether passive or active – were not forgiving of her at the polls.</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There is some support for H7, the hypothesis that approval ratings would shift more substantially than vote choice. While the difference between reported approval and reported vote choice shifts is not significant, the difference between reported approval and reported vote choice shifts, after being provided with information about Joyce Banda’s involvement, is significant and in the expected direction. Ten percent more people said they would reduce their approval of Joyce Banda than said they would shift their vote away from her. Since this portion of the survey reflected greater control over the treatment of information being provided to the voters, this difference is more reliable. This finding suggests that voter approval is more sensitive to new information than is vote choice.</w:t>
      </w:r>
    </w:p>
    <w:p w:rsidR="00720D0C" w:rsidRPr="006D5F05" w:rsidRDefault="00720D0C" w:rsidP="00720D0C">
      <w:pPr>
        <w:spacing w:line="276" w:lineRule="auto"/>
        <w:jc w:val="both"/>
        <w:rPr>
          <w:rFonts w:ascii="Times New Roman" w:hAnsi="Times New Roman" w:cs="Times New Roman"/>
          <w:sz w:val="24"/>
          <w:szCs w:val="24"/>
        </w:rPr>
      </w:pPr>
      <w:r w:rsidRPr="006D5F05">
        <w:rPr>
          <w:rFonts w:ascii="Times New Roman" w:hAnsi="Times New Roman" w:cs="Times New Roman"/>
          <w:sz w:val="24"/>
          <w:szCs w:val="24"/>
        </w:rPr>
        <w:t xml:space="preserve">Finally, there is extensive evidence for H8, the hypothesis that People’s Party members are less likely to report having shifted support away from Joyce Banda and also less likely to do so after receiving new information. The differences between People’s Party members and other Malawians are generally significant for all dependent variables evaluated in this chapter. However, there are two exceptions to this robust trend. First, People’s Party members are not more likely to shift their vote away from People’s Party local government candidates. This may be because the rate of people who are making this shift is lower across the population. Second, </w:t>
      </w:r>
      <w:r w:rsidRPr="006D5F05">
        <w:rPr>
          <w:rFonts w:ascii="Times New Roman" w:hAnsi="Times New Roman" w:cs="Times New Roman"/>
          <w:sz w:val="24"/>
          <w:szCs w:val="24"/>
        </w:rPr>
        <w:lastRenderedPageBreak/>
        <w:t>People’s Party members are just as likely to shift their vote away from Joyce Banda after being provided with information about her involvement, suggesting that swing and core voters are equally sensitive to new information. However, this latter result may also be due to a general fickleness among many Malawians in their party loyalties, especially regarding vote choice. Exploring how members of different parties react to new information about candidates within and external to their party would be a promising avenue for future research on political perceptions and behaviour in Malawi.</w:t>
      </w:r>
    </w:p>
    <w:p w:rsidR="00720D0C" w:rsidRPr="006D5F05" w:rsidRDefault="00720D0C" w:rsidP="00720D0C">
      <w:pPr>
        <w:spacing w:after="0" w:line="276" w:lineRule="auto"/>
        <w:ind w:firstLine="720"/>
        <w:jc w:val="both"/>
        <w:rPr>
          <w:rFonts w:ascii="Times New Roman" w:hAnsi="Times New Roman" w:cs="Times New Roman"/>
          <w:sz w:val="24"/>
          <w:szCs w:val="24"/>
        </w:rPr>
      </w:pPr>
    </w:p>
    <w:p w:rsidR="00720D0C" w:rsidRPr="007A5F7D" w:rsidRDefault="00720D0C" w:rsidP="002D57E3">
      <w:pPr>
        <w:pStyle w:val="ListParagraph"/>
        <w:numPr>
          <w:ilvl w:val="0"/>
          <w:numId w:val="36"/>
        </w:numPr>
        <w:spacing w:after="240" w:line="276" w:lineRule="auto"/>
        <w:ind w:left="567" w:hanging="567"/>
        <w:jc w:val="both"/>
        <w:rPr>
          <w:rFonts w:ascii="Times New Roman" w:hAnsi="Times New Roman" w:cs="Times New Roman"/>
          <w:b/>
          <w:sz w:val="28"/>
          <w:szCs w:val="28"/>
        </w:rPr>
      </w:pPr>
      <w:r w:rsidRPr="007A5F7D">
        <w:rPr>
          <w:rFonts w:ascii="Times New Roman" w:hAnsi="Times New Roman" w:cs="Times New Roman"/>
          <w:b/>
          <w:sz w:val="28"/>
          <w:szCs w:val="28"/>
        </w:rPr>
        <w:t>Discussion and Conclusion</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The research presented in this chapter suggests that outrage over the corruption associated with the Cashgate scandal likely translated into reduced support for Joyce Banda and the People’s Party. Voters reacted to accusations about Joyce Banda’s role in the scandal by reducing support even further, and the effect of information about Joyce Banda’s awareness of the corruption had the same effect as information about Joyce Banda’s involvement in it, suggesting that voters were persistent in blaming her for the scandal. If Cashgate was a witch hunt, then Joyce Banda was deemed a witch by the Malawian people.</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As suggested in the introduction to this chapter, it is possible to interpret the results of this research as indicating Malawi’s democracy is maturing. The voters believed Joyce Banda was responsible for Cashgate’s causes and management, these beliefs translated into their political attitudes and actions, and Joyce Banda subsequently lost the presidency. Although we cannot claim a causal relationship between Cashgate and Joyce Banda’s loss, this research offers some evidence that vertical accountability mechanisms in Malawi are functioning as they should.</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However, in evaluating Malawi’s democracy and its level of maturity in light of Cashgate, we may consider another dimension of democracy: responsiveness. Responsiveness is the degree to which “public policies correspond to citizen demands and preferences as aggregated through the political process” (Diamond and Morlino 2004: 22). This dimension of democracy requires a link between citizen preferences and public policy. Cashgate gives us reason to think carefully about the origin of such preferences. Although the stringent crackdown on those involved in Cashgate and the barrage of subsequent reforms seem to indicate that policy and preferences are aligned, it is undoubtedly the case that citizen preferences were greatly shaped by the media coverage of Cashgate and statements by NGOs, political parties and other citizens regarding its origins and management. With much riding on the May 2014 presidential election, and with a media that may not be entirely unbiased, it is highly possible that public opinion regarding Cashgate was shaped in line with the political goals of elite actors. Avenues for future research could be exploring the degree to which media coverage and political statements shape public opinion in Malawi, and evaluating the presence of partisan bias in the media. In the meantime, a lingering question arising out of this research is: How mature is a democracy where citizen policy preferences are malleable by political elites and the media?</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 xml:space="preserve">From a policy standpoint, it is compelling to consider how Joyce Banda may have handled Cashgate differently. One suggestion that follows from the findings of this chapter is that she </w:t>
      </w:r>
      <w:r w:rsidRPr="006D5F05">
        <w:rPr>
          <w:rFonts w:ascii="Times New Roman" w:hAnsi="Times New Roman" w:cs="Times New Roman"/>
          <w:sz w:val="24"/>
          <w:szCs w:val="24"/>
        </w:rPr>
        <w:lastRenderedPageBreak/>
        <w:t>could have attempted to disentangle Cashgate from the economy. Voters saw various economic troubles as intrinsically linked to the Cashgate scandal, thanks in part to many messages asserting the link (e.g. Catholic Bishops of Malawi 2013), and so their negative response to a corruption scandal was bundled up with a negative response to a struggling economy. The sum effect was likely greater than its parts. As an example of how pervasively Cashgate affected voter perceptions of politics and the elections, those who attended People’s Party rallies would sometimes throw around the saying, “</w:t>
      </w:r>
      <w:r w:rsidRPr="006D5F05">
        <w:rPr>
          <w:rFonts w:ascii="Times New Roman" w:hAnsi="Times New Roman" w:cs="Times New Roman"/>
          <w:i/>
          <w:sz w:val="24"/>
          <w:szCs w:val="24"/>
        </w:rPr>
        <w:t>Tikadye nao za Cashgate</w:t>
      </w:r>
      <w:r w:rsidRPr="006D5F05">
        <w:rPr>
          <w:rFonts w:ascii="Times New Roman" w:hAnsi="Times New Roman" w:cs="Times New Roman"/>
          <w:sz w:val="24"/>
          <w:szCs w:val="24"/>
        </w:rPr>
        <w:t>,” meaning “Let’s go and eat Cashgate money.” In other words, voters saw People’s Party campaign activities as funded by Cashgate. Banda could have attempted to dispel this perception.</w:t>
      </w:r>
    </w:p>
    <w:p w:rsidR="00720D0C" w:rsidRPr="006D5F05" w:rsidRDefault="00720D0C" w:rsidP="00720D0C">
      <w:pPr>
        <w:spacing w:after="240" w:line="276" w:lineRule="auto"/>
        <w:jc w:val="both"/>
        <w:rPr>
          <w:rFonts w:ascii="Times New Roman" w:hAnsi="Times New Roman" w:cs="Times New Roman"/>
          <w:sz w:val="24"/>
          <w:szCs w:val="24"/>
        </w:rPr>
      </w:pPr>
      <w:r w:rsidRPr="006D5F05">
        <w:rPr>
          <w:rFonts w:ascii="Times New Roman" w:hAnsi="Times New Roman" w:cs="Times New Roman"/>
          <w:sz w:val="24"/>
          <w:szCs w:val="24"/>
        </w:rPr>
        <w:t>Furthermore, Banda could have campaigned more to combat the response to Cashgate, focusing especially on swing voters. The evidence suggests that her supporters were less likely than others to translate Cashgate into reduced support, though they were just as likely to re-evaluate voting for her based on new information. Former President Banda could have counteracted this effect by explicitly addressing each accusation against her, and doing so in a variety of forums. She could have focused particularly on refuting Cashgate accusations among rural voters, who were assumed to lack access to media coverage on Cashgate, but who were explicitly told by the DPP, “It’s [your] money at stake” (</w:t>
      </w:r>
      <w:r w:rsidRPr="006D5F05">
        <w:rPr>
          <w:rFonts w:ascii="Times New Roman" w:hAnsi="Times New Roman" w:cs="Times New Roman"/>
          <w:i/>
          <w:sz w:val="24"/>
          <w:szCs w:val="24"/>
        </w:rPr>
        <w:t>Malawi Voice</w:t>
      </w:r>
      <w:r w:rsidRPr="006D5F05">
        <w:rPr>
          <w:rFonts w:ascii="Times New Roman" w:hAnsi="Times New Roman" w:cs="Times New Roman"/>
          <w:sz w:val="24"/>
          <w:szCs w:val="24"/>
        </w:rPr>
        <w:t xml:space="preserve"> 2013).</w:t>
      </w:r>
    </w:p>
    <w:p w:rsidR="00720D0C" w:rsidRDefault="00720D0C" w:rsidP="00720D0C">
      <w:pPr>
        <w:spacing w:line="276" w:lineRule="auto"/>
        <w:jc w:val="both"/>
        <w:rPr>
          <w:rFonts w:ascii="Times New Roman" w:hAnsi="Times New Roman" w:cs="Times New Roman"/>
          <w:sz w:val="24"/>
          <w:szCs w:val="24"/>
        </w:rPr>
      </w:pPr>
      <w:r w:rsidRPr="006D5F05">
        <w:rPr>
          <w:rFonts w:ascii="Times New Roman" w:hAnsi="Times New Roman" w:cs="Times New Roman"/>
          <w:sz w:val="24"/>
          <w:szCs w:val="24"/>
        </w:rPr>
        <w:t>Although former President Banda has now been exonerated (National Audit Office and Baker Tilly 2014), she and her party paid the price at the polls. Unfortunately, it is the Malawian people who paid the greatest price, entangled during a critical period of the country’s history in a battle of political elites for power resulting in an immense loss of government funds. As the Chichewa proverb goes, “</w:t>
      </w:r>
      <w:r w:rsidRPr="006D5F05">
        <w:rPr>
          <w:rFonts w:ascii="Times New Roman" w:hAnsi="Times New Roman" w:cs="Times New Roman"/>
          <w:i/>
          <w:sz w:val="24"/>
          <w:szCs w:val="24"/>
        </w:rPr>
        <w:t>Njovu ziwiri zikamamenyana, udzu ndi omwe umavutika</w:t>
      </w:r>
      <w:r w:rsidRPr="006D5F05">
        <w:rPr>
          <w:rFonts w:ascii="Times New Roman" w:hAnsi="Times New Roman" w:cs="Times New Roman"/>
          <w:sz w:val="24"/>
          <w:szCs w:val="24"/>
        </w:rPr>
        <w:t>.”</w:t>
      </w:r>
      <w:r w:rsidRPr="006D5F05">
        <w:rPr>
          <w:rStyle w:val="FootnoteReference"/>
          <w:rFonts w:ascii="Times New Roman" w:hAnsi="Times New Roman" w:cs="Times New Roman"/>
          <w:sz w:val="24"/>
          <w:szCs w:val="24"/>
        </w:rPr>
        <w:footnoteReference w:id="182"/>
      </w:r>
    </w:p>
    <w:p w:rsidR="00720D0C" w:rsidRPr="006D5F05" w:rsidRDefault="00720D0C" w:rsidP="00720D0C">
      <w:pPr>
        <w:spacing w:line="276" w:lineRule="auto"/>
        <w:jc w:val="both"/>
        <w:rPr>
          <w:rFonts w:ascii="Times New Roman" w:hAnsi="Times New Roman" w:cs="Times New Roman"/>
          <w:sz w:val="24"/>
          <w:szCs w:val="24"/>
        </w:rPr>
      </w:pPr>
    </w:p>
    <w:p w:rsidR="00720D0C" w:rsidRPr="006E03D9" w:rsidRDefault="00720D0C" w:rsidP="00720D0C">
      <w:pPr>
        <w:spacing w:line="276" w:lineRule="auto"/>
        <w:rPr>
          <w:rFonts w:ascii="Times New Roman" w:hAnsi="Times New Roman" w:cs="Times New Roman"/>
          <w:b/>
          <w:sz w:val="28"/>
          <w:szCs w:val="28"/>
        </w:rPr>
      </w:pPr>
      <w:r w:rsidRPr="006E03D9">
        <w:rPr>
          <w:rFonts w:ascii="Times New Roman" w:hAnsi="Times New Roman" w:cs="Times New Roman"/>
          <w:b/>
          <w:sz w:val="28"/>
          <w:szCs w:val="28"/>
        </w:rPr>
        <w:t>References</w:t>
      </w:r>
    </w:p>
    <w:p w:rsidR="00720D0C" w:rsidRPr="0032341C" w:rsidRDefault="00720D0C" w:rsidP="00720D0C">
      <w:pPr>
        <w:spacing w:after="0" w:line="240" w:lineRule="auto"/>
        <w:ind w:left="284" w:hanging="284"/>
        <w:rPr>
          <w:rFonts w:ascii="Times New Roman" w:eastAsia="Times New Roman" w:hAnsi="Times New Roman" w:cs="Times New Roman"/>
          <w:color w:val="222222"/>
          <w:shd w:val="clear" w:color="auto" w:fill="FFFFFF"/>
        </w:rPr>
      </w:pPr>
      <w:r w:rsidRPr="0032341C">
        <w:rPr>
          <w:rFonts w:ascii="Times New Roman" w:eastAsia="Times New Roman" w:hAnsi="Times New Roman" w:cs="Times New Roman"/>
          <w:color w:val="222222"/>
          <w:shd w:val="clear" w:color="auto" w:fill="FFFFFF"/>
        </w:rPr>
        <w:t xml:space="preserve">Afrobarometer. 2014. “Malawi AB R6 Survey Results.” Presentation at Victoria Hotel in Blantyre, Malawi, August </w:t>
      </w:r>
      <w:r>
        <w:rPr>
          <w:rFonts w:ascii="Times New Roman" w:eastAsia="Times New Roman" w:hAnsi="Times New Roman" w:cs="Times New Roman"/>
          <w:color w:val="222222"/>
          <w:shd w:val="clear" w:color="auto" w:fill="FFFFFF"/>
        </w:rPr>
        <w:t xml:space="preserve">20, </w:t>
      </w:r>
      <w:r w:rsidRPr="0032341C">
        <w:rPr>
          <w:rFonts w:ascii="Times New Roman" w:eastAsia="Times New Roman" w:hAnsi="Times New Roman" w:cs="Times New Roman"/>
          <w:color w:val="222222"/>
          <w:shd w:val="clear" w:color="auto" w:fill="FFFFFF"/>
        </w:rPr>
        <w:t xml:space="preserve">2014. </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Anduiza, E</w:t>
      </w:r>
      <w:r>
        <w:rPr>
          <w:rFonts w:ascii="Times New Roman" w:eastAsia="Times New Roman" w:hAnsi="Times New Roman" w:cs="Times New Roman"/>
          <w:color w:val="222222"/>
          <w:shd w:val="clear" w:color="auto" w:fill="FFFFFF"/>
        </w:rPr>
        <w:t>.; A.</w:t>
      </w:r>
      <w:r w:rsidRPr="0032341C">
        <w:rPr>
          <w:rFonts w:ascii="Times New Roman" w:eastAsia="Times New Roman" w:hAnsi="Times New Roman" w:cs="Times New Roman"/>
          <w:color w:val="222222"/>
          <w:shd w:val="clear" w:color="auto" w:fill="FFFFFF"/>
        </w:rPr>
        <w:t xml:space="preserve"> Gallego</w:t>
      </w:r>
      <w:r>
        <w:rPr>
          <w:rFonts w:ascii="Times New Roman" w:eastAsia="Times New Roman" w:hAnsi="Times New Roman" w:cs="Times New Roman"/>
          <w:color w:val="222222"/>
          <w:shd w:val="clear" w:color="auto" w:fill="FFFFFF"/>
        </w:rPr>
        <w:t xml:space="preserve"> &amp;</w:t>
      </w:r>
      <w:r w:rsidRPr="0032341C">
        <w:rPr>
          <w:rFonts w:ascii="Times New Roman" w:eastAsia="Times New Roman" w:hAnsi="Times New Roman" w:cs="Times New Roman"/>
          <w:color w:val="222222"/>
          <w:shd w:val="clear" w:color="auto" w:fill="FFFFFF"/>
        </w:rPr>
        <w:t xml:space="preserve"> J</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Muñoz. 2013. "Turning a Blind Eye Experimental Evidence of Partisan Bias in Attitudes </w:t>
      </w:r>
      <w:r>
        <w:rPr>
          <w:rFonts w:ascii="Times New Roman" w:eastAsia="Times New Roman" w:hAnsi="Times New Roman" w:cs="Times New Roman"/>
          <w:color w:val="222222"/>
          <w:shd w:val="clear" w:color="auto" w:fill="FFFFFF"/>
        </w:rPr>
        <w:t>t</w:t>
      </w:r>
      <w:r w:rsidRPr="0032341C">
        <w:rPr>
          <w:rFonts w:ascii="Times New Roman" w:eastAsia="Times New Roman" w:hAnsi="Times New Roman" w:cs="Times New Roman"/>
          <w:color w:val="222222"/>
          <w:shd w:val="clear" w:color="auto" w:fill="FFFFFF"/>
        </w:rPr>
        <w:t xml:space="preserve">oward Corruption." </w:t>
      </w:r>
      <w:r w:rsidRPr="0032341C">
        <w:rPr>
          <w:rFonts w:ascii="Times New Roman" w:eastAsia="Times New Roman" w:hAnsi="Times New Roman" w:cs="Times New Roman"/>
          <w:i/>
          <w:iCs/>
          <w:color w:val="222222"/>
          <w:shd w:val="clear" w:color="auto" w:fill="FFFFFF"/>
        </w:rPr>
        <w:t>Comparative Political Studies</w:t>
      </w:r>
      <w:r w:rsidRPr="0032341C">
        <w:rPr>
          <w:rFonts w:ascii="Times New Roman" w:eastAsia="Times New Roman" w:hAnsi="Times New Roman" w:cs="Times New Roman"/>
          <w:color w:val="222222"/>
          <w:shd w:val="clear" w:color="auto" w:fill="FFFFFF"/>
        </w:rPr>
        <w:t> 46(12): 1664-1692.</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Ansolabehere, S</w:t>
      </w:r>
      <w:r>
        <w:rPr>
          <w:rFonts w:ascii="Times New Roman" w:eastAsia="Times New Roman" w:hAnsi="Times New Roman" w:cs="Times New Roman"/>
          <w:color w:val="222222"/>
          <w:shd w:val="clear" w:color="auto" w:fill="FFFFFF"/>
        </w:rPr>
        <w:t>.; M.</w:t>
      </w:r>
      <w:r w:rsidRPr="0032341C">
        <w:rPr>
          <w:rFonts w:ascii="Times New Roman" w:eastAsia="Times New Roman" w:hAnsi="Times New Roman" w:cs="Times New Roman"/>
          <w:color w:val="222222"/>
          <w:shd w:val="clear" w:color="auto" w:fill="FFFFFF"/>
        </w:rPr>
        <w:t xml:space="preserve"> Meredith</w:t>
      </w:r>
      <w:r>
        <w:rPr>
          <w:rFonts w:ascii="Times New Roman" w:eastAsia="Times New Roman" w:hAnsi="Times New Roman" w:cs="Times New Roman"/>
          <w:color w:val="222222"/>
          <w:shd w:val="clear" w:color="auto" w:fill="FFFFFF"/>
        </w:rPr>
        <w:t xml:space="preserve"> &amp; E.</w:t>
      </w:r>
      <w:r w:rsidRPr="0032341C">
        <w:rPr>
          <w:rFonts w:ascii="Times New Roman" w:eastAsia="Times New Roman" w:hAnsi="Times New Roman" w:cs="Times New Roman"/>
          <w:color w:val="222222"/>
          <w:shd w:val="clear" w:color="auto" w:fill="FFFFFF"/>
        </w:rPr>
        <w:t xml:space="preserve"> Snowberg. 2014. "Mecro</w:t>
      </w:r>
      <w:r w:rsidRPr="0032341C">
        <w:rPr>
          <w:rFonts w:ascii="American Typewriter" w:eastAsia="Times New Roman" w:hAnsi="American Typewriter" w:cs="American Typewriter"/>
          <w:color w:val="222222"/>
          <w:shd w:val="clear" w:color="auto" w:fill="FFFFFF"/>
        </w:rPr>
        <w:t>‐</w:t>
      </w:r>
      <w:r w:rsidRPr="0032341C">
        <w:rPr>
          <w:rFonts w:ascii="Times New Roman" w:eastAsia="Times New Roman" w:hAnsi="Times New Roman" w:cs="Times New Roman"/>
          <w:color w:val="222222"/>
          <w:shd w:val="clear" w:color="auto" w:fill="FFFFFF"/>
        </w:rPr>
        <w:t>Economic Voting: Local Information and Micro</w:t>
      </w:r>
      <w:r w:rsidRPr="0032341C">
        <w:rPr>
          <w:rFonts w:ascii="American Typewriter" w:eastAsia="Times New Roman" w:hAnsi="American Typewriter" w:cs="American Typewriter"/>
          <w:color w:val="222222"/>
          <w:shd w:val="clear" w:color="auto" w:fill="FFFFFF"/>
        </w:rPr>
        <w:t>‐</w:t>
      </w:r>
      <w:r w:rsidRPr="0032341C">
        <w:rPr>
          <w:rFonts w:ascii="Times New Roman" w:eastAsia="Times New Roman" w:hAnsi="Times New Roman" w:cs="Times New Roman"/>
          <w:color w:val="222222"/>
          <w:shd w:val="clear" w:color="auto" w:fill="FFFFFF"/>
        </w:rPr>
        <w:t>Perceptions of the Macro</w:t>
      </w:r>
      <w:r w:rsidRPr="0032341C">
        <w:rPr>
          <w:rFonts w:ascii="American Typewriter" w:eastAsia="Times New Roman" w:hAnsi="American Typewriter" w:cs="American Typewriter"/>
          <w:color w:val="222222"/>
          <w:shd w:val="clear" w:color="auto" w:fill="FFFFFF"/>
        </w:rPr>
        <w:t>‐</w:t>
      </w:r>
      <w:r w:rsidRPr="0032341C">
        <w:rPr>
          <w:rFonts w:ascii="Times New Roman" w:eastAsia="Times New Roman" w:hAnsi="Times New Roman" w:cs="Times New Roman"/>
          <w:color w:val="222222"/>
          <w:shd w:val="clear" w:color="auto" w:fill="FFFFFF"/>
        </w:rPr>
        <w:t xml:space="preserve">Economy." </w:t>
      </w:r>
      <w:r w:rsidRPr="0032341C">
        <w:rPr>
          <w:rFonts w:ascii="Times New Roman" w:eastAsia="Times New Roman" w:hAnsi="Times New Roman" w:cs="Times New Roman"/>
          <w:i/>
          <w:iCs/>
          <w:color w:val="222222"/>
          <w:shd w:val="clear" w:color="auto" w:fill="FFFFFF"/>
        </w:rPr>
        <w:t>Economics &amp; Politics</w:t>
      </w:r>
      <w:r w:rsidRPr="0032341C">
        <w:rPr>
          <w:rFonts w:ascii="Times New Roman" w:eastAsia="Times New Roman" w:hAnsi="Times New Roman" w:cs="Times New Roman"/>
          <w:color w:val="222222"/>
          <w:shd w:val="clear" w:color="auto" w:fill="FFFFFF"/>
        </w:rPr>
        <w:t xml:space="preserve"> 26(3): 380-410.</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Banerjee, A</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D</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Green, J</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McManus</w:t>
      </w:r>
      <w:r>
        <w:rPr>
          <w:rFonts w:ascii="Times New Roman" w:eastAsia="Times New Roman" w:hAnsi="Times New Roman" w:cs="Times New Roman"/>
          <w:color w:val="222222"/>
          <w:shd w:val="clear" w:color="auto" w:fill="FFFFFF"/>
        </w:rPr>
        <w:t xml:space="preserve"> &amp; R.</w:t>
      </w:r>
      <w:r w:rsidRPr="0032341C">
        <w:rPr>
          <w:rFonts w:ascii="Times New Roman" w:eastAsia="Times New Roman" w:hAnsi="Times New Roman" w:cs="Times New Roman"/>
          <w:color w:val="222222"/>
          <w:shd w:val="clear" w:color="auto" w:fill="FFFFFF"/>
        </w:rPr>
        <w:t xml:space="preserve"> Pande. 2014. "Are Poor Voters Indifferent to Whether Elected Leaders Are Criminal or Corrupt? A Vignette Experiment in Rural India." </w:t>
      </w:r>
      <w:r>
        <w:rPr>
          <w:rFonts w:ascii="Times New Roman" w:eastAsia="Times New Roman" w:hAnsi="Times New Roman" w:cs="Times New Roman"/>
          <w:color w:val="222222"/>
          <w:shd w:val="clear" w:color="auto" w:fill="FFFFFF"/>
        </w:rPr>
        <w:t xml:space="preserve">Harvard University. </w:t>
      </w:r>
      <w:r w:rsidRPr="0032341C">
        <w:rPr>
          <w:rFonts w:ascii="Times New Roman" w:eastAsia="Times New Roman" w:hAnsi="Times New Roman" w:cs="Times New Roman"/>
          <w:color w:val="222222"/>
          <w:shd w:val="clear" w:color="auto" w:fill="FFFFFF"/>
        </w:rPr>
        <w:t>Working paper.</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Barberá, P</w:t>
      </w:r>
      <w:r>
        <w:rPr>
          <w:rFonts w:ascii="Times New Roman" w:eastAsia="Times New Roman" w:hAnsi="Times New Roman" w:cs="Times New Roman"/>
          <w:color w:val="222222"/>
          <w:shd w:val="clear" w:color="auto" w:fill="FFFFFF"/>
        </w:rPr>
        <w:t>.; R.</w:t>
      </w:r>
      <w:r w:rsidRPr="0032341C">
        <w:rPr>
          <w:rFonts w:ascii="Times New Roman" w:eastAsia="Times New Roman" w:hAnsi="Times New Roman" w:cs="Times New Roman"/>
          <w:color w:val="222222"/>
          <w:shd w:val="clear" w:color="auto" w:fill="FFFFFF"/>
        </w:rPr>
        <w:t xml:space="preserve"> Gómez, </w:t>
      </w:r>
      <w:r>
        <w:rPr>
          <w:rFonts w:ascii="Times New Roman" w:eastAsia="Times New Roman" w:hAnsi="Times New Roman" w:cs="Times New Roman"/>
          <w:color w:val="222222"/>
          <w:shd w:val="clear" w:color="auto" w:fill="FFFFFF"/>
        </w:rPr>
        <w:t>J.A.</w:t>
      </w:r>
      <w:r w:rsidRPr="0032341C">
        <w:rPr>
          <w:rFonts w:ascii="Times New Roman" w:eastAsia="Times New Roman" w:hAnsi="Times New Roman" w:cs="Times New Roman"/>
          <w:color w:val="222222"/>
          <w:shd w:val="clear" w:color="auto" w:fill="FFFFFF"/>
        </w:rPr>
        <w:t xml:space="preserve"> Mayoral, </w:t>
      </w:r>
      <w:r>
        <w:rPr>
          <w:rFonts w:ascii="Times New Roman" w:eastAsia="Times New Roman" w:hAnsi="Times New Roman" w:cs="Times New Roman"/>
          <w:color w:val="222222"/>
          <w:shd w:val="clear" w:color="auto" w:fill="FFFFFF"/>
        </w:rPr>
        <w:t>J.R.</w:t>
      </w:r>
      <w:r w:rsidRPr="0032341C">
        <w:rPr>
          <w:rFonts w:ascii="Times New Roman" w:eastAsia="Times New Roman" w:hAnsi="Times New Roman" w:cs="Times New Roman"/>
          <w:color w:val="222222"/>
          <w:shd w:val="clear" w:color="auto" w:fill="FFFFFF"/>
        </w:rPr>
        <w:t xml:space="preserve"> Montero</w:t>
      </w:r>
      <w:r>
        <w:rPr>
          <w:rFonts w:ascii="Times New Roman" w:eastAsia="Times New Roman" w:hAnsi="Times New Roman" w:cs="Times New Roman"/>
          <w:color w:val="222222"/>
          <w:shd w:val="clear" w:color="auto" w:fill="FFFFFF"/>
        </w:rPr>
        <w:t xml:space="preserve"> &amp; P.</w:t>
      </w:r>
      <w:r w:rsidRPr="0032341C">
        <w:rPr>
          <w:rFonts w:ascii="Times New Roman" w:eastAsia="Times New Roman" w:hAnsi="Times New Roman" w:cs="Times New Roman"/>
          <w:color w:val="222222"/>
          <w:shd w:val="clear" w:color="auto" w:fill="FFFFFF"/>
        </w:rPr>
        <w:t xml:space="preserve"> Riera. 2012. "The Electoral Consequences of Political Scandals in Spain." In </w:t>
      </w:r>
      <w:r w:rsidRPr="0032341C">
        <w:rPr>
          <w:rFonts w:ascii="Times New Roman" w:eastAsia="Times New Roman" w:hAnsi="Times New Roman" w:cs="Times New Roman"/>
          <w:i/>
          <w:iCs/>
          <w:color w:val="222222"/>
          <w:shd w:val="clear" w:color="auto" w:fill="FFFFFF"/>
        </w:rPr>
        <w:t>XXII World Congress of Political Science</w:t>
      </w:r>
      <w:r w:rsidRPr="0032341C">
        <w:rPr>
          <w:rFonts w:ascii="Times New Roman" w:eastAsia="Times New Roman" w:hAnsi="Times New Roman" w:cs="Times New Roman"/>
          <w:color w:val="222222"/>
          <w:shd w:val="clear" w:color="auto" w:fill="FFFFFF"/>
        </w:rPr>
        <w:t>.</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Basinger, S</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J. 2013. "Scandals and Congressional Elections in the Post-Watergate Era." </w:t>
      </w:r>
      <w:r w:rsidRPr="0032341C">
        <w:rPr>
          <w:rFonts w:ascii="Times New Roman" w:eastAsia="Times New Roman" w:hAnsi="Times New Roman" w:cs="Times New Roman"/>
          <w:i/>
          <w:iCs/>
          <w:color w:val="222222"/>
          <w:shd w:val="clear" w:color="auto" w:fill="FFFFFF"/>
        </w:rPr>
        <w:t>Political Research Quarterly</w:t>
      </w:r>
      <w:r w:rsidRPr="0032341C">
        <w:rPr>
          <w:rFonts w:ascii="Times New Roman" w:eastAsia="Times New Roman" w:hAnsi="Times New Roman" w:cs="Times New Roman"/>
          <w:color w:val="222222"/>
          <w:shd w:val="clear" w:color="auto" w:fill="FFFFFF"/>
        </w:rPr>
        <w:t> 66(2): 385-398.</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i/>
        </w:rPr>
        <w:t>BNL Times</w:t>
      </w:r>
      <w:r w:rsidRPr="0032341C">
        <w:rPr>
          <w:rFonts w:ascii="Times New Roman" w:hAnsi="Times New Roman" w:cs="Times New Roman"/>
        </w:rPr>
        <w:t>. 2014. “President Banda Faces Another Mass Protest on Parliament.” March 7, 2014.</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Catholic Bishops of Malawi. 2013. “Malawi Catholic Church Statement on Cashgate Scandal.” December 1, 2013.</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Costas-Pérez, E</w:t>
      </w:r>
      <w:r>
        <w:rPr>
          <w:rFonts w:ascii="Times New Roman" w:eastAsia="Times New Roman" w:hAnsi="Times New Roman" w:cs="Times New Roman"/>
          <w:color w:val="222222"/>
          <w:shd w:val="clear" w:color="auto" w:fill="FFFFFF"/>
        </w:rPr>
        <w:t xml:space="preserve">.; </w:t>
      </w:r>
      <w:r w:rsidRPr="0032341C">
        <w:rPr>
          <w:rFonts w:ascii="Times New Roman" w:eastAsia="Times New Roman" w:hAnsi="Times New Roman" w:cs="Times New Roman"/>
          <w:color w:val="222222"/>
          <w:shd w:val="clear" w:color="auto" w:fill="FFFFFF"/>
        </w:rPr>
        <w:t>A</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Solé-Ollé</w:t>
      </w:r>
      <w:r>
        <w:rPr>
          <w:rFonts w:ascii="Times New Roman" w:eastAsia="Times New Roman" w:hAnsi="Times New Roman" w:cs="Times New Roman"/>
          <w:color w:val="222222"/>
          <w:shd w:val="clear" w:color="auto" w:fill="FFFFFF"/>
        </w:rPr>
        <w:t xml:space="preserve"> &amp; P.</w:t>
      </w:r>
      <w:r w:rsidRPr="0032341C">
        <w:rPr>
          <w:rFonts w:ascii="Times New Roman" w:eastAsia="Times New Roman" w:hAnsi="Times New Roman" w:cs="Times New Roman"/>
          <w:color w:val="222222"/>
          <w:shd w:val="clear" w:color="auto" w:fill="FFFFFF"/>
        </w:rPr>
        <w:t xml:space="preserve"> Sorribas-Navarro. 2012. "Corruption Scandals, Voter Information, and Accountability." </w:t>
      </w:r>
      <w:r w:rsidRPr="0032341C">
        <w:rPr>
          <w:rFonts w:ascii="Times New Roman" w:eastAsia="Times New Roman" w:hAnsi="Times New Roman" w:cs="Times New Roman"/>
          <w:i/>
          <w:iCs/>
          <w:color w:val="222222"/>
          <w:shd w:val="clear" w:color="auto" w:fill="FFFFFF"/>
        </w:rPr>
        <w:t>European Journal of Political Economy</w:t>
      </w:r>
      <w:r w:rsidRPr="0032341C">
        <w:rPr>
          <w:rFonts w:ascii="Times New Roman" w:eastAsia="Times New Roman" w:hAnsi="Times New Roman" w:cs="Times New Roman"/>
          <w:color w:val="222222"/>
          <w:shd w:val="clear" w:color="auto" w:fill="FFFFFF"/>
        </w:rPr>
        <w:t> 28(4): 469-484.</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lastRenderedPageBreak/>
        <w:t>Chimgwede, W</w:t>
      </w:r>
      <w:r>
        <w:rPr>
          <w:rFonts w:ascii="Times New Roman" w:hAnsi="Times New Roman" w:cs="Times New Roman"/>
        </w:rPr>
        <w:t xml:space="preserve">. </w:t>
      </w:r>
      <w:r w:rsidRPr="0032341C">
        <w:rPr>
          <w:rFonts w:ascii="Times New Roman" w:hAnsi="Times New Roman" w:cs="Times New Roman"/>
        </w:rPr>
        <w:t xml:space="preserve">2014. “Joyce Banda Cornered on Cashgate.” </w:t>
      </w:r>
      <w:r w:rsidRPr="0032341C">
        <w:rPr>
          <w:rFonts w:ascii="Times New Roman" w:hAnsi="Times New Roman" w:cs="Times New Roman"/>
          <w:i/>
        </w:rPr>
        <w:t>The Nation</w:t>
      </w:r>
      <w:r w:rsidRPr="0032341C">
        <w:rPr>
          <w:rFonts w:ascii="Times New Roman" w:hAnsi="Times New Roman" w:cs="Times New Roman"/>
        </w:rPr>
        <w:t>, February 22, 2014.</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Chirombo, R</w:t>
      </w:r>
      <w:r>
        <w:rPr>
          <w:rFonts w:ascii="Times New Roman" w:hAnsi="Times New Roman" w:cs="Times New Roman"/>
        </w:rPr>
        <w:t>.</w:t>
      </w:r>
      <w:r w:rsidRPr="0032341C">
        <w:rPr>
          <w:rFonts w:ascii="Times New Roman" w:hAnsi="Times New Roman" w:cs="Times New Roman"/>
        </w:rPr>
        <w:t xml:space="preserve"> 2014. “Mixed Reactions to Joyce Banda’s Two Year Tenure.” </w:t>
      </w:r>
      <w:r w:rsidRPr="0032341C">
        <w:rPr>
          <w:rFonts w:ascii="Times New Roman" w:hAnsi="Times New Roman" w:cs="Times New Roman"/>
          <w:i/>
        </w:rPr>
        <w:t>BNL Times</w:t>
      </w:r>
      <w:r w:rsidRPr="0032341C">
        <w:rPr>
          <w:rFonts w:ascii="Times New Roman" w:hAnsi="Times New Roman" w:cs="Times New Roman"/>
        </w:rPr>
        <w:t>, April 6, 2014.</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Chong, A</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O. De La, L. Ana, D</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Karlan</w:t>
      </w:r>
      <w:r>
        <w:rPr>
          <w:rFonts w:ascii="Times New Roman" w:eastAsia="Times New Roman" w:hAnsi="Times New Roman" w:cs="Times New Roman"/>
          <w:color w:val="222222"/>
          <w:shd w:val="clear" w:color="auto" w:fill="FFFFFF"/>
        </w:rPr>
        <w:t xml:space="preserve"> &amp; L.</w:t>
      </w:r>
      <w:r w:rsidRPr="0032341C">
        <w:rPr>
          <w:rFonts w:ascii="Times New Roman" w:eastAsia="Times New Roman" w:hAnsi="Times New Roman" w:cs="Times New Roman"/>
          <w:color w:val="222222"/>
          <w:shd w:val="clear" w:color="auto" w:fill="FFFFFF"/>
        </w:rPr>
        <w:t xml:space="preserve"> Wantchekon. 2011. “Looking Beyond the Incumbent: The Effects of Exposing Corruption on Electoral Outcomes.” National Bureau of Economic Research.</w:t>
      </w:r>
      <w:r>
        <w:rPr>
          <w:rFonts w:ascii="Times New Roman" w:eastAsia="Times New Roman" w:hAnsi="Times New Roman" w:cs="Times New Roman"/>
          <w:color w:val="222222"/>
          <w:shd w:val="clear" w:color="auto" w:fill="FFFFFF"/>
        </w:rPr>
        <w:t xml:space="preserve"> </w:t>
      </w:r>
      <w:r w:rsidRPr="0032341C">
        <w:rPr>
          <w:rFonts w:ascii="Times New Roman" w:eastAsia="Times New Roman" w:hAnsi="Times New Roman" w:cs="Times New Roman"/>
          <w:color w:val="222222"/>
          <w:shd w:val="clear" w:color="auto" w:fill="FFFFFF"/>
        </w:rPr>
        <w:t>No. w17679</w:t>
      </w:r>
      <w:r>
        <w:rPr>
          <w:rFonts w:ascii="Times New Roman" w:eastAsia="Times New Roman" w:hAnsi="Times New Roman" w:cs="Times New Roman"/>
          <w:color w:val="222222"/>
          <w:shd w:val="clear" w:color="auto" w:fill="FFFFFF"/>
        </w:rPr>
        <w:t>.</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Cobb, M</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D.</w:t>
      </w:r>
      <w:r>
        <w:rPr>
          <w:rFonts w:ascii="Times New Roman" w:eastAsia="Times New Roman" w:hAnsi="Times New Roman" w:cs="Times New Roman"/>
          <w:color w:val="222222"/>
          <w:shd w:val="clear" w:color="auto" w:fill="FFFFFF"/>
        </w:rPr>
        <w:t xml:space="preserve"> &amp; A. </w:t>
      </w:r>
      <w:r w:rsidRPr="0032341C">
        <w:rPr>
          <w:rFonts w:ascii="Times New Roman" w:eastAsia="Times New Roman" w:hAnsi="Times New Roman" w:cs="Times New Roman"/>
          <w:color w:val="222222"/>
          <w:shd w:val="clear" w:color="auto" w:fill="FFFFFF"/>
        </w:rPr>
        <w:t>J. Taylor. 2014. "Paging Congressional Democrats: It Was the Immorality, Stupid." </w:t>
      </w:r>
      <w:r w:rsidRPr="0032341C">
        <w:rPr>
          <w:rFonts w:ascii="Times New Roman" w:eastAsia="Times New Roman" w:hAnsi="Times New Roman" w:cs="Times New Roman"/>
          <w:i/>
          <w:iCs/>
          <w:color w:val="222222"/>
          <w:shd w:val="clear" w:color="auto" w:fill="FFFFFF"/>
        </w:rPr>
        <w:t>PS: Political Science &amp; Politics</w:t>
      </w:r>
      <w:r w:rsidRPr="0032341C">
        <w:rPr>
          <w:rFonts w:ascii="Times New Roman" w:eastAsia="Times New Roman" w:hAnsi="Times New Roman" w:cs="Times New Roman"/>
          <w:color w:val="222222"/>
          <w:shd w:val="clear" w:color="auto" w:fill="FFFFFF"/>
        </w:rPr>
        <w:t> 47(2): 351-356.</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 xml:space="preserve">Cox, P. 2014. “Malawi’s Cashgate Puts Banda’s Political Future in Question.” </w:t>
      </w:r>
      <w:r w:rsidRPr="0032341C">
        <w:rPr>
          <w:rFonts w:ascii="Times New Roman" w:hAnsi="Times New Roman" w:cs="Times New Roman"/>
          <w:i/>
        </w:rPr>
        <w:t>Voice of Africa</w:t>
      </w:r>
      <w:r w:rsidRPr="0032341C">
        <w:rPr>
          <w:rFonts w:ascii="Times New Roman" w:hAnsi="Times New Roman" w:cs="Times New Roman"/>
        </w:rPr>
        <w:t>, January 21, 2014.</w:t>
      </w:r>
    </w:p>
    <w:p w:rsidR="00720D0C" w:rsidRDefault="00720D0C" w:rsidP="00720D0C">
      <w:pPr>
        <w:pStyle w:val="Referenser"/>
        <w:spacing w:line="240" w:lineRule="auto"/>
        <w:ind w:left="284" w:right="0" w:hanging="284"/>
        <w:contextualSpacing/>
        <w:jc w:val="left"/>
        <w:rPr>
          <w:sz w:val="22"/>
          <w:szCs w:val="22"/>
          <w:lang w:val="en-US"/>
        </w:rPr>
      </w:pPr>
      <w:r w:rsidRPr="00120713">
        <w:rPr>
          <w:sz w:val="22"/>
          <w:szCs w:val="22"/>
          <w:lang w:val="en-US"/>
        </w:rPr>
        <w:t xml:space="preserve">Diamond, L. &amp; L. Morlino. 2004. “The Quality of Democracy: An Overview.” </w:t>
      </w:r>
      <w:r w:rsidRPr="00120713">
        <w:rPr>
          <w:i/>
          <w:sz w:val="22"/>
          <w:szCs w:val="22"/>
          <w:lang w:val="en-US"/>
        </w:rPr>
        <w:t>Journal of Democracy</w:t>
      </w:r>
      <w:r w:rsidRPr="00120713">
        <w:rPr>
          <w:sz w:val="22"/>
          <w:szCs w:val="22"/>
          <w:lang w:val="en-US"/>
        </w:rPr>
        <w:t>, 15(4): 20-31.</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i/>
        </w:rPr>
        <w:t xml:space="preserve">The Economist. </w:t>
      </w:r>
      <w:r w:rsidRPr="0032341C">
        <w:rPr>
          <w:rFonts w:ascii="Times New Roman" w:hAnsi="Times New Roman" w:cs="Times New Roman"/>
        </w:rPr>
        <w:t>2014. “The $32M Heist.” February 27, 2014.</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Eggers, A</w:t>
      </w:r>
      <w:r>
        <w:rPr>
          <w:rFonts w:ascii="Times New Roman" w:eastAsia="Times New Roman" w:hAnsi="Times New Roman" w:cs="Times New Roman"/>
          <w:color w:val="222222"/>
          <w:shd w:val="clear" w:color="auto" w:fill="FFFFFF"/>
        </w:rPr>
        <w:t>. &amp; A.</w:t>
      </w:r>
      <w:r w:rsidRPr="0032341C">
        <w:rPr>
          <w:rFonts w:ascii="Times New Roman" w:eastAsia="Times New Roman" w:hAnsi="Times New Roman" w:cs="Times New Roman"/>
          <w:color w:val="222222"/>
          <w:shd w:val="clear" w:color="auto" w:fill="FFFFFF"/>
        </w:rPr>
        <w:t xml:space="preserve"> C. Fisher. 2011. "Electoral Accountability and the UK Parliamentary Expenses Scandal: Did Voters Punish Corrupt MPs?" </w:t>
      </w:r>
      <w:r w:rsidRPr="0032341C">
        <w:rPr>
          <w:rFonts w:ascii="Times New Roman" w:eastAsia="Times New Roman" w:hAnsi="Times New Roman" w:cs="Times New Roman"/>
          <w:i/>
          <w:iCs/>
          <w:color w:val="222222"/>
          <w:shd w:val="clear" w:color="auto" w:fill="FFFFFF"/>
        </w:rPr>
        <w:t>Available at SSRN 1931868</w:t>
      </w:r>
      <w:r w:rsidRPr="0032341C">
        <w:rPr>
          <w:rFonts w:ascii="Times New Roman" w:eastAsia="Times New Roman" w:hAnsi="Times New Roman" w:cs="Times New Roman"/>
          <w:color w:val="222222"/>
          <w:shd w:val="clear" w:color="auto" w:fill="FFFFFF"/>
        </w:rPr>
        <w:t>.</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Ferree, K</w:t>
      </w:r>
      <w:r>
        <w:rPr>
          <w:rFonts w:ascii="Times New Roman" w:eastAsia="Times New Roman" w:hAnsi="Times New Roman" w:cs="Times New Roman"/>
          <w:color w:val="222222"/>
          <w:shd w:val="clear" w:color="auto" w:fill="FFFFFF"/>
        </w:rPr>
        <w:t>. &amp; J.</w:t>
      </w:r>
      <w:r w:rsidRPr="0032341C">
        <w:rPr>
          <w:rFonts w:ascii="Times New Roman" w:eastAsia="Times New Roman" w:hAnsi="Times New Roman" w:cs="Times New Roman"/>
          <w:color w:val="222222"/>
          <w:shd w:val="clear" w:color="auto" w:fill="FFFFFF"/>
        </w:rPr>
        <w:t xml:space="preserve"> Horowitz. 2010. "Ties that Bind? The Rise and Decline of Ethno-Regional Partisanship in Malawi, 1994–2009." </w:t>
      </w:r>
      <w:r w:rsidRPr="0032341C">
        <w:rPr>
          <w:rFonts w:ascii="Times New Roman" w:eastAsia="Times New Roman" w:hAnsi="Times New Roman" w:cs="Times New Roman"/>
          <w:i/>
          <w:iCs/>
          <w:color w:val="222222"/>
          <w:shd w:val="clear" w:color="auto" w:fill="FFFFFF"/>
        </w:rPr>
        <w:t>Democratization</w:t>
      </w:r>
      <w:r w:rsidRPr="0032341C">
        <w:rPr>
          <w:rFonts w:ascii="Times New Roman" w:eastAsia="Times New Roman" w:hAnsi="Times New Roman" w:cs="Times New Roman"/>
          <w:color w:val="222222"/>
          <w:shd w:val="clear" w:color="auto" w:fill="FFFFFF"/>
        </w:rPr>
        <w:t> 17(3): 534-563.</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Gondwe, G</w:t>
      </w:r>
      <w:r>
        <w:rPr>
          <w:rFonts w:ascii="Times New Roman" w:hAnsi="Times New Roman" w:cs="Times New Roman"/>
        </w:rPr>
        <w:t>.</w:t>
      </w:r>
      <w:r w:rsidRPr="0032341C">
        <w:rPr>
          <w:rFonts w:ascii="Times New Roman" w:hAnsi="Times New Roman" w:cs="Times New Roman"/>
        </w:rPr>
        <w:t xml:space="preserve"> 2014. “Malawi Government Disowns Joyce Banda’s Cashgate Claim.” </w:t>
      </w:r>
      <w:r w:rsidRPr="0032341C">
        <w:rPr>
          <w:rFonts w:ascii="Times New Roman" w:hAnsi="Times New Roman" w:cs="Times New Roman"/>
          <w:i/>
        </w:rPr>
        <w:t>BNL Times</w:t>
      </w:r>
      <w:r w:rsidRPr="0032341C">
        <w:rPr>
          <w:rFonts w:ascii="Times New Roman" w:hAnsi="Times New Roman" w:cs="Times New Roman"/>
        </w:rPr>
        <w:t>, April 17, 2014.</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Hirano, S</w:t>
      </w:r>
      <w:r>
        <w:rPr>
          <w:rFonts w:ascii="Times New Roman" w:eastAsia="Times New Roman" w:hAnsi="Times New Roman" w:cs="Times New Roman"/>
          <w:color w:val="222222"/>
          <w:shd w:val="clear" w:color="auto" w:fill="FFFFFF"/>
        </w:rPr>
        <w:t>. &amp; J.</w:t>
      </w:r>
      <w:r w:rsidRPr="0032341C">
        <w:rPr>
          <w:rFonts w:ascii="Times New Roman" w:eastAsia="Times New Roman" w:hAnsi="Times New Roman" w:cs="Times New Roman"/>
          <w:color w:val="222222"/>
          <w:shd w:val="clear" w:color="auto" w:fill="FFFFFF"/>
        </w:rPr>
        <w:t xml:space="preserve"> M. Snyder. 2012. "What Happens to Incumbents in Scandals?" </w:t>
      </w:r>
      <w:r w:rsidRPr="0032341C">
        <w:rPr>
          <w:rFonts w:ascii="Times New Roman" w:eastAsia="Times New Roman" w:hAnsi="Times New Roman" w:cs="Times New Roman"/>
          <w:i/>
          <w:iCs/>
          <w:color w:val="222222"/>
          <w:shd w:val="clear" w:color="auto" w:fill="FFFFFF"/>
        </w:rPr>
        <w:t>International Quarterly Journal of Political Science</w:t>
      </w:r>
      <w:r w:rsidRPr="0032341C">
        <w:rPr>
          <w:rFonts w:ascii="Times New Roman" w:eastAsia="Times New Roman" w:hAnsi="Times New Roman" w:cs="Times New Roman"/>
          <w:color w:val="222222"/>
          <w:shd w:val="clear" w:color="auto" w:fill="FFFFFF"/>
        </w:rPr>
        <w:t> 7(4): 447-456.</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IRIN. 2005. “Malawi: Mutharika Resigns from Party, Reshuffles Cabinet.” IRIN, February 7, 2005.</w:t>
      </w:r>
    </w:p>
    <w:p w:rsidR="00720D0C" w:rsidRDefault="00720D0C" w:rsidP="00720D0C">
      <w:pPr>
        <w:spacing w:after="0" w:line="240" w:lineRule="auto"/>
        <w:ind w:left="284" w:hanging="284"/>
        <w:rPr>
          <w:rFonts w:ascii="Times New Roman" w:eastAsia="Times New Roman" w:hAnsi="Times New Roman" w:cs="Times New Roman"/>
          <w:color w:val="222222"/>
          <w:shd w:val="clear" w:color="auto" w:fill="FFFFFF"/>
        </w:rPr>
      </w:pPr>
      <w:r w:rsidRPr="0032341C">
        <w:rPr>
          <w:rFonts w:ascii="Times New Roman" w:eastAsia="Times New Roman" w:hAnsi="Times New Roman" w:cs="Times New Roman"/>
          <w:color w:val="222222"/>
          <w:shd w:val="clear" w:color="auto" w:fill="FFFFFF"/>
        </w:rPr>
        <w:t>Klašnja, M</w:t>
      </w:r>
      <w:r>
        <w:rPr>
          <w:rFonts w:ascii="Times New Roman" w:eastAsia="Times New Roman" w:hAnsi="Times New Roman" w:cs="Times New Roman"/>
          <w:color w:val="222222"/>
          <w:shd w:val="clear" w:color="auto" w:fill="FFFFFF"/>
        </w:rPr>
        <w:t>. &amp; J.</w:t>
      </w:r>
      <w:r w:rsidRPr="0032341C">
        <w:rPr>
          <w:rFonts w:ascii="Times New Roman" w:eastAsia="Times New Roman" w:hAnsi="Times New Roman" w:cs="Times New Roman"/>
          <w:color w:val="222222"/>
          <w:shd w:val="clear" w:color="auto" w:fill="FFFFFF"/>
        </w:rPr>
        <w:t xml:space="preserve"> A. Tucker. 2013. "The Economy, Corruption, and the Vote: Evidence from Experiments in Sweden and Moldova." </w:t>
      </w:r>
      <w:r w:rsidRPr="0032341C">
        <w:rPr>
          <w:rFonts w:ascii="Times New Roman" w:eastAsia="Times New Roman" w:hAnsi="Times New Roman" w:cs="Times New Roman"/>
          <w:i/>
          <w:iCs/>
          <w:color w:val="222222"/>
          <w:shd w:val="clear" w:color="auto" w:fill="FFFFFF"/>
        </w:rPr>
        <w:t>Electoral Studies</w:t>
      </w:r>
      <w:r w:rsidRPr="0032341C">
        <w:rPr>
          <w:rFonts w:ascii="Times New Roman" w:eastAsia="Times New Roman" w:hAnsi="Times New Roman" w:cs="Times New Roman"/>
          <w:color w:val="222222"/>
          <w:shd w:val="clear" w:color="auto" w:fill="FFFFFF"/>
        </w:rPr>
        <w:t> 32(3): 536-543.</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Klašnja, M</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Tucker</w:t>
      </w:r>
      <w:r>
        <w:rPr>
          <w:rFonts w:ascii="Times New Roman" w:eastAsia="Times New Roman" w:hAnsi="Times New Roman" w:cs="Times New Roman"/>
          <w:color w:val="222222"/>
          <w:shd w:val="clear" w:color="auto" w:fill="FFFFFF"/>
        </w:rPr>
        <w:t xml:space="preserve"> J.A. &amp; K. Deegan-Krause</w:t>
      </w:r>
      <w:r w:rsidRPr="0032341C">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2012. Pocketbook vs. Sociotropic Corruption Voting.” </w:t>
      </w:r>
      <w:r w:rsidRPr="0032341C">
        <w:rPr>
          <w:rFonts w:ascii="Times New Roman" w:eastAsia="Times New Roman" w:hAnsi="Times New Roman" w:cs="Times New Roman"/>
          <w:i/>
          <w:iCs/>
        </w:rPr>
        <w:t>British Journal of Political Science</w:t>
      </w:r>
      <w:r w:rsidRPr="0032341C">
        <w:rPr>
          <w:rFonts w:ascii="Times New Roman" w:eastAsia="Times New Roman" w:hAnsi="Times New Roman" w:cs="Times New Roman"/>
        </w:rPr>
        <w:t>: 1-28.</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Konstantinidis, I</w:t>
      </w:r>
      <w:r>
        <w:rPr>
          <w:rFonts w:ascii="Times New Roman" w:eastAsia="Times New Roman" w:hAnsi="Times New Roman" w:cs="Times New Roman"/>
          <w:color w:val="222222"/>
          <w:shd w:val="clear" w:color="auto" w:fill="FFFFFF"/>
        </w:rPr>
        <w:t>. &amp; G.</w:t>
      </w:r>
      <w:r w:rsidRPr="0032341C">
        <w:rPr>
          <w:rFonts w:ascii="Times New Roman" w:eastAsia="Times New Roman" w:hAnsi="Times New Roman" w:cs="Times New Roman"/>
          <w:color w:val="222222"/>
          <w:shd w:val="clear" w:color="auto" w:fill="FFFFFF"/>
        </w:rPr>
        <w:t xml:space="preserve"> Xezonakis. 2013. "Sources of Tolerance towards Corrupted Politicians in Greece: the Role of Trade Offs and Individual Benefits." </w:t>
      </w:r>
      <w:r w:rsidRPr="0032341C">
        <w:rPr>
          <w:rFonts w:ascii="Times New Roman" w:eastAsia="Times New Roman" w:hAnsi="Times New Roman" w:cs="Times New Roman"/>
          <w:i/>
          <w:iCs/>
          <w:color w:val="222222"/>
          <w:shd w:val="clear" w:color="auto" w:fill="FFFFFF"/>
        </w:rPr>
        <w:t>Crime, Law and Social Change</w:t>
      </w:r>
      <w:r w:rsidRPr="0032341C">
        <w:rPr>
          <w:rFonts w:ascii="Times New Roman" w:eastAsia="Times New Roman" w:hAnsi="Times New Roman" w:cs="Times New Roman"/>
          <w:color w:val="222222"/>
          <w:shd w:val="clear" w:color="auto" w:fill="FFFFFF"/>
        </w:rPr>
        <w:t> 60(5): 549-563.</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Lewis-Beck, M</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S.</w:t>
      </w:r>
      <w:r>
        <w:rPr>
          <w:rFonts w:ascii="Times New Roman" w:eastAsia="Times New Roman" w:hAnsi="Times New Roman" w:cs="Times New Roman"/>
          <w:color w:val="222222"/>
          <w:shd w:val="clear" w:color="auto" w:fill="FFFFFF"/>
        </w:rPr>
        <w:t xml:space="preserve"> &amp; M. C.</w:t>
      </w:r>
      <w:r w:rsidRPr="0032341C">
        <w:rPr>
          <w:rFonts w:ascii="Times New Roman" w:eastAsia="Times New Roman" w:hAnsi="Times New Roman" w:cs="Times New Roman"/>
          <w:color w:val="222222"/>
          <w:shd w:val="clear" w:color="auto" w:fill="FFFFFF"/>
        </w:rPr>
        <w:t xml:space="preserve"> Ratto. 2013. "Economic Voting in Latin America: A General Model." </w:t>
      </w:r>
      <w:r w:rsidRPr="0032341C">
        <w:rPr>
          <w:rFonts w:ascii="Times New Roman" w:eastAsia="Times New Roman" w:hAnsi="Times New Roman" w:cs="Times New Roman"/>
          <w:i/>
          <w:iCs/>
          <w:color w:val="222222"/>
          <w:shd w:val="clear" w:color="auto" w:fill="FFFFFF"/>
        </w:rPr>
        <w:t>Electoral Studies</w:t>
      </w:r>
      <w:r w:rsidRPr="0032341C">
        <w:rPr>
          <w:rFonts w:ascii="Times New Roman" w:eastAsia="Times New Roman" w:hAnsi="Times New Roman" w:cs="Times New Roman"/>
          <w:color w:val="222222"/>
          <w:shd w:val="clear" w:color="auto" w:fill="FFFFFF"/>
        </w:rPr>
        <w:t> 32(3): 489-493.</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Lewis-Beck, M</w:t>
      </w:r>
      <w:r>
        <w:rPr>
          <w:rFonts w:ascii="Times New Roman" w:hAnsi="Times New Roman" w:cs="Times New Roman"/>
        </w:rPr>
        <w:t>.</w:t>
      </w:r>
      <w:r w:rsidRPr="0032341C">
        <w:rPr>
          <w:rFonts w:ascii="Times New Roman" w:hAnsi="Times New Roman" w:cs="Times New Roman"/>
        </w:rPr>
        <w:t xml:space="preserve"> S.</w:t>
      </w:r>
      <w:r>
        <w:rPr>
          <w:rFonts w:ascii="Times New Roman" w:hAnsi="Times New Roman" w:cs="Times New Roman"/>
        </w:rPr>
        <w:t xml:space="preserve"> &amp; G.</w:t>
      </w:r>
      <w:r w:rsidRPr="0032341C">
        <w:rPr>
          <w:rFonts w:ascii="Times New Roman" w:hAnsi="Times New Roman" w:cs="Times New Roman"/>
        </w:rPr>
        <w:t xml:space="preserve"> D. Whitten. 2013. “Economics and Elections: Effects Deep and Wide.” </w:t>
      </w:r>
      <w:r w:rsidRPr="0032341C">
        <w:rPr>
          <w:rFonts w:ascii="Times New Roman" w:hAnsi="Times New Roman" w:cs="Times New Roman"/>
          <w:i/>
        </w:rPr>
        <w:t xml:space="preserve">Electoral Studies </w:t>
      </w:r>
      <w:r w:rsidRPr="0032341C">
        <w:rPr>
          <w:rFonts w:ascii="Times New Roman" w:hAnsi="Times New Roman" w:cs="Times New Roman"/>
        </w:rPr>
        <w:t xml:space="preserve">32(3): 393-395. </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i/>
        </w:rPr>
        <w:t xml:space="preserve">Malawi Today. </w:t>
      </w:r>
      <w:r w:rsidRPr="0032341C">
        <w:rPr>
          <w:rFonts w:ascii="Times New Roman" w:hAnsi="Times New Roman" w:cs="Times New Roman"/>
        </w:rPr>
        <w:t>2013. “Malawi Budget Director Shot in Planned and Targeted Attack.” September 16, 2013.</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i/>
        </w:rPr>
        <w:t xml:space="preserve">Malawi Voice. </w:t>
      </w:r>
      <w:r w:rsidRPr="0032341C">
        <w:rPr>
          <w:rFonts w:ascii="Times New Roman" w:hAnsi="Times New Roman" w:cs="Times New Roman"/>
        </w:rPr>
        <w:t>2013. “Let’s All Join Hands to Lecture the Rural Masses on Cashgate Scandal: It’s Their Money at Stake – Says DPP’s Henry Mtengowaminga Mussa.” October 14, 2013.</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Masina, L</w:t>
      </w:r>
      <w:r>
        <w:rPr>
          <w:rFonts w:ascii="Times New Roman" w:hAnsi="Times New Roman" w:cs="Times New Roman"/>
        </w:rPr>
        <w:t>.</w:t>
      </w:r>
      <w:r w:rsidRPr="0032341C">
        <w:rPr>
          <w:rFonts w:ascii="Times New Roman" w:hAnsi="Times New Roman" w:cs="Times New Roman"/>
        </w:rPr>
        <w:t xml:space="preserve"> 2014. “Malawi: Will Cashgate Lose President Banda the Election?” </w:t>
      </w:r>
      <w:r w:rsidRPr="0032341C">
        <w:rPr>
          <w:rFonts w:ascii="Times New Roman" w:hAnsi="Times New Roman" w:cs="Times New Roman"/>
          <w:i/>
        </w:rPr>
        <w:t>Think Africa Press</w:t>
      </w:r>
      <w:r w:rsidRPr="0032341C">
        <w:rPr>
          <w:rFonts w:ascii="Times New Roman" w:hAnsi="Times New Roman" w:cs="Times New Roman"/>
        </w:rPr>
        <w:t>, March 12, 2014.</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Musa, M</w:t>
      </w:r>
      <w:r>
        <w:rPr>
          <w:rFonts w:ascii="Times New Roman" w:hAnsi="Times New Roman" w:cs="Times New Roman"/>
        </w:rPr>
        <w:t>.</w:t>
      </w:r>
      <w:r w:rsidRPr="0032341C">
        <w:rPr>
          <w:rFonts w:ascii="Times New Roman" w:hAnsi="Times New Roman" w:cs="Times New Roman"/>
        </w:rPr>
        <w:t xml:space="preserve"> 2014. “President Joyce Banda Promises Parliament Meeting.” </w:t>
      </w:r>
      <w:r w:rsidRPr="0032341C">
        <w:rPr>
          <w:rFonts w:ascii="Times New Roman" w:hAnsi="Times New Roman" w:cs="Times New Roman"/>
          <w:i/>
        </w:rPr>
        <w:t xml:space="preserve">BNL Times, </w:t>
      </w:r>
      <w:r w:rsidRPr="0032341C">
        <w:rPr>
          <w:rFonts w:ascii="Times New Roman" w:hAnsi="Times New Roman" w:cs="Times New Roman"/>
        </w:rPr>
        <w:t>March 19, 2014.</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Mwapasa, T</w:t>
      </w:r>
      <w:r>
        <w:rPr>
          <w:rFonts w:ascii="Times New Roman" w:hAnsi="Times New Roman" w:cs="Times New Roman"/>
        </w:rPr>
        <w:t>.</w:t>
      </w:r>
      <w:r w:rsidRPr="0032341C">
        <w:rPr>
          <w:rFonts w:ascii="Times New Roman" w:hAnsi="Times New Roman" w:cs="Times New Roman"/>
        </w:rPr>
        <w:t xml:space="preserve"> 2014. “DPP Plots Impeachment of Joyce Banda – Demands Speaker to Reconvene Parliament.” </w:t>
      </w:r>
      <w:r w:rsidRPr="0032341C">
        <w:rPr>
          <w:rFonts w:ascii="Times New Roman" w:hAnsi="Times New Roman" w:cs="Times New Roman"/>
          <w:i/>
        </w:rPr>
        <w:t xml:space="preserve">Malawi 24, </w:t>
      </w:r>
      <w:r w:rsidRPr="0032341C">
        <w:rPr>
          <w:rFonts w:ascii="Times New Roman" w:hAnsi="Times New Roman" w:cs="Times New Roman"/>
        </w:rPr>
        <w:t>January 30, 2014.</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i/>
        </w:rPr>
        <w:t>The Nation</w:t>
      </w:r>
      <w:r w:rsidRPr="0032341C">
        <w:rPr>
          <w:rFonts w:ascii="Times New Roman" w:hAnsi="Times New Roman" w:cs="Times New Roman"/>
        </w:rPr>
        <w:t xml:space="preserve">. 2014. “Cashgate disheartening, filthy – Mafunde.” January 22, 2014. </w:t>
      </w:r>
    </w:p>
    <w:p w:rsidR="00720D0C" w:rsidRPr="0032341C" w:rsidRDefault="00720D0C" w:rsidP="00720D0C">
      <w:pPr>
        <w:spacing w:after="0" w:line="240" w:lineRule="auto"/>
        <w:ind w:left="284" w:hanging="284"/>
        <w:rPr>
          <w:rFonts w:ascii="Times New Roman" w:hAnsi="Times New Roman" w:cs="Times New Roman"/>
        </w:rPr>
      </w:pPr>
      <w:r w:rsidRPr="0032341C">
        <w:rPr>
          <w:rFonts w:ascii="Times New Roman" w:hAnsi="Times New Roman" w:cs="Times New Roman"/>
        </w:rPr>
        <w:t>National Audit Office Malawi and Baker Tilly. 2014. “Report on Fraud and Mismanagement of Malawi Government Finances: Overarching Findings.”</w:t>
      </w:r>
    </w:p>
    <w:p w:rsidR="00720D0C" w:rsidRPr="0032341C" w:rsidRDefault="00720D0C" w:rsidP="00720D0C">
      <w:pPr>
        <w:spacing w:after="0" w:line="240" w:lineRule="auto"/>
        <w:ind w:left="284" w:hanging="284"/>
        <w:rPr>
          <w:rFonts w:ascii="Times New Roman" w:eastAsia="Times New Roman" w:hAnsi="Times New Roman" w:cs="Times New Roman"/>
        </w:rPr>
      </w:pPr>
      <w:r w:rsidRPr="0032341C">
        <w:rPr>
          <w:rFonts w:ascii="Times New Roman" w:eastAsia="Times New Roman" w:hAnsi="Times New Roman" w:cs="Times New Roman"/>
          <w:color w:val="222222"/>
          <w:shd w:val="clear" w:color="auto" w:fill="FFFFFF"/>
        </w:rPr>
        <w:t>Singer, M</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M. 2013. "What Goes Around Comes Around: Perceived Vulnerable Employment and Economic Voting in Developing Countries." </w:t>
      </w:r>
      <w:r w:rsidRPr="0032341C">
        <w:rPr>
          <w:rFonts w:ascii="Times New Roman" w:eastAsia="Times New Roman" w:hAnsi="Times New Roman" w:cs="Times New Roman"/>
          <w:i/>
          <w:iCs/>
          <w:color w:val="222222"/>
          <w:shd w:val="clear" w:color="auto" w:fill="FFFFFF"/>
        </w:rPr>
        <w:t>European Journal of Political Research</w:t>
      </w:r>
      <w:r w:rsidRPr="0032341C">
        <w:rPr>
          <w:rFonts w:ascii="Times New Roman" w:eastAsia="Times New Roman" w:hAnsi="Times New Roman" w:cs="Times New Roman"/>
          <w:color w:val="222222"/>
          <w:shd w:val="clear" w:color="auto" w:fill="FFFFFF"/>
        </w:rPr>
        <w:t> 52(2): 143-163.</w:t>
      </w:r>
    </w:p>
    <w:p w:rsidR="00720D0C" w:rsidRPr="0032341C" w:rsidRDefault="00720D0C" w:rsidP="00720D0C">
      <w:pPr>
        <w:spacing w:after="0" w:line="240" w:lineRule="auto"/>
        <w:ind w:left="284" w:hanging="284"/>
        <w:rPr>
          <w:rFonts w:ascii="Times New Roman" w:eastAsia="Times New Roman" w:hAnsi="Times New Roman" w:cs="Times New Roman"/>
          <w:color w:val="222222"/>
          <w:shd w:val="clear" w:color="auto" w:fill="FFFFFF"/>
        </w:rPr>
      </w:pPr>
      <w:r w:rsidRPr="0032341C">
        <w:rPr>
          <w:rFonts w:ascii="Times New Roman" w:eastAsia="Times New Roman" w:hAnsi="Times New Roman" w:cs="Times New Roman"/>
          <w:color w:val="222222"/>
          <w:shd w:val="clear" w:color="auto" w:fill="FFFFFF"/>
        </w:rPr>
        <w:t>Singer, M</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M.</w:t>
      </w:r>
      <w:r>
        <w:rPr>
          <w:rFonts w:ascii="Times New Roman" w:eastAsia="Times New Roman" w:hAnsi="Times New Roman" w:cs="Times New Roman"/>
          <w:color w:val="222222"/>
          <w:shd w:val="clear" w:color="auto" w:fill="FFFFFF"/>
        </w:rPr>
        <w:t xml:space="preserve"> &amp; R.</w:t>
      </w:r>
      <w:r w:rsidRPr="0032341C">
        <w:rPr>
          <w:rFonts w:ascii="Times New Roman" w:eastAsia="Times New Roman" w:hAnsi="Times New Roman" w:cs="Times New Roman"/>
          <w:color w:val="222222"/>
          <w:shd w:val="clear" w:color="auto" w:fill="FFFFFF"/>
        </w:rPr>
        <w:t xml:space="preserve"> E. Carlin. 2013. "Context Counts: The Election Cycle, Development, and the Nature of Economic Voting." </w:t>
      </w:r>
      <w:r w:rsidRPr="0032341C">
        <w:rPr>
          <w:rFonts w:ascii="Times New Roman" w:eastAsia="Times New Roman" w:hAnsi="Times New Roman" w:cs="Times New Roman"/>
          <w:i/>
          <w:iCs/>
          <w:color w:val="222222"/>
          <w:shd w:val="clear" w:color="auto" w:fill="FFFFFF"/>
        </w:rPr>
        <w:t>The Journal of Politics</w:t>
      </w:r>
      <w:r w:rsidRPr="0032341C">
        <w:rPr>
          <w:rFonts w:ascii="Times New Roman" w:eastAsia="Times New Roman" w:hAnsi="Times New Roman" w:cs="Times New Roman"/>
          <w:color w:val="222222"/>
          <w:shd w:val="clear" w:color="auto" w:fill="FFFFFF"/>
        </w:rPr>
        <w:t> 75(3): 730-742.</w:t>
      </w:r>
    </w:p>
    <w:p w:rsidR="00720D0C" w:rsidRPr="0032341C" w:rsidRDefault="00720D0C" w:rsidP="00720D0C">
      <w:pPr>
        <w:spacing w:after="0" w:line="240" w:lineRule="auto"/>
        <w:ind w:left="284" w:hanging="284"/>
        <w:rPr>
          <w:rFonts w:ascii="Times New Roman" w:eastAsia="Times New Roman" w:hAnsi="Times New Roman" w:cs="Times New Roman"/>
          <w:color w:val="222222"/>
          <w:shd w:val="clear" w:color="auto" w:fill="FFFFFF"/>
        </w:rPr>
      </w:pPr>
      <w:r w:rsidRPr="0032341C">
        <w:rPr>
          <w:rFonts w:ascii="Times New Roman" w:eastAsia="Times New Roman" w:hAnsi="Times New Roman" w:cs="Times New Roman"/>
          <w:i/>
          <w:color w:val="222222"/>
          <w:shd w:val="clear" w:color="auto" w:fill="FFFFFF"/>
        </w:rPr>
        <w:t>Star Africa.</w:t>
      </w:r>
      <w:r w:rsidRPr="0032341C">
        <w:rPr>
          <w:rFonts w:ascii="Times New Roman" w:eastAsia="Times New Roman" w:hAnsi="Times New Roman" w:cs="Times New Roman"/>
          <w:color w:val="222222"/>
          <w:shd w:val="clear" w:color="auto" w:fill="FFFFFF"/>
        </w:rPr>
        <w:t xml:space="preserve"> 2014. “Malawi CSOs Demand Action on So-Called ‘Cashgate’ Scandal.” February 11, 2014.</w:t>
      </w:r>
    </w:p>
    <w:p w:rsidR="00720D0C" w:rsidRPr="0032341C" w:rsidRDefault="00720D0C" w:rsidP="00720D0C">
      <w:pPr>
        <w:spacing w:after="0" w:line="240" w:lineRule="auto"/>
        <w:ind w:left="284" w:hanging="284"/>
        <w:rPr>
          <w:rFonts w:ascii="Times New Roman" w:eastAsia="Times New Roman" w:hAnsi="Times New Roman" w:cs="Times New Roman"/>
          <w:color w:val="222222"/>
          <w:shd w:val="clear" w:color="auto" w:fill="FFFFFF"/>
        </w:rPr>
      </w:pPr>
      <w:r w:rsidRPr="0032341C">
        <w:rPr>
          <w:rFonts w:ascii="Times New Roman" w:eastAsia="Times New Roman" w:hAnsi="Times New Roman" w:cs="Times New Roman"/>
          <w:color w:val="222222"/>
          <w:shd w:val="clear" w:color="auto" w:fill="FFFFFF"/>
        </w:rPr>
        <w:t>UDF. 2013. “UDF Press Statement on the Cash Gate Crisis.” December 16, 2013.</w:t>
      </w:r>
    </w:p>
    <w:p w:rsidR="00720D0C" w:rsidRPr="0032341C" w:rsidRDefault="00720D0C" w:rsidP="00720D0C">
      <w:pPr>
        <w:spacing w:after="0" w:line="240" w:lineRule="auto"/>
        <w:ind w:left="284" w:hanging="284"/>
        <w:rPr>
          <w:rFonts w:ascii="Times New Roman" w:eastAsia="Times New Roman" w:hAnsi="Times New Roman" w:cs="Times New Roman"/>
          <w:color w:val="222222"/>
          <w:shd w:val="clear" w:color="auto" w:fill="FFFFFF"/>
        </w:rPr>
      </w:pPr>
      <w:r w:rsidRPr="0032341C">
        <w:rPr>
          <w:rFonts w:ascii="Times New Roman" w:eastAsia="Times New Roman" w:hAnsi="Times New Roman" w:cs="Times New Roman"/>
          <w:color w:val="222222"/>
          <w:shd w:val="clear" w:color="auto" w:fill="FFFFFF"/>
        </w:rPr>
        <w:t>Wagner, M</w:t>
      </w:r>
      <w:r>
        <w:rPr>
          <w:rFonts w:ascii="Times New Roman" w:eastAsia="Times New Roman" w:hAnsi="Times New Roman" w:cs="Times New Roman"/>
          <w:color w:val="222222"/>
          <w:shd w:val="clear" w:color="auto" w:fill="FFFFFF"/>
        </w:rPr>
        <w:t>.; J.</w:t>
      </w:r>
      <w:r w:rsidRPr="0032341C">
        <w:rPr>
          <w:rFonts w:ascii="Times New Roman" w:eastAsia="Times New Roman" w:hAnsi="Times New Roman" w:cs="Times New Roman"/>
          <w:color w:val="222222"/>
          <w:shd w:val="clear" w:color="auto" w:fill="FFFFFF"/>
        </w:rPr>
        <w:t xml:space="preserve"> Tarlov</w:t>
      </w:r>
      <w:r>
        <w:rPr>
          <w:rFonts w:ascii="Times New Roman" w:eastAsia="Times New Roman" w:hAnsi="Times New Roman" w:cs="Times New Roman"/>
          <w:color w:val="222222"/>
          <w:shd w:val="clear" w:color="auto" w:fill="FFFFFF"/>
        </w:rPr>
        <w:t xml:space="preserve"> &amp; N.</w:t>
      </w:r>
      <w:r w:rsidRPr="0032341C">
        <w:rPr>
          <w:rFonts w:ascii="Times New Roman" w:eastAsia="Times New Roman" w:hAnsi="Times New Roman" w:cs="Times New Roman"/>
          <w:color w:val="222222"/>
          <w:shd w:val="clear" w:color="auto" w:fill="FFFFFF"/>
        </w:rPr>
        <w:t xml:space="preserve"> Vivyan. 2012. "Partisan Bias in Opinion Formation on Episodes of Political Controversy: Evidence from Great Britain." </w:t>
      </w:r>
      <w:r w:rsidRPr="0032341C">
        <w:rPr>
          <w:rFonts w:ascii="Times New Roman" w:eastAsia="Times New Roman" w:hAnsi="Times New Roman" w:cs="Times New Roman"/>
          <w:i/>
          <w:iCs/>
          <w:color w:val="222222"/>
          <w:shd w:val="clear" w:color="auto" w:fill="FFFFFF"/>
        </w:rPr>
        <w:t>Political Studies</w:t>
      </w:r>
      <w:r w:rsidRPr="0032341C">
        <w:rPr>
          <w:rFonts w:ascii="Times New Roman" w:eastAsia="Times New Roman" w:hAnsi="Times New Roman" w:cs="Times New Roman"/>
          <w:color w:val="222222"/>
          <w:shd w:val="clear" w:color="auto" w:fill="FFFFFF"/>
        </w:rPr>
        <w:t xml:space="preserve"> 62(1): 136.158.</w:t>
      </w:r>
    </w:p>
    <w:p w:rsidR="00720D0C" w:rsidRPr="0032341C" w:rsidRDefault="00720D0C" w:rsidP="00720D0C">
      <w:pPr>
        <w:spacing w:after="0" w:line="240" w:lineRule="auto"/>
        <w:ind w:left="284" w:hanging="284"/>
        <w:rPr>
          <w:rFonts w:ascii="Times New Roman" w:eastAsia="Times New Roman" w:hAnsi="Times New Roman" w:cs="Times New Roman"/>
          <w:color w:val="222222"/>
          <w:shd w:val="clear" w:color="auto" w:fill="FFFFFF"/>
        </w:rPr>
      </w:pPr>
      <w:r w:rsidRPr="0032341C">
        <w:rPr>
          <w:rFonts w:ascii="Times New Roman" w:eastAsia="Times New Roman" w:hAnsi="Times New Roman" w:cs="Times New Roman"/>
          <w:color w:val="222222"/>
          <w:shd w:val="clear" w:color="auto" w:fill="FFFFFF"/>
        </w:rPr>
        <w:lastRenderedPageBreak/>
        <w:t>Zechmeister, E</w:t>
      </w:r>
      <w:r>
        <w:rPr>
          <w:rFonts w:ascii="Times New Roman" w:eastAsia="Times New Roman" w:hAnsi="Times New Roman" w:cs="Times New Roman"/>
          <w:color w:val="222222"/>
          <w:shd w:val="clear" w:color="auto" w:fill="FFFFFF"/>
        </w:rPr>
        <w:t>.</w:t>
      </w:r>
      <w:r w:rsidRPr="0032341C">
        <w:rPr>
          <w:rFonts w:ascii="Times New Roman" w:eastAsia="Times New Roman" w:hAnsi="Times New Roman" w:cs="Times New Roman"/>
          <w:color w:val="222222"/>
          <w:shd w:val="clear" w:color="auto" w:fill="FFFFFF"/>
        </w:rPr>
        <w:t xml:space="preserve"> J.</w:t>
      </w:r>
      <w:r>
        <w:rPr>
          <w:rFonts w:ascii="Times New Roman" w:eastAsia="Times New Roman" w:hAnsi="Times New Roman" w:cs="Times New Roman"/>
          <w:color w:val="222222"/>
          <w:shd w:val="clear" w:color="auto" w:fill="FFFFFF"/>
        </w:rPr>
        <w:t xml:space="preserve"> &amp; D.</w:t>
      </w:r>
      <w:r w:rsidRPr="0032341C">
        <w:rPr>
          <w:rFonts w:ascii="Times New Roman" w:eastAsia="Times New Roman" w:hAnsi="Times New Roman" w:cs="Times New Roman"/>
          <w:color w:val="222222"/>
          <w:shd w:val="clear" w:color="auto" w:fill="FFFFFF"/>
        </w:rPr>
        <w:t xml:space="preserve"> Zizumbo-Colunga. 2013. "The Varying Political Toll of Concerns about Corruption in Good </w:t>
      </w:r>
      <w:r>
        <w:rPr>
          <w:rFonts w:ascii="Times New Roman" w:eastAsia="Times New Roman" w:hAnsi="Times New Roman" w:cs="Times New Roman"/>
          <w:color w:val="222222"/>
          <w:shd w:val="clear" w:color="auto" w:fill="FFFFFF"/>
        </w:rPr>
        <w:t>v</w:t>
      </w:r>
      <w:r w:rsidRPr="0032341C">
        <w:rPr>
          <w:rFonts w:ascii="Times New Roman" w:eastAsia="Times New Roman" w:hAnsi="Times New Roman" w:cs="Times New Roman"/>
          <w:color w:val="222222"/>
          <w:shd w:val="clear" w:color="auto" w:fill="FFFFFF"/>
        </w:rPr>
        <w:t xml:space="preserve">ersus Bad Economic Times." </w:t>
      </w:r>
      <w:r w:rsidRPr="0032341C">
        <w:rPr>
          <w:rFonts w:ascii="Times New Roman" w:eastAsia="Times New Roman" w:hAnsi="Times New Roman" w:cs="Times New Roman"/>
          <w:i/>
          <w:iCs/>
          <w:color w:val="222222"/>
          <w:shd w:val="clear" w:color="auto" w:fill="FFFFFF"/>
        </w:rPr>
        <w:t>Comparative Political Studies</w:t>
      </w:r>
      <w:r w:rsidRPr="0032341C">
        <w:rPr>
          <w:rFonts w:ascii="Times New Roman" w:eastAsia="Times New Roman" w:hAnsi="Times New Roman" w:cs="Times New Roman"/>
          <w:color w:val="222222"/>
          <w:shd w:val="clear" w:color="auto" w:fill="FFFFFF"/>
        </w:rPr>
        <w:t> 46(10): 1190-1218.</w:t>
      </w:r>
    </w:p>
    <w:p w:rsidR="00720D0C" w:rsidRPr="0032341C" w:rsidRDefault="00720D0C" w:rsidP="00720D0C">
      <w:pPr>
        <w:ind w:left="284" w:hanging="284"/>
        <w:rPr>
          <w:rFonts w:ascii="Times New Roman" w:eastAsia="Times New Roman" w:hAnsi="Times New Roman" w:cs="Times New Roman"/>
          <w:color w:val="222222"/>
          <w:shd w:val="clear" w:color="auto" w:fill="FFFFFF"/>
        </w:rPr>
      </w:pPr>
    </w:p>
    <w:p w:rsidR="00720D0C" w:rsidRPr="002435D6" w:rsidRDefault="00720D0C" w:rsidP="00720D0C">
      <w:pPr>
        <w:spacing w:after="0"/>
        <w:rPr>
          <w:rFonts w:ascii="Times New Roman" w:hAnsi="Times New Roman"/>
          <w:b/>
          <w:sz w:val="32"/>
          <w:szCs w:val="32"/>
        </w:rPr>
      </w:pPr>
    </w:p>
    <w:p w:rsidR="00720D0C" w:rsidRDefault="00720D0C" w:rsidP="00720D0C">
      <w:pPr>
        <w:rPr>
          <w:rFonts w:ascii="Times New Roman" w:hAnsi="Times New Roman" w:cs="Times New Roman"/>
          <w:sz w:val="32"/>
          <w:szCs w:val="32"/>
        </w:rPr>
      </w:pPr>
      <w:r>
        <w:rPr>
          <w:rFonts w:ascii="Times New Roman" w:hAnsi="Times New Roman" w:cs="Times New Roman"/>
          <w:sz w:val="32"/>
          <w:szCs w:val="32"/>
        </w:rPr>
        <w:br w:type="page"/>
      </w:r>
    </w:p>
    <w:p w:rsidR="00720D0C" w:rsidRPr="00DA0D26" w:rsidRDefault="00720D0C" w:rsidP="00720D0C">
      <w:pPr>
        <w:rPr>
          <w:rFonts w:ascii="Times New Roman" w:hAnsi="Times New Roman" w:cs="Times New Roman"/>
          <w:b/>
          <w:sz w:val="32"/>
          <w:szCs w:val="32"/>
        </w:rPr>
      </w:pPr>
      <w:r w:rsidRPr="00DA0D26">
        <w:rPr>
          <w:rFonts w:ascii="Times New Roman" w:hAnsi="Times New Roman" w:cs="Times New Roman"/>
          <w:b/>
          <w:sz w:val="32"/>
          <w:szCs w:val="32"/>
        </w:rPr>
        <w:lastRenderedPageBreak/>
        <w:t>Chapter 14</w:t>
      </w:r>
    </w:p>
    <w:p w:rsidR="00720D0C" w:rsidRDefault="00720D0C" w:rsidP="00720D0C">
      <w:pPr>
        <w:jc w:val="center"/>
        <w:rPr>
          <w:rFonts w:ascii="Times New Roman" w:hAnsi="Times New Roman" w:cs="Times New Roman"/>
          <w:b/>
          <w:sz w:val="32"/>
          <w:szCs w:val="32"/>
        </w:rPr>
      </w:pPr>
    </w:p>
    <w:p w:rsidR="00720D0C" w:rsidRDefault="00720D0C" w:rsidP="00720D0C">
      <w:pPr>
        <w:spacing w:line="360" w:lineRule="auto"/>
        <w:jc w:val="center"/>
        <w:rPr>
          <w:rFonts w:ascii="Times New Roman" w:hAnsi="Times New Roman" w:cs="Times New Roman"/>
          <w:b/>
          <w:sz w:val="32"/>
          <w:szCs w:val="32"/>
        </w:rPr>
      </w:pPr>
      <w:r w:rsidRPr="00DF1CFC">
        <w:rPr>
          <w:rFonts w:ascii="Times New Roman" w:hAnsi="Times New Roman" w:cs="Times New Roman"/>
          <w:b/>
          <w:sz w:val="32"/>
          <w:szCs w:val="32"/>
        </w:rPr>
        <w:t xml:space="preserve">WHEN IS INCUMBENCY NO LONGER AN ADVANTAGE? EXPLAINING PRESIDENT JOYCE BANDA’S DEFEAT </w:t>
      </w:r>
    </w:p>
    <w:p w:rsidR="00720D0C" w:rsidRPr="003451E8" w:rsidRDefault="00720D0C" w:rsidP="00720D0C">
      <w:pPr>
        <w:jc w:val="center"/>
        <w:rPr>
          <w:rFonts w:ascii="Times New Roman" w:hAnsi="Times New Roman" w:cs="Times New Roman"/>
          <w:i/>
          <w:sz w:val="28"/>
          <w:szCs w:val="28"/>
        </w:rPr>
      </w:pPr>
      <w:r w:rsidRPr="003451E8">
        <w:rPr>
          <w:rFonts w:ascii="Times New Roman" w:hAnsi="Times New Roman" w:cs="Times New Roman"/>
          <w:i/>
          <w:sz w:val="28"/>
          <w:szCs w:val="28"/>
        </w:rPr>
        <w:t>Boniface Dulani and Joseph J. Chunga</w:t>
      </w:r>
    </w:p>
    <w:p w:rsidR="00720D0C" w:rsidRPr="00DF1CFC" w:rsidRDefault="00720D0C" w:rsidP="00720D0C">
      <w:pPr>
        <w:jc w:val="center"/>
        <w:rPr>
          <w:rFonts w:ascii="Times New Roman" w:hAnsi="Times New Roman" w:cs="Times New Roman"/>
          <w:sz w:val="28"/>
          <w:szCs w:val="28"/>
        </w:rPr>
      </w:pPr>
    </w:p>
    <w:p w:rsidR="00720D0C" w:rsidRPr="00DF1CFC" w:rsidRDefault="00720D0C" w:rsidP="002D57E3">
      <w:pPr>
        <w:pStyle w:val="ListParagraph"/>
        <w:numPr>
          <w:ilvl w:val="0"/>
          <w:numId w:val="37"/>
        </w:numPr>
        <w:spacing w:after="200" w:line="276" w:lineRule="auto"/>
        <w:ind w:left="567" w:hanging="567"/>
        <w:jc w:val="both"/>
        <w:rPr>
          <w:rFonts w:ascii="Times New Roman" w:hAnsi="Times New Roman" w:cs="Times New Roman"/>
          <w:b/>
          <w:sz w:val="28"/>
          <w:szCs w:val="28"/>
        </w:rPr>
      </w:pPr>
      <w:r w:rsidRPr="00DF1CFC">
        <w:rPr>
          <w:rFonts w:ascii="Times New Roman" w:hAnsi="Times New Roman" w:cs="Times New Roman"/>
          <w:b/>
          <w:sz w:val="28"/>
          <w:szCs w:val="28"/>
        </w:rPr>
        <w:t>Introduction</w:t>
      </w:r>
    </w:p>
    <w:p w:rsidR="00720D0C"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The literature on African elections has emphasi</w:t>
      </w:r>
      <w:r>
        <w:rPr>
          <w:rFonts w:ascii="Times New Roman" w:hAnsi="Times New Roman" w:cs="Times New Roman"/>
          <w:sz w:val="24"/>
          <w:szCs w:val="24"/>
        </w:rPr>
        <w:t>s</w:t>
      </w:r>
      <w:r w:rsidRPr="00407785">
        <w:rPr>
          <w:rFonts w:ascii="Times New Roman" w:hAnsi="Times New Roman" w:cs="Times New Roman"/>
          <w:sz w:val="24"/>
          <w:szCs w:val="24"/>
        </w:rPr>
        <w:t xml:space="preserve">ed how access to state resources and institutional biases have created systemic advantages for incumbent presidents, making election turnover highly unlikely. Yet the Malawi elections of 2014, in which the sitting president, Joyce Banda, </w:t>
      </w:r>
      <w:r>
        <w:rPr>
          <w:rFonts w:ascii="Times New Roman" w:hAnsi="Times New Roman" w:cs="Times New Roman"/>
          <w:sz w:val="24"/>
          <w:szCs w:val="24"/>
        </w:rPr>
        <w:t>came</w:t>
      </w:r>
      <w:r w:rsidRPr="00407785">
        <w:rPr>
          <w:rFonts w:ascii="Times New Roman" w:hAnsi="Times New Roman" w:cs="Times New Roman"/>
          <w:sz w:val="24"/>
          <w:szCs w:val="24"/>
        </w:rPr>
        <w:t xml:space="preserve"> third in a field of twelve candidates and left office, defies this trend. While serving as evidence of the growing maturity of Malawi’s democracy, Banda’s </w:t>
      </w:r>
      <w:r>
        <w:rPr>
          <w:rFonts w:ascii="Times New Roman" w:hAnsi="Times New Roman" w:cs="Times New Roman"/>
          <w:sz w:val="24"/>
          <w:szCs w:val="24"/>
        </w:rPr>
        <w:t>defeat</w:t>
      </w:r>
      <w:r w:rsidRPr="00407785">
        <w:rPr>
          <w:rFonts w:ascii="Times New Roman" w:hAnsi="Times New Roman" w:cs="Times New Roman"/>
          <w:sz w:val="24"/>
          <w:szCs w:val="24"/>
        </w:rPr>
        <w:t xml:space="preserve"> provides a rare opportunity to examine factors that can explain the conditions under which incumbency might not automatically translate into retention of office. Drawing on results of three national surveys conducted in August 2013, March and April 2014, we </w:t>
      </w:r>
      <w:r>
        <w:rPr>
          <w:rFonts w:ascii="Times New Roman" w:hAnsi="Times New Roman" w:cs="Times New Roman"/>
          <w:sz w:val="24"/>
          <w:szCs w:val="24"/>
        </w:rPr>
        <w:t>describe</w:t>
      </w:r>
      <w:r w:rsidRPr="00407785">
        <w:rPr>
          <w:rFonts w:ascii="Times New Roman" w:hAnsi="Times New Roman" w:cs="Times New Roman"/>
          <w:sz w:val="24"/>
          <w:szCs w:val="24"/>
        </w:rPr>
        <w:t xml:space="preserve"> in this chapter some of the key factors that explain Malawi’s 2014 presidential alternation. We demonstrate that negative perceptions of government’s handling of the economy, negative </w:t>
      </w:r>
      <w:r>
        <w:rPr>
          <w:rFonts w:ascii="Times New Roman" w:hAnsi="Times New Roman" w:cs="Times New Roman"/>
          <w:sz w:val="24"/>
          <w:szCs w:val="24"/>
        </w:rPr>
        <w:t xml:space="preserve">evaluations of women as leaders, </w:t>
      </w:r>
      <w:r w:rsidRPr="00407785">
        <w:rPr>
          <w:rFonts w:ascii="Times New Roman" w:hAnsi="Times New Roman" w:cs="Times New Roman"/>
          <w:sz w:val="24"/>
          <w:szCs w:val="24"/>
        </w:rPr>
        <w:t xml:space="preserve">retrospective evaluation of </w:t>
      </w:r>
      <w:r>
        <w:rPr>
          <w:rFonts w:ascii="Times New Roman" w:hAnsi="Times New Roman" w:cs="Times New Roman"/>
          <w:sz w:val="24"/>
          <w:szCs w:val="24"/>
        </w:rPr>
        <w:t xml:space="preserve">the </w:t>
      </w:r>
      <w:r w:rsidRPr="00407785">
        <w:rPr>
          <w:rFonts w:ascii="Times New Roman" w:hAnsi="Times New Roman" w:cs="Times New Roman"/>
          <w:sz w:val="24"/>
          <w:szCs w:val="24"/>
        </w:rPr>
        <w:t>incumbent</w:t>
      </w:r>
      <w:r>
        <w:rPr>
          <w:rFonts w:ascii="Times New Roman" w:hAnsi="Times New Roman" w:cs="Times New Roman"/>
          <w:sz w:val="24"/>
          <w:szCs w:val="24"/>
        </w:rPr>
        <w:t xml:space="preserve">’s </w:t>
      </w:r>
      <w:r w:rsidRPr="00407785">
        <w:rPr>
          <w:rFonts w:ascii="Times New Roman" w:hAnsi="Times New Roman" w:cs="Times New Roman"/>
          <w:sz w:val="24"/>
          <w:szCs w:val="24"/>
        </w:rPr>
        <w:t xml:space="preserve">performance and </w:t>
      </w:r>
      <w:r>
        <w:rPr>
          <w:rFonts w:ascii="Times New Roman" w:hAnsi="Times New Roman" w:cs="Times New Roman"/>
          <w:sz w:val="24"/>
          <w:szCs w:val="24"/>
        </w:rPr>
        <w:t>of the in</w:t>
      </w:r>
      <w:r w:rsidRPr="00407785">
        <w:rPr>
          <w:rFonts w:ascii="Times New Roman" w:hAnsi="Times New Roman" w:cs="Times New Roman"/>
          <w:sz w:val="24"/>
          <w:szCs w:val="24"/>
        </w:rPr>
        <w:t xml:space="preserve">ability of </w:t>
      </w:r>
      <w:r>
        <w:rPr>
          <w:rFonts w:ascii="Times New Roman" w:hAnsi="Times New Roman" w:cs="Times New Roman"/>
          <w:sz w:val="24"/>
          <w:szCs w:val="24"/>
        </w:rPr>
        <w:t xml:space="preserve">the ruling party </w:t>
      </w:r>
      <w:r w:rsidRPr="00407785">
        <w:rPr>
          <w:rFonts w:ascii="Times New Roman" w:hAnsi="Times New Roman" w:cs="Times New Roman"/>
          <w:sz w:val="24"/>
          <w:szCs w:val="24"/>
        </w:rPr>
        <w:t>to deliver on people’s needs</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can </w:t>
      </w:r>
      <w:r>
        <w:rPr>
          <w:rFonts w:ascii="Times New Roman" w:hAnsi="Times New Roman" w:cs="Times New Roman"/>
          <w:sz w:val="24"/>
          <w:szCs w:val="24"/>
        </w:rPr>
        <w:t xml:space="preserve">all serve to </w:t>
      </w:r>
      <w:r w:rsidRPr="00407785">
        <w:rPr>
          <w:rFonts w:ascii="Times New Roman" w:hAnsi="Times New Roman" w:cs="Times New Roman"/>
          <w:sz w:val="24"/>
          <w:szCs w:val="24"/>
        </w:rPr>
        <w:t>neutrali</w:t>
      </w:r>
      <w:r>
        <w:rPr>
          <w:rFonts w:ascii="Times New Roman" w:hAnsi="Times New Roman" w:cs="Times New Roman"/>
          <w:sz w:val="24"/>
          <w:szCs w:val="24"/>
        </w:rPr>
        <w:t>s</w:t>
      </w:r>
      <w:r w:rsidRPr="00407785">
        <w:rPr>
          <w:rFonts w:ascii="Times New Roman" w:hAnsi="Times New Roman" w:cs="Times New Roman"/>
          <w:sz w:val="24"/>
          <w:szCs w:val="24"/>
        </w:rPr>
        <w:t>e the advantages of incumbency. Additionally, we contend that weak ruling party organi</w:t>
      </w:r>
      <w:r>
        <w:rPr>
          <w:rFonts w:ascii="Times New Roman" w:hAnsi="Times New Roman" w:cs="Times New Roman"/>
          <w:sz w:val="24"/>
          <w:szCs w:val="24"/>
        </w:rPr>
        <w:t>s</w:t>
      </w:r>
      <w:r w:rsidRPr="00407785">
        <w:rPr>
          <w:rFonts w:ascii="Times New Roman" w:hAnsi="Times New Roman" w:cs="Times New Roman"/>
          <w:sz w:val="24"/>
          <w:szCs w:val="24"/>
        </w:rPr>
        <w:t xml:space="preserve">ation, </w:t>
      </w:r>
      <w:r>
        <w:rPr>
          <w:rFonts w:ascii="Times New Roman" w:hAnsi="Times New Roman" w:cs="Times New Roman"/>
          <w:sz w:val="24"/>
          <w:szCs w:val="24"/>
        </w:rPr>
        <w:t xml:space="preserve">the vitality of the </w:t>
      </w:r>
      <w:r w:rsidRPr="00407785">
        <w:rPr>
          <w:rFonts w:ascii="Times New Roman" w:hAnsi="Times New Roman" w:cs="Times New Roman"/>
          <w:sz w:val="24"/>
          <w:szCs w:val="24"/>
        </w:rPr>
        <w:t xml:space="preserve">opposition, an open and free media environment, and widespread perceptions of government corruption, can </w:t>
      </w:r>
      <w:r>
        <w:rPr>
          <w:rFonts w:ascii="Times New Roman" w:hAnsi="Times New Roman" w:cs="Times New Roman"/>
          <w:sz w:val="24"/>
          <w:szCs w:val="24"/>
        </w:rPr>
        <w:t xml:space="preserve">all </w:t>
      </w:r>
      <w:r w:rsidRPr="00407785">
        <w:rPr>
          <w:rFonts w:ascii="Times New Roman" w:hAnsi="Times New Roman" w:cs="Times New Roman"/>
          <w:sz w:val="24"/>
          <w:szCs w:val="24"/>
        </w:rPr>
        <w:t xml:space="preserve">negate the benefits of incumbency. We conclude by observing that Banda’s </w:t>
      </w:r>
      <w:r>
        <w:rPr>
          <w:rFonts w:ascii="Times New Roman" w:hAnsi="Times New Roman" w:cs="Times New Roman"/>
          <w:sz w:val="24"/>
          <w:szCs w:val="24"/>
        </w:rPr>
        <w:t>defeat</w:t>
      </w:r>
      <w:r w:rsidRPr="00407785">
        <w:rPr>
          <w:rFonts w:ascii="Times New Roman" w:hAnsi="Times New Roman" w:cs="Times New Roman"/>
          <w:sz w:val="24"/>
          <w:szCs w:val="24"/>
        </w:rPr>
        <w:t xml:space="preserve"> in 2014 demonstrates that African elections can no longer be generali</w:t>
      </w:r>
      <w:r>
        <w:rPr>
          <w:rFonts w:ascii="Times New Roman" w:hAnsi="Times New Roman" w:cs="Times New Roman"/>
          <w:sz w:val="24"/>
          <w:szCs w:val="24"/>
        </w:rPr>
        <w:t>s</w:t>
      </w:r>
      <w:r w:rsidRPr="00407785">
        <w:rPr>
          <w:rFonts w:ascii="Times New Roman" w:hAnsi="Times New Roman" w:cs="Times New Roman"/>
          <w:sz w:val="24"/>
          <w:szCs w:val="24"/>
        </w:rPr>
        <w:t xml:space="preserve">ed as a tool </w:t>
      </w:r>
      <w:r>
        <w:rPr>
          <w:rFonts w:ascii="Times New Roman" w:hAnsi="Times New Roman" w:cs="Times New Roman"/>
          <w:sz w:val="24"/>
          <w:szCs w:val="24"/>
        </w:rPr>
        <w:t>used by</w:t>
      </w:r>
      <w:r w:rsidRPr="00407785">
        <w:rPr>
          <w:rFonts w:ascii="Times New Roman" w:hAnsi="Times New Roman" w:cs="Times New Roman"/>
          <w:sz w:val="24"/>
          <w:szCs w:val="24"/>
        </w:rPr>
        <w:t xml:space="preserve"> incumbents</w:t>
      </w:r>
      <w:r>
        <w:rPr>
          <w:rFonts w:ascii="Times New Roman" w:hAnsi="Times New Roman" w:cs="Times New Roman"/>
          <w:sz w:val="24"/>
          <w:szCs w:val="24"/>
        </w:rPr>
        <w:t xml:space="preserve"> to legitimise their hold on power</w:t>
      </w:r>
      <w:r w:rsidRPr="00407785">
        <w:rPr>
          <w:rFonts w:ascii="Times New Roman" w:hAnsi="Times New Roman" w:cs="Times New Roman"/>
          <w:sz w:val="24"/>
          <w:szCs w:val="24"/>
        </w:rPr>
        <w:t>. Instead, voters appear to be exercising real choice</w:t>
      </w:r>
      <w:r w:rsidRPr="00107DF0">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407785">
        <w:rPr>
          <w:rFonts w:ascii="Times New Roman" w:hAnsi="Times New Roman" w:cs="Times New Roman"/>
          <w:sz w:val="24"/>
          <w:szCs w:val="24"/>
        </w:rPr>
        <w:t>judg</w:t>
      </w:r>
      <w:r>
        <w:rPr>
          <w:rFonts w:ascii="Times New Roman" w:hAnsi="Times New Roman" w:cs="Times New Roman"/>
          <w:sz w:val="24"/>
          <w:szCs w:val="24"/>
        </w:rPr>
        <w:t>ing</w:t>
      </w:r>
      <w:r w:rsidRPr="00407785">
        <w:rPr>
          <w:rFonts w:ascii="Times New Roman" w:hAnsi="Times New Roman" w:cs="Times New Roman"/>
          <w:sz w:val="24"/>
          <w:szCs w:val="24"/>
        </w:rPr>
        <w:t xml:space="preserve"> whether to retain or dismiss an incumbent</w:t>
      </w:r>
      <w:r>
        <w:rPr>
          <w:rFonts w:ascii="Times New Roman" w:hAnsi="Times New Roman" w:cs="Times New Roman"/>
          <w:sz w:val="24"/>
          <w:szCs w:val="24"/>
        </w:rPr>
        <w:t xml:space="preserve">. </w:t>
      </w:r>
    </w:p>
    <w:p w:rsidR="00720D0C" w:rsidRPr="00DF1CFC" w:rsidRDefault="00720D0C" w:rsidP="00720D0C">
      <w:pPr>
        <w:spacing w:after="0"/>
        <w:jc w:val="both"/>
        <w:rPr>
          <w:rFonts w:ascii="Times New Roman" w:hAnsi="Times New Roman" w:cs="Times New Roman"/>
          <w:sz w:val="28"/>
          <w:szCs w:val="28"/>
        </w:rPr>
      </w:pPr>
    </w:p>
    <w:p w:rsidR="00720D0C" w:rsidRPr="00DF1CFC" w:rsidRDefault="00720D0C" w:rsidP="002D57E3">
      <w:pPr>
        <w:pStyle w:val="ListParagraph"/>
        <w:numPr>
          <w:ilvl w:val="0"/>
          <w:numId w:val="37"/>
        </w:numPr>
        <w:spacing w:after="200" w:line="276" w:lineRule="auto"/>
        <w:ind w:left="567" w:hanging="567"/>
        <w:rPr>
          <w:rFonts w:ascii="Times New Roman" w:hAnsi="Times New Roman" w:cs="Times New Roman"/>
          <w:b/>
          <w:sz w:val="28"/>
          <w:szCs w:val="28"/>
        </w:rPr>
      </w:pPr>
      <w:r w:rsidRPr="00DF1CFC">
        <w:rPr>
          <w:rFonts w:ascii="Times New Roman" w:hAnsi="Times New Roman" w:cs="Times New Roman"/>
          <w:b/>
          <w:sz w:val="28"/>
          <w:szCs w:val="28"/>
        </w:rPr>
        <w:t>Electoral alternation, democracy and the power of incumbency</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Electoral alternation, particularly of </w:t>
      </w:r>
      <w:r>
        <w:rPr>
          <w:rFonts w:ascii="Times New Roman" w:hAnsi="Times New Roman" w:cs="Times New Roman"/>
          <w:sz w:val="24"/>
          <w:szCs w:val="24"/>
        </w:rPr>
        <w:t xml:space="preserve">the </w:t>
      </w:r>
      <w:r w:rsidRPr="00407785">
        <w:rPr>
          <w:rFonts w:ascii="Times New Roman" w:hAnsi="Times New Roman" w:cs="Times New Roman"/>
          <w:sz w:val="24"/>
          <w:szCs w:val="24"/>
        </w:rPr>
        <w:t>president, has long been considered a mark of democratic maturity (Huntington 1991; Bratton 2004</w:t>
      </w:r>
      <w:r>
        <w:rPr>
          <w:rFonts w:ascii="Times New Roman" w:hAnsi="Times New Roman" w:cs="Times New Roman"/>
          <w:sz w:val="24"/>
          <w:szCs w:val="24"/>
        </w:rPr>
        <w:t>;</w:t>
      </w:r>
      <w:r w:rsidRPr="00407785">
        <w:rPr>
          <w:rFonts w:ascii="Times New Roman" w:hAnsi="Times New Roman" w:cs="Times New Roman"/>
          <w:sz w:val="24"/>
          <w:szCs w:val="24"/>
        </w:rPr>
        <w:t xml:space="preserve"> Przeworski et al 1996</w:t>
      </w:r>
      <w:r>
        <w:rPr>
          <w:rFonts w:ascii="Times New Roman" w:hAnsi="Times New Roman" w:cs="Times New Roman"/>
          <w:sz w:val="24"/>
          <w:szCs w:val="24"/>
        </w:rPr>
        <w:t>:</w:t>
      </w:r>
      <w:r w:rsidRPr="00407785">
        <w:rPr>
          <w:rFonts w:ascii="Times New Roman" w:hAnsi="Times New Roman" w:cs="Times New Roman"/>
          <w:sz w:val="24"/>
          <w:szCs w:val="24"/>
        </w:rPr>
        <w:t xml:space="preserve"> Diamond </w:t>
      </w:r>
      <w:r>
        <w:rPr>
          <w:rFonts w:ascii="Times New Roman" w:hAnsi="Times New Roman" w:cs="Times New Roman"/>
          <w:sz w:val="24"/>
          <w:szCs w:val="24"/>
        </w:rPr>
        <w:t>&amp;</w:t>
      </w:r>
      <w:r w:rsidRPr="00407785">
        <w:rPr>
          <w:rFonts w:ascii="Times New Roman" w:hAnsi="Times New Roman" w:cs="Times New Roman"/>
          <w:sz w:val="24"/>
          <w:szCs w:val="24"/>
        </w:rPr>
        <w:t xml:space="preserve"> Morlino 2004). In his seminal work</w:t>
      </w:r>
      <w:r>
        <w:rPr>
          <w:rFonts w:ascii="Times New Roman" w:hAnsi="Times New Roman" w:cs="Times New Roman"/>
          <w:sz w:val="24"/>
          <w:szCs w:val="24"/>
        </w:rPr>
        <w:t>,</w:t>
      </w:r>
      <w:r w:rsidRPr="00407785">
        <w:rPr>
          <w:rFonts w:ascii="Times New Roman" w:hAnsi="Times New Roman" w:cs="Times New Roman"/>
          <w:sz w:val="24"/>
          <w:szCs w:val="24"/>
        </w:rPr>
        <w:t xml:space="preserve"> “</w:t>
      </w:r>
      <w:r w:rsidRPr="00407785">
        <w:rPr>
          <w:rFonts w:ascii="Times New Roman" w:hAnsi="Times New Roman" w:cs="Times New Roman"/>
          <w:i/>
          <w:sz w:val="24"/>
          <w:szCs w:val="24"/>
        </w:rPr>
        <w:t>The Third Wave</w:t>
      </w:r>
      <w:r w:rsidRPr="00407785">
        <w:rPr>
          <w:rFonts w:ascii="Times New Roman" w:hAnsi="Times New Roman" w:cs="Times New Roman"/>
          <w:sz w:val="24"/>
          <w:szCs w:val="24"/>
        </w:rPr>
        <w:t>,” Huntington (1991:</w:t>
      </w:r>
      <w:r w:rsidRPr="00407785">
        <w:rPr>
          <w:rFonts w:ascii="Times New Roman" w:hAnsi="Times New Roman" w:cs="Times New Roman"/>
          <w:color w:val="0A0A0A"/>
          <w:sz w:val="24"/>
          <w:szCs w:val="24"/>
          <w:shd w:val="clear" w:color="auto" w:fill="FFFFFF"/>
        </w:rPr>
        <w:t>266-267</w:t>
      </w:r>
      <w:r w:rsidRPr="00407785">
        <w:rPr>
          <w:rFonts w:ascii="Times New Roman" w:hAnsi="Times New Roman" w:cs="Times New Roman"/>
          <w:sz w:val="24"/>
          <w:szCs w:val="24"/>
        </w:rPr>
        <w:t>) made the most passionate case for linking electoral alternation and democracy consolidation through his “two</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turnover test” </w:t>
      </w:r>
      <w:r w:rsidRPr="00407785">
        <w:rPr>
          <w:rFonts w:ascii="Times New Roman" w:hAnsi="Times New Roman" w:cs="Times New Roman"/>
          <w:color w:val="0A0A0A"/>
          <w:sz w:val="24"/>
          <w:szCs w:val="24"/>
          <w:shd w:val="clear" w:color="auto" w:fill="FFFFFF"/>
        </w:rPr>
        <w:t>– which argues that if a new democracy survives two turnovers of power, then it has “consolidated satisfactorily”</w:t>
      </w:r>
      <w:r w:rsidRPr="00407785">
        <w:rPr>
          <w:rFonts w:ascii="Times New Roman" w:hAnsi="Times New Roman" w:cs="Times New Roman"/>
          <w:sz w:val="24"/>
          <w:szCs w:val="24"/>
        </w:rPr>
        <w:t>. The logic behind the two</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turnover test is that democracies can be regarded as consolidated only if governments can routinely be removed by electoral means, and the only reliable indicator that they can be removed is that they </w:t>
      </w:r>
      <w:r w:rsidRPr="00A96FE8">
        <w:rPr>
          <w:rFonts w:ascii="Times New Roman" w:hAnsi="Times New Roman" w:cs="Times New Roman"/>
          <w:iCs/>
          <w:sz w:val="24"/>
          <w:szCs w:val="24"/>
        </w:rPr>
        <w:t>have</w:t>
      </w:r>
      <w:r w:rsidRPr="00407785">
        <w:rPr>
          <w:rFonts w:ascii="Times New Roman" w:hAnsi="Times New Roman" w:cs="Times New Roman"/>
          <w:i/>
          <w:iCs/>
          <w:sz w:val="24"/>
          <w:szCs w:val="24"/>
        </w:rPr>
        <w:t xml:space="preserve"> </w:t>
      </w:r>
      <w:r w:rsidRPr="00A96FE8">
        <w:rPr>
          <w:rFonts w:ascii="Times New Roman" w:hAnsi="Times New Roman" w:cs="Times New Roman"/>
          <w:iCs/>
          <w:sz w:val="24"/>
          <w:szCs w:val="24"/>
        </w:rPr>
        <w:t xml:space="preserve">actually </w:t>
      </w:r>
      <w:r w:rsidRPr="00A96FE8">
        <w:rPr>
          <w:rFonts w:ascii="Times New Roman" w:hAnsi="Times New Roman" w:cs="Times New Roman"/>
          <w:sz w:val="24"/>
          <w:szCs w:val="24"/>
        </w:rPr>
        <w:t>been removed. In Huntington’s (1991:267) words, “</w:t>
      </w:r>
      <w:r>
        <w:rPr>
          <w:rFonts w:ascii="Times New Roman" w:hAnsi="Times New Roman" w:cs="Times New Roman"/>
          <w:sz w:val="24"/>
          <w:szCs w:val="24"/>
        </w:rPr>
        <w:t>A</w:t>
      </w:r>
      <w:r w:rsidRPr="00A96FE8">
        <w:rPr>
          <w:rFonts w:ascii="Times New Roman" w:hAnsi="Times New Roman" w:cs="Times New Roman"/>
          <w:sz w:val="24"/>
          <w:szCs w:val="24"/>
        </w:rPr>
        <w:t>fter two cycles of peaceful leadership</w:t>
      </w:r>
      <w:r w:rsidRPr="00407785">
        <w:rPr>
          <w:rFonts w:ascii="Times New Roman" w:hAnsi="Times New Roman" w:cs="Times New Roman"/>
          <w:sz w:val="24"/>
          <w:szCs w:val="24"/>
        </w:rPr>
        <w:t xml:space="preserve"> replacement, most political actors have both won and lost without revolting,” which indicates that they have accepted the rules of the electoral game.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lastRenderedPageBreak/>
        <w:t xml:space="preserve">The link between leadership turnover and democratic consolidation is rooted in the belief that it reflects the competitive nature of the democratic process. Turnover in this regard acts as proof that a polity is capable of absorbing transitions of power that arise from competition. In the words of Young (2004:7-8), </w:t>
      </w:r>
      <w:r>
        <w:rPr>
          <w:rFonts w:ascii="Times New Roman" w:hAnsi="Times New Roman" w:cs="Times New Roman"/>
          <w:sz w:val="24"/>
          <w:szCs w:val="24"/>
        </w:rPr>
        <w:t>“T</w:t>
      </w:r>
      <w:r w:rsidRPr="00407785">
        <w:rPr>
          <w:rFonts w:ascii="Times New Roman" w:hAnsi="Times New Roman" w:cs="Times New Roman"/>
          <w:sz w:val="24"/>
          <w:szCs w:val="24"/>
        </w:rPr>
        <w:t xml:space="preserve">urnover provides [evidence and] confidence that the system itself is bigger than the individuals who govern... in new democracies where voters and politicians have not built confidence in the system, [turnover] can be a sign that competition exists and is being respected.” </w:t>
      </w:r>
    </w:p>
    <w:p w:rsidR="00720D0C" w:rsidRPr="00407785" w:rsidRDefault="00720D0C" w:rsidP="00720D0C">
      <w:pPr>
        <w:jc w:val="both"/>
        <w:rPr>
          <w:rFonts w:ascii="Times New Roman" w:hAnsi="Times New Roman" w:cs="Times New Roman"/>
          <w:i/>
          <w:sz w:val="24"/>
          <w:szCs w:val="24"/>
        </w:rPr>
      </w:pPr>
      <w:r w:rsidRPr="00407785">
        <w:rPr>
          <w:rFonts w:ascii="Times New Roman" w:hAnsi="Times New Roman" w:cs="Times New Roman"/>
          <w:bCs/>
          <w:sz w:val="24"/>
          <w:szCs w:val="24"/>
        </w:rPr>
        <w:t xml:space="preserve">While several authors have cautioned against equating electoral alternation </w:t>
      </w:r>
      <w:r>
        <w:rPr>
          <w:rFonts w:ascii="Times New Roman" w:hAnsi="Times New Roman" w:cs="Times New Roman"/>
          <w:bCs/>
          <w:sz w:val="24"/>
          <w:szCs w:val="24"/>
        </w:rPr>
        <w:t>with</w:t>
      </w:r>
      <w:r w:rsidRPr="00407785">
        <w:rPr>
          <w:rFonts w:ascii="Times New Roman" w:hAnsi="Times New Roman" w:cs="Times New Roman"/>
          <w:bCs/>
          <w:sz w:val="24"/>
          <w:szCs w:val="24"/>
        </w:rPr>
        <w:t xml:space="preserve"> democrati</w:t>
      </w:r>
      <w:r>
        <w:rPr>
          <w:rFonts w:ascii="Times New Roman" w:hAnsi="Times New Roman" w:cs="Times New Roman"/>
          <w:bCs/>
          <w:sz w:val="24"/>
          <w:szCs w:val="24"/>
        </w:rPr>
        <w:t>s</w:t>
      </w:r>
      <w:r w:rsidRPr="00407785">
        <w:rPr>
          <w:rFonts w:ascii="Times New Roman" w:hAnsi="Times New Roman" w:cs="Times New Roman"/>
          <w:bCs/>
          <w:sz w:val="24"/>
          <w:szCs w:val="24"/>
        </w:rPr>
        <w:t xml:space="preserve">ation and democratic consolidation (see Wahman 2014; Bratton 2004; Adeniyi 2011), there is widespread acceptance that electoral alternation, both in the office of president and </w:t>
      </w:r>
      <w:r>
        <w:rPr>
          <w:rFonts w:ascii="Times New Roman" w:hAnsi="Times New Roman" w:cs="Times New Roman"/>
          <w:bCs/>
          <w:sz w:val="24"/>
          <w:szCs w:val="24"/>
        </w:rPr>
        <w:t xml:space="preserve">in the </w:t>
      </w:r>
      <w:r w:rsidRPr="00407785">
        <w:rPr>
          <w:rFonts w:ascii="Times New Roman" w:hAnsi="Times New Roman" w:cs="Times New Roman"/>
          <w:bCs/>
          <w:sz w:val="24"/>
          <w:szCs w:val="24"/>
        </w:rPr>
        <w:t>ruling party, represents a major step in the democratic process (</w:t>
      </w:r>
      <w:r w:rsidRPr="00407785">
        <w:rPr>
          <w:rFonts w:ascii="Times New Roman" w:hAnsi="Times New Roman" w:cs="Times New Roman"/>
          <w:sz w:val="24"/>
          <w:szCs w:val="24"/>
        </w:rPr>
        <w:t>Cheeseman 2010; Maltz 2007; Bratton 2004; Huntington 1991). Lindberg (2006:42) makes the strongest case in this regard when he contends that, more than other factors, electoral alternation is “the ultimate indicator of...democracy and democratic quality”. Moehler and Lindberg (2007:2) take this argument further by arguing that “leadership alternation generates shared levels of legitimacy between winners and losers in the general population [and] thus furthering democratic consolidation.” This view is also echoed by Cheeseman (2010:151), who contends that electoral alternation of political leadership not only provides strong evidence that key actors have a genuine commitment to democratic values, but that “the experience of witnessing a ruling party gracefully accept defeat builds confidence among a range of actors that political leaders intend to follow the rules of the game, and thus moves countries closer to a point where democracy becomes the only game in town.”</w:t>
      </w:r>
    </w:p>
    <w:p w:rsidR="00720D0C" w:rsidRPr="00407785" w:rsidRDefault="00720D0C" w:rsidP="00720D0C">
      <w:pPr>
        <w:autoSpaceDE w:val="0"/>
        <w:autoSpaceDN w:val="0"/>
        <w:adjustRightInd w:val="0"/>
        <w:jc w:val="both"/>
        <w:rPr>
          <w:rFonts w:ascii="Times New Roman" w:hAnsi="Times New Roman" w:cs="Times New Roman"/>
          <w:sz w:val="24"/>
          <w:szCs w:val="24"/>
        </w:rPr>
      </w:pPr>
      <w:r w:rsidRPr="00407785">
        <w:rPr>
          <w:rFonts w:ascii="Times New Roman" w:hAnsi="Times New Roman" w:cs="Times New Roman"/>
          <w:sz w:val="24"/>
          <w:szCs w:val="24"/>
        </w:rPr>
        <w:t xml:space="preserve">On his part, Bratton (2004) provides evidence from survey data that suggests leadership alternation through elections can have the added effect of refreshing public commitment toward democracy. Alternation of power, then, has become one of the main criteria for measuring the extent of </w:t>
      </w:r>
      <w:r>
        <w:rPr>
          <w:rFonts w:ascii="Times New Roman" w:hAnsi="Times New Roman" w:cs="Times New Roman"/>
          <w:sz w:val="24"/>
          <w:szCs w:val="24"/>
        </w:rPr>
        <w:t xml:space="preserve">competition in a </w:t>
      </w:r>
      <w:r w:rsidRPr="00407785">
        <w:rPr>
          <w:rFonts w:ascii="Times New Roman" w:hAnsi="Times New Roman" w:cs="Times New Roman"/>
          <w:sz w:val="24"/>
          <w:szCs w:val="24"/>
        </w:rPr>
        <w:t xml:space="preserve">democracy and </w:t>
      </w:r>
      <w:r>
        <w:rPr>
          <w:rFonts w:ascii="Times New Roman" w:hAnsi="Times New Roman" w:cs="Times New Roman"/>
          <w:sz w:val="24"/>
          <w:szCs w:val="24"/>
        </w:rPr>
        <w:t>democratic</w:t>
      </w:r>
      <w:r w:rsidRPr="00407785">
        <w:rPr>
          <w:rFonts w:ascii="Times New Roman" w:hAnsi="Times New Roman" w:cs="Times New Roman"/>
          <w:sz w:val="24"/>
          <w:szCs w:val="24"/>
        </w:rPr>
        <w:t xml:space="preserve"> consolidation. Although democracy cannot be simply reduced to the holding of elections or any resultant leadership alternation, we share the view in this paper that</w:t>
      </w:r>
      <w:r>
        <w:rPr>
          <w:rFonts w:ascii="Times New Roman" w:hAnsi="Times New Roman" w:cs="Times New Roman"/>
          <w:sz w:val="24"/>
          <w:szCs w:val="24"/>
        </w:rPr>
        <w:t xml:space="preserve"> the</w:t>
      </w:r>
      <w:r w:rsidRPr="00407785">
        <w:rPr>
          <w:rFonts w:ascii="Times New Roman" w:hAnsi="Times New Roman" w:cs="Times New Roman"/>
          <w:sz w:val="24"/>
          <w:szCs w:val="24"/>
        </w:rPr>
        <w:t xml:space="preserve"> electoral </w:t>
      </w:r>
      <w:r>
        <w:rPr>
          <w:rFonts w:ascii="Times New Roman" w:hAnsi="Times New Roman" w:cs="Times New Roman"/>
          <w:sz w:val="24"/>
          <w:szCs w:val="24"/>
        </w:rPr>
        <w:t xml:space="preserve">defeat </w:t>
      </w:r>
      <w:r w:rsidRPr="00407785">
        <w:rPr>
          <w:rFonts w:ascii="Times New Roman" w:hAnsi="Times New Roman" w:cs="Times New Roman"/>
          <w:sz w:val="24"/>
          <w:szCs w:val="24"/>
        </w:rPr>
        <w:t>of incumbent leaders signifies an important stage in the matur</w:t>
      </w:r>
      <w:r>
        <w:rPr>
          <w:rFonts w:ascii="Times New Roman" w:hAnsi="Times New Roman" w:cs="Times New Roman"/>
          <w:sz w:val="24"/>
          <w:szCs w:val="24"/>
        </w:rPr>
        <w:t>ing</w:t>
      </w:r>
      <w:r w:rsidRPr="00407785">
        <w:rPr>
          <w:rFonts w:ascii="Times New Roman" w:hAnsi="Times New Roman" w:cs="Times New Roman"/>
          <w:sz w:val="24"/>
          <w:szCs w:val="24"/>
        </w:rPr>
        <w:t xml:space="preserve"> of new democracies</w:t>
      </w:r>
      <w:r w:rsidRPr="00407785">
        <w:rPr>
          <w:rFonts w:ascii="Times New Roman" w:hAnsi="Times New Roman" w:cs="Times New Roman"/>
          <w:color w:val="262824"/>
          <w:sz w:val="24"/>
          <w:szCs w:val="24"/>
        </w:rPr>
        <w:t xml:space="preserve">.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Much as electoral alternation is considered an important indicator of democratic consolidation, it is a very rare occurrence, not only in Africa’s emerging democracies, but globally. This points to the continued power of </w:t>
      </w:r>
      <w:r>
        <w:rPr>
          <w:rFonts w:ascii="Times New Roman" w:hAnsi="Times New Roman" w:cs="Times New Roman"/>
          <w:sz w:val="24"/>
          <w:szCs w:val="24"/>
        </w:rPr>
        <w:t xml:space="preserve">the </w:t>
      </w:r>
      <w:r w:rsidRPr="00407785">
        <w:rPr>
          <w:rFonts w:ascii="Times New Roman" w:hAnsi="Times New Roman" w:cs="Times New Roman"/>
          <w:sz w:val="24"/>
          <w:szCs w:val="24"/>
        </w:rPr>
        <w:t xml:space="preserve">incumbency advantage, the electoral margin enjoyed by </w:t>
      </w:r>
      <w:r>
        <w:rPr>
          <w:rFonts w:ascii="Times New Roman" w:hAnsi="Times New Roman" w:cs="Times New Roman"/>
          <w:sz w:val="24"/>
          <w:szCs w:val="24"/>
        </w:rPr>
        <w:t xml:space="preserve">holders of </w:t>
      </w:r>
      <w:r w:rsidRPr="00407785">
        <w:rPr>
          <w:rFonts w:ascii="Times New Roman" w:hAnsi="Times New Roman" w:cs="Times New Roman"/>
          <w:sz w:val="24"/>
          <w:szCs w:val="24"/>
        </w:rPr>
        <w:t xml:space="preserve">political office </w:t>
      </w:r>
      <w:r>
        <w:rPr>
          <w:rFonts w:ascii="Times New Roman" w:hAnsi="Times New Roman" w:cs="Times New Roman"/>
          <w:sz w:val="24"/>
          <w:szCs w:val="24"/>
        </w:rPr>
        <w:t xml:space="preserve">during </w:t>
      </w:r>
      <w:r w:rsidRPr="00407785">
        <w:rPr>
          <w:rFonts w:ascii="Times New Roman" w:hAnsi="Times New Roman" w:cs="Times New Roman"/>
          <w:sz w:val="24"/>
          <w:szCs w:val="24"/>
        </w:rPr>
        <w:t>election</w:t>
      </w:r>
      <w:r>
        <w:rPr>
          <w:rFonts w:ascii="Times New Roman" w:hAnsi="Times New Roman" w:cs="Times New Roman"/>
          <w:sz w:val="24"/>
          <w:szCs w:val="24"/>
        </w:rPr>
        <w:t xml:space="preserve">s </w:t>
      </w:r>
      <w:r w:rsidRPr="00407785">
        <w:rPr>
          <w:rFonts w:ascii="Times New Roman" w:hAnsi="Times New Roman" w:cs="Times New Roman"/>
          <w:sz w:val="24"/>
          <w:szCs w:val="24"/>
        </w:rPr>
        <w:t xml:space="preserve">(Ansolabehere </w:t>
      </w:r>
      <w:r>
        <w:rPr>
          <w:rFonts w:ascii="Times New Roman" w:hAnsi="Times New Roman" w:cs="Times New Roman"/>
          <w:sz w:val="24"/>
          <w:szCs w:val="24"/>
        </w:rPr>
        <w:t>&amp;</w:t>
      </w:r>
      <w:r w:rsidRPr="00407785">
        <w:rPr>
          <w:rFonts w:ascii="Times New Roman" w:hAnsi="Times New Roman" w:cs="Times New Roman"/>
          <w:sz w:val="24"/>
          <w:szCs w:val="24"/>
        </w:rPr>
        <w:t xml:space="preserve"> Snyder 2002; Erikson 1971). Put simply, incumbency advantage is the value of </w:t>
      </w:r>
      <w:r>
        <w:rPr>
          <w:rFonts w:ascii="Times New Roman" w:hAnsi="Times New Roman" w:cs="Times New Roman"/>
          <w:sz w:val="24"/>
          <w:szCs w:val="24"/>
        </w:rPr>
        <w:t xml:space="preserve">being in </w:t>
      </w:r>
      <w:r w:rsidRPr="00407785">
        <w:rPr>
          <w:rFonts w:ascii="Times New Roman" w:hAnsi="Times New Roman" w:cs="Times New Roman"/>
          <w:sz w:val="24"/>
          <w:szCs w:val="24"/>
        </w:rPr>
        <w:t>office</w:t>
      </w:r>
      <w:r>
        <w:rPr>
          <w:rFonts w:ascii="Times New Roman" w:hAnsi="Times New Roman" w:cs="Times New Roman"/>
          <w:sz w:val="24"/>
          <w:szCs w:val="24"/>
        </w:rPr>
        <w:t>,</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07785">
        <w:rPr>
          <w:rFonts w:ascii="Times New Roman" w:hAnsi="Times New Roman" w:cs="Times New Roman"/>
          <w:sz w:val="24"/>
          <w:szCs w:val="24"/>
        </w:rPr>
        <w:t>significantly reduces the chances for challengers to win elections (Cheeseman 2010; Farrar 2007; Jacob 1994; Maltz 2007; Newman 1994).</w:t>
      </w:r>
    </w:p>
    <w:p w:rsidR="00720D0C" w:rsidRPr="00407785" w:rsidRDefault="00720D0C" w:rsidP="00720D0C">
      <w:pPr>
        <w:pStyle w:val="Default"/>
        <w:spacing w:line="276" w:lineRule="auto"/>
        <w:jc w:val="both"/>
      </w:pPr>
      <w:r w:rsidRPr="00407785">
        <w:t>The evidence o</w:t>
      </w:r>
      <w:r>
        <w:t>f</w:t>
      </w:r>
      <w:r w:rsidRPr="00407785">
        <w:t xml:space="preserve"> the existence of incumbency advantage spans across both new and old democracies alike. In a study focusing on US congressional elections</w:t>
      </w:r>
      <w:r>
        <w:t>,</w:t>
      </w:r>
      <w:r w:rsidRPr="00407785">
        <w:t xml:space="preserve"> for example, </w:t>
      </w:r>
      <w:r w:rsidRPr="000864C4">
        <w:t>Newman</w:t>
      </w:r>
      <w:r w:rsidRPr="00407785">
        <w:t xml:space="preserve"> (1994) found that incumbents won sixteen times </w:t>
      </w:r>
      <w:r>
        <w:t>more</w:t>
      </w:r>
      <w:r w:rsidRPr="00407785">
        <w:t xml:space="preserve"> often </w:t>
      </w:r>
      <w:r>
        <w:t>than</w:t>
      </w:r>
      <w:r w:rsidRPr="00407785">
        <w:t xml:space="preserve"> their challengers; </w:t>
      </w:r>
      <w:r>
        <w:t xml:space="preserve">they </w:t>
      </w:r>
      <w:r w:rsidRPr="00407785">
        <w:t xml:space="preserve">have higher margins of victory, and participate in more unopposed elections. Meanwhile, Maltz‘s (2007) global study of electoral authoritarian regimes found that incumbents were retained </w:t>
      </w:r>
      <w:r>
        <w:t>in</w:t>
      </w:r>
      <w:r w:rsidRPr="00407785">
        <w:t xml:space="preserve"> 93 percent of </w:t>
      </w:r>
      <w:r>
        <w:t xml:space="preserve">the </w:t>
      </w:r>
      <w:r w:rsidRPr="00407785">
        <w:t xml:space="preserve">elections they contested in. In yet another global study by Collier and Hoeffler (2009), the authors came up with </w:t>
      </w:r>
      <w:r w:rsidRPr="00407785">
        <w:lastRenderedPageBreak/>
        <w:t>similar findings, noting that “out of the 512 elections in which incumbents stood, incumbents won 333 of them, a 65% percent success rate</w:t>
      </w:r>
      <w:r>
        <w:t>.”</w:t>
      </w:r>
    </w:p>
    <w:p w:rsidR="00720D0C" w:rsidRPr="00407785" w:rsidRDefault="00720D0C" w:rsidP="00720D0C">
      <w:pPr>
        <w:spacing w:before="240"/>
        <w:jc w:val="both"/>
        <w:rPr>
          <w:rFonts w:ascii="Times New Roman" w:hAnsi="Times New Roman" w:cs="Times New Roman"/>
          <w:sz w:val="24"/>
          <w:szCs w:val="24"/>
        </w:rPr>
      </w:pPr>
      <w:r w:rsidRPr="00407785">
        <w:rPr>
          <w:rFonts w:ascii="Times New Roman" w:hAnsi="Times New Roman" w:cs="Times New Roman"/>
          <w:sz w:val="24"/>
          <w:szCs w:val="24"/>
        </w:rPr>
        <w:t xml:space="preserve">The power of incumbency reinforces the widely held view in political theory that politicians are driven by the desire to perpetuate and enhance their political careers (Geddes 2002). If given the chance, therefore, </w:t>
      </w:r>
      <w:r>
        <w:rPr>
          <w:rFonts w:ascii="Times New Roman" w:hAnsi="Times New Roman" w:cs="Times New Roman"/>
          <w:sz w:val="24"/>
          <w:szCs w:val="24"/>
        </w:rPr>
        <w:t xml:space="preserve">politicians </w:t>
      </w:r>
      <w:r w:rsidRPr="00407785">
        <w:rPr>
          <w:rFonts w:ascii="Times New Roman" w:hAnsi="Times New Roman" w:cs="Times New Roman"/>
          <w:sz w:val="24"/>
          <w:szCs w:val="24"/>
        </w:rPr>
        <w:t xml:space="preserve">will use all strategies and means available to them to secure an almost permanent hold on </w:t>
      </w:r>
      <w:r>
        <w:rPr>
          <w:rFonts w:ascii="Times New Roman" w:hAnsi="Times New Roman" w:cs="Times New Roman"/>
          <w:sz w:val="24"/>
          <w:szCs w:val="24"/>
        </w:rPr>
        <w:t>power</w:t>
      </w:r>
      <w:r w:rsidRPr="00407785">
        <w:rPr>
          <w:rFonts w:ascii="Times New Roman" w:hAnsi="Times New Roman" w:cs="Times New Roman"/>
          <w:sz w:val="24"/>
          <w:szCs w:val="24"/>
        </w:rPr>
        <w:t xml:space="preserve"> (Ansolabehere </w:t>
      </w:r>
      <w:r>
        <w:rPr>
          <w:rFonts w:ascii="Times New Roman" w:hAnsi="Times New Roman" w:cs="Times New Roman"/>
          <w:sz w:val="24"/>
          <w:szCs w:val="24"/>
        </w:rPr>
        <w:t>&amp;</w:t>
      </w:r>
      <w:r w:rsidRPr="00407785">
        <w:rPr>
          <w:rFonts w:ascii="Times New Roman" w:hAnsi="Times New Roman" w:cs="Times New Roman"/>
          <w:sz w:val="24"/>
          <w:szCs w:val="24"/>
        </w:rPr>
        <w:t xml:space="preserve"> Snyder 2002; Erikson 1971). In seeking to explain why incumbents are more likely to be re-elected, Hausken and Ncube (2014) highlight the economic and political benefits that are exclusively enjoyed by incumbents. These include using public funds as patronage to entice voters</w:t>
      </w:r>
      <w:r>
        <w:rPr>
          <w:rFonts w:ascii="Times New Roman" w:hAnsi="Times New Roman" w:cs="Times New Roman"/>
          <w:sz w:val="24"/>
          <w:szCs w:val="24"/>
        </w:rPr>
        <w:t xml:space="preserve">, and </w:t>
      </w:r>
      <w:r w:rsidRPr="00407785">
        <w:rPr>
          <w:rFonts w:ascii="Times New Roman" w:hAnsi="Times New Roman" w:cs="Times New Roman"/>
          <w:sz w:val="24"/>
          <w:szCs w:val="24"/>
        </w:rPr>
        <w:t>channeling public resources towards physical infrastructure development in the year preceding an election. Hausken and Ncube (2014) further contend that long-tenured incumbents have sufficient time to master the tricks of the political game. This might include illicit tactics such as harassing opponents and sometimes forcing them to boycott elections. In some cases, incumbents abuse state infrastructure, such as using the public media as propaganda tools to make the case for re-election while denying the opposition the platform to make their case to the public.</w:t>
      </w:r>
    </w:p>
    <w:p w:rsidR="00720D0C" w:rsidRPr="00407785" w:rsidRDefault="00720D0C" w:rsidP="00720D0C">
      <w:pPr>
        <w:pStyle w:val="Default"/>
        <w:spacing w:line="276" w:lineRule="auto"/>
        <w:jc w:val="both"/>
      </w:pPr>
      <w:r w:rsidRPr="00407785">
        <w:t>Calingaert (2006) further elaborates on the political man</w:t>
      </w:r>
      <w:r>
        <w:t>o</w:t>
      </w:r>
      <w:r w:rsidRPr="00407785">
        <w:t>euv</w:t>
      </w:r>
      <w:r>
        <w:t>re</w:t>
      </w:r>
      <w:r w:rsidRPr="00407785">
        <w:t>s of incumbents, contending that ruling political leaders have more opportunities to rig elections than their challengers. Incumbents can rig the electoral process by interfering with voter registration, electoral campaigning, election day procedure and the final vote count and tabulation</w:t>
      </w:r>
      <w:r>
        <w:t xml:space="preserve"> </w:t>
      </w:r>
      <w:r w:rsidRPr="00407785">
        <w:t xml:space="preserve">(Collier </w:t>
      </w:r>
      <w:r>
        <w:t xml:space="preserve">&amp; </w:t>
      </w:r>
      <w:r w:rsidRPr="00407785">
        <w:t>Vicente 2014). Because of their access to state resources, incumbents are better</w:t>
      </w:r>
      <w:r>
        <w:t xml:space="preserve"> </w:t>
      </w:r>
      <w:r w:rsidRPr="00407785">
        <w:t xml:space="preserve">placed to finance bribery; through state patronage they are better placed to influence the officials who count ballots; and through control of the security forces they can intimidate opposition supporters and scare them into acquiescence or abstention. </w:t>
      </w:r>
    </w:p>
    <w:p w:rsidR="00720D0C" w:rsidRPr="00407785" w:rsidRDefault="00720D0C" w:rsidP="00720D0C">
      <w:pPr>
        <w:autoSpaceDE w:val="0"/>
        <w:autoSpaceDN w:val="0"/>
        <w:adjustRightInd w:val="0"/>
        <w:spacing w:before="240" w:after="0"/>
        <w:jc w:val="both"/>
        <w:rPr>
          <w:rFonts w:ascii="Times New Roman" w:hAnsi="Times New Roman" w:cs="Times New Roman"/>
          <w:b/>
          <w:i/>
          <w:sz w:val="24"/>
          <w:szCs w:val="24"/>
        </w:rPr>
      </w:pPr>
      <w:r w:rsidRPr="00407785">
        <w:rPr>
          <w:rFonts w:ascii="Times New Roman" w:hAnsi="Times New Roman" w:cs="Times New Roman"/>
          <w:sz w:val="24"/>
          <w:szCs w:val="24"/>
        </w:rPr>
        <w:t>In the African context, the power of incumbency is reflected in the rarity of presidential alternation (Young 2004;</w:t>
      </w:r>
      <w:r w:rsidRPr="00407785">
        <w:rPr>
          <w:rFonts w:ascii="Times New Roman" w:hAnsi="Times New Roman" w:cs="Times New Roman"/>
          <w:i/>
          <w:sz w:val="24"/>
          <w:szCs w:val="24"/>
        </w:rPr>
        <w:t xml:space="preserve"> </w:t>
      </w:r>
      <w:r w:rsidRPr="00407785">
        <w:rPr>
          <w:rFonts w:ascii="Times New Roman" w:hAnsi="Times New Roman" w:cs="Times New Roman"/>
          <w:sz w:val="24"/>
          <w:szCs w:val="24"/>
        </w:rPr>
        <w:t xml:space="preserve">Collier </w:t>
      </w:r>
      <w:r>
        <w:rPr>
          <w:rFonts w:ascii="Times New Roman" w:hAnsi="Times New Roman" w:cs="Times New Roman"/>
          <w:sz w:val="24"/>
          <w:szCs w:val="24"/>
        </w:rPr>
        <w:t xml:space="preserve">&amp; </w:t>
      </w:r>
      <w:r w:rsidRPr="00407785">
        <w:rPr>
          <w:rFonts w:ascii="Times New Roman" w:hAnsi="Times New Roman" w:cs="Times New Roman"/>
          <w:color w:val="000000"/>
          <w:sz w:val="24"/>
          <w:szCs w:val="24"/>
        </w:rPr>
        <w:t>Hoeffler 2009;</w:t>
      </w:r>
      <w:r w:rsidRPr="00407785">
        <w:rPr>
          <w:rFonts w:ascii="Times New Roman" w:hAnsi="Times New Roman" w:cs="Times New Roman"/>
          <w:i/>
          <w:color w:val="000000"/>
          <w:sz w:val="24"/>
          <w:szCs w:val="24"/>
        </w:rPr>
        <w:t xml:space="preserve"> </w:t>
      </w:r>
      <w:r w:rsidRPr="00407785">
        <w:rPr>
          <w:rFonts w:ascii="Times New Roman" w:hAnsi="Times New Roman" w:cs="Times New Roman"/>
          <w:sz w:val="24"/>
          <w:szCs w:val="24"/>
        </w:rPr>
        <w:t>Cheeseman</w:t>
      </w:r>
      <w:r>
        <w:rPr>
          <w:rFonts w:ascii="Times New Roman" w:hAnsi="Times New Roman" w:cs="Times New Roman"/>
          <w:sz w:val="24"/>
          <w:szCs w:val="24"/>
        </w:rPr>
        <w:t xml:space="preserve"> </w:t>
      </w:r>
      <w:r w:rsidRPr="00407785">
        <w:rPr>
          <w:rFonts w:ascii="Times New Roman" w:hAnsi="Times New Roman" w:cs="Times New Roman"/>
          <w:sz w:val="24"/>
          <w:szCs w:val="24"/>
        </w:rPr>
        <w:t>2010</w:t>
      </w:r>
      <w:r>
        <w:rPr>
          <w:rFonts w:ascii="Times New Roman" w:hAnsi="Times New Roman" w:cs="Times New Roman"/>
          <w:sz w:val="24"/>
          <w:szCs w:val="24"/>
        </w:rPr>
        <w:t>;</w:t>
      </w:r>
      <w:r w:rsidRPr="00407785">
        <w:rPr>
          <w:rFonts w:ascii="Times New Roman" w:hAnsi="Times New Roman" w:cs="Times New Roman"/>
          <w:sz w:val="24"/>
          <w:szCs w:val="24"/>
        </w:rPr>
        <w:t xml:space="preserve"> Dionne </w:t>
      </w:r>
      <w:r>
        <w:rPr>
          <w:rFonts w:ascii="Times New Roman" w:hAnsi="Times New Roman" w:cs="Times New Roman"/>
          <w:sz w:val="24"/>
          <w:szCs w:val="24"/>
        </w:rPr>
        <w:t>&amp;</w:t>
      </w:r>
      <w:r w:rsidRPr="00407785">
        <w:rPr>
          <w:rFonts w:ascii="Times New Roman" w:hAnsi="Times New Roman" w:cs="Times New Roman"/>
          <w:sz w:val="24"/>
          <w:szCs w:val="24"/>
        </w:rPr>
        <w:t xml:space="preserve"> Dulani 201</w:t>
      </w:r>
      <w:r>
        <w:rPr>
          <w:rFonts w:ascii="Times New Roman" w:hAnsi="Times New Roman" w:cs="Times New Roman"/>
          <w:sz w:val="24"/>
          <w:szCs w:val="24"/>
        </w:rPr>
        <w:t>3</w:t>
      </w:r>
      <w:r w:rsidRPr="00407785">
        <w:rPr>
          <w:rFonts w:ascii="Times New Roman" w:hAnsi="Times New Roman" w:cs="Times New Roman"/>
          <w:sz w:val="24"/>
          <w:szCs w:val="24"/>
        </w:rPr>
        <w:t>). While there were several electoral turnovers during the transitions from authoritarian to pluralistic politics in the early 1990s, alternation of leaders has since become a very rare outcome of African elections. Instead, African incumbents often use patronage, electoral manipulation and sometimes open harassment of opponents to secure victory. In some cases, notably Kenya (2007) and Zimbabwe (2008)</w:t>
      </w:r>
      <w:r>
        <w:rPr>
          <w:rFonts w:ascii="Times New Roman" w:hAnsi="Times New Roman" w:cs="Times New Roman"/>
          <w:sz w:val="24"/>
          <w:szCs w:val="24"/>
        </w:rPr>
        <w:t>,</w:t>
      </w:r>
      <w:r w:rsidRPr="00407785">
        <w:rPr>
          <w:rFonts w:ascii="Times New Roman" w:hAnsi="Times New Roman" w:cs="Times New Roman"/>
          <w:sz w:val="24"/>
          <w:szCs w:val="24"/>
        </w:rPr>
        <w:t xml:space="preserve"> incumbents that lost elections refused to leave, opting instead to negotiate settlements that left them at the pinnacle of power. As a result, there are only a handful of cases where African incumbents left office by losing elections, </w:t>
      </w:r>
      <w:r>
        <w:rPr>
          <w:rFonts w:ascii="Times New Roman" w:hAnsi="Times New Roman" w:cs="Times New Roman"/>
          <w:sz w:val="24"/>
          <w:szCs w:val="24"/>
        </w:rPr>
        <w:t>and a majority of these</w:t>
      </w:r>
      <w:r w:rsidRPr="00407785">
        <w:rPr>
          <w:rFonts w:ascii="Times New Roman" w:hAnsi="Times New Roman" w:cs="Times New Roman"/>
          <w:sz w:val="24"/>
          <w:szCs w:val="24"/>
        </w:rPr>
        <w:t xml:space="preserve"> lost during the first elections following the transitions from authoritarian rule to pluralist politics in the 1990s </w:t>
      </w:r>
      <w:r w:rsidRPr="00A26528">
        <w:rPr>
          <w:rFonts w:ascii="Times New Roman" w:hAnsi="Times New Roman" w:cs="Times New Roman"/>
          <w:sz w:val="24"/>
          <w:szCs w:val="24"/>
        </w:rPr>
        <w:t>(Dulani 2011).</w:t>
      </w:r>
      <w:r w:rsidRPr="00407785">
        <w:rPr>
          <w:rFonts w:ascii="Times New Roman" w:hAnsi="Times New Roman" w:cs="Times New Roman"/>
          <w:sz w:val="24"/>
          <w:szCs w:val="24"/>
        </w:rPr>
        <w:t xml:space="preserve"> </w:t>
      </w:r>
    </w:p>
    <w:p w:rsidR="00720D0C" w:rsidRPr="00407785" w:rsidRDefault="00720D0C" w:rsidP="00720D0C">
      <w:pPr>
        <w:autoSpaceDE w:val="0"/>
        <w:autoSpaceDN w:val="0"/>
        <w:adjustRightInd w:val="0"/>
        <w:spacing w:before="240" w:after="0"/>
        <w:jc w:val="both"/>
        <w:rPr>
          <w:rFonts w:ascii="Times New Roman" w:hAnsi="Times New Roman" w:cs="Times New Roman"/>
          <w:sz w:val="24"/>
          <w:szCs w:val="24"/>
        </w:rPr>
      </w:pPr>
      <w:r w:rsidRPr="00407785">
        <w:rPr>
          <w:rFonts w:ascii="Times New Roman" w:hAnsi="Times New Roman" w:cs="Times New Roman"/>
          <w:sz w:val="24"/>
          <w:szCs w:val="24"/>
        </w:rPr>
        <w:t xml:space="preserve">Not only are African </w:t>
      </w:r>
      <w:r>
        <w:rPr>
          <w:rFonts w:ascii="Times New Roman" w:hAnsi="Times New Roman" w:cs="Times New Roman"/>
          <w:sz w:val="24"/>
          <w:szCs w:val="24"/>
        </w:rPr>
        <w:t>presidents</w:t>
      </w:r>
      <w:r w:rsidRPr="00407785">
        <w:rPr>
          <w:rFonts w:ascii="Times New Roman" w:hAnsi="Times New Roman" w:cs="Times New Roman"/>
          <w:sz w:val="24"/>
          <w:szCs w:val="24"/>
        </w:rPr>
        <w:t xml:space="preserve"> at an advantage in </w:t>
      </w:r>
      <w:r>
        <w:rPr>
          <w:rFonts w:ascii="Times New Roman" w:hAnsi="Times New Roman" w:cs="Times New Roman"/>
          <w:sz w:val="24"/>
          <w:szCs w:val="24"/>
        </w:rPr>
        <w:t>getting re-elected</w:t>
      </w:r>
      <w:r w:rsidRPr="00407785">
        <w:rPr>
          <w:rFonts w:ascii="Times New Roman" w:hAnsi="Times New Roman" w:cs="Times New Roman"/>
          <w:sz w:val="24"/>
          <w:szCs w:val="24"/>
        </w:rPr>
        <w:t xml:space="preserve">, but </w:t>
      </w:r>
      <w:r>
        <w:rPr>
          <w:rFonts w:ascii="Times New Roman" w:hAnsi="Times New Roman" w:cs="Times New Roman"/>
          <w:sz w:val="24"/>
          <w:szCs w:val="24"/>
        </w:rPr>
        <w:t>incumbents</w:t>
      </w:r>
      <w:r w:rsidRPr="00407785">
        <w:rPr>
          <w:rFonts w:ascii="Times New Roman" w:hAnsi="Times New Roman" w:cs="Times New Roman"/>
          <w:sz w:val="24"/>
          <w:szCs w:val="24"/>
        </w:rPr>
        <w:t xml:space="preserve"> are</w:t>
      </w:r>
      <w:r>
        <w:rPr>
          <w:rFonts w:ascii="Times New Roman" w:hAnsi="Times New Roman" w:cs="Times New Roman"/>
          <w:sz w:val="24"/>
          <w:szCs w:val="24"/>
        </w:rPr>
        <w:t xml:space="preserve"> also more likely to seek re-election</w:t>
      </w:r>
      <w:r w:rsidRPr="00407785">
        <w:rPr>
          <w:rFonts w:ascii="Times New Roman" w:hAnsi="Times New Roman" w:cs="Times New Roman"/>
          <w:sz w:val="24"/>
          <w:szCs w:val="24"/>
        </w:rPr>
        <w:t>. This is reflected by the fact that out of the 171 presidential elections that took place between 1990 and 2014, incumbents competed in 103 of them, a contestation rate of about 60%. Not only were sitting presidents likely to stand, but the evidence</w:t>
      </w:r>
      <w:r>
        <w:rPr>
          <w:rFonts w:ascii="Times New Roman" w:hAnsi="Times New Roman" w:cs="Times New Roman"/>
          <w:sz w:val="24"/>
          <w:szCs w:val="24"/>
        </w:rPr>
        <w:t xml:space="preserve"> demonstrates</w:t>
      </w:r>
      <w:r w:rsidRPr="00407785">
        <w:rPr>
          <w:rFonts w:ascii="Times New Roman" w:hAnsi="Times New Roman" w:cs="Times New Roman"/>
          <w:sz w:val="24"/>
          <w:szCs w:val="24"/>
        </w:rPr>
        <w:t xml:space="preserve"> that incumbents had a very high re-election rate, winning 85% of elections in which they were candidates (Figure 1)</w:t>
      </w:r>
    </w:p>
    <w:p w:rsidR="00720D0C" w:rsidRPr="00407785" w:rsidRDefault="00720D0C" w:rsidP="00720D0C">
      <w:pPr>
        <w:spacing w:after="0"/>
        <w:jc w:val="both"/>
        <w:rPr>
          <w:rFonts w:ascii="Times New Roman" w:hAnsi="Times New Roman" w:cs="Times New Roman"/>
          <w:b/>
          <w:sz w:val="24"/>
          <w:szCs w:val="24"/>
        </w:rPr>
      </w:pPr>
    </w:p>
    <w:p w:rsidR="00720D0C" w:rsidRDefault="00720D0C" w:rsidP="00720D0C">
      <w:pPr>
        <w:spacing w:after="0"/>
        <w:jc w:val="both"/>
        <w:rPr>
          <w:rFonts w:ascii="Times New Roman" w:hAnsi="Times New Roman" w:cs="Times New Roman"/>
          <w:b/>
          <w:sz w:val="24"/>
          <w:szCs w:val="24"/>
        </w:rPr>
      </w:pPr>
      <w:r w:rsidRPr="00407785">
        <w:rPr>
          <w:rFonts w:ascii="Times New Roman" w:hAnsi="Times New Roman" w:cs="Times New Roman"/>
          <w:b/>
          <w:sz w:val="24"/>
          <w:szCs w:val="24"/>
        </w:rPr>
        <w:t>Figure 1: Incumbency advantage in African elections, 1990-2014</w:t>
      </w:r>
    </w:p>
    <w:p w:rsidR="00720D0C" w:rsidRDefault="00720D0C" w:rsidP="00720D0C">
      <w:pPr>
        <w:spacing w:after="0"/>
        <w:jc w:val="both"/>
        <w:rPr>
          <w:rFonts w:ascii="Times New Roman" w:hAnsi="Times New Roman" w:cs="Times New Roman"/>
          <w:b/>
          <w:sz w:val="24"/>
          <w:szCs w:val="24"/>
        </w:rPr>
      </w:pPr>
    </w:p>
    <w:p w:rsidR="00720D0C" w:rsidRPr="00407785" w:rsidRDefault="00720D0C" w:rsidP="00720D0C">
      <w:pPr>
        <w:spacing w:after="0"/>
        <w:jc w:val="center"/>
        <w:rPr>
          <w:rFonts w:ascii="Times New Roman" w:hAnsi="Times New Roman" w:cs="Times New Roman"/>
          <w:b/>
          <w:sz w:val="24"/>
          <w:szCs w:val="24"/>
        </w:rPr>
      </w:pPr>
      <w:r>
        <w:rPr>
          <w:noProof/>
          <w:lang w:val="en-IN" w:eastAsia="en-IN"/>
        </w:rPr>
        <w:drawing>
          <wp:inline distT="0" distB="0" distL="0" distR="0" wp14:anchorId="16EF4696" wp14:editId="74739958">
            <wp:extent cx="4874273" cy="28098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rotWithShape="1">
                    <a:blip r:embed="rId70">
                      <a:extLst>
                        <a:ext uri="{28A0092B-C50C-407E-A947-70E740481C1C}">
                          <a14:useLocalDpi xmlns:a14="http://schemas.microsoft.com/office/drawing/2010/main" val="0"/>
                        </a:ext>
                      </a:extLst>
                    </a:blip>
                    <a:srcRect l="3209" r="28572" b="29980"/>
                    <a:stretch/>
                  </pic:blipFill>
                  <pic:spPr bwMode="auto">
                    <a:xfrm>
                      <a:off x="0" y="0"/>
                      <a:ext cx="4882558" cy="2814651"/>
                    </a:xfrm>
                    <a:prstGeom prst="rect">
                      <a:avLst/>
                    </a:prstGeom>
                    <a:ln>
                      <a:noFill/>
                    </a:ln>
                    <a:extLst>
                      <a:ext uri="{53640926-AAD7-44D8-BBD7-CCE9431645EC}">
                        <a14:shadowObscured xmlns:a14="http://schemas.microsoft.com/office/drawing/2010/main"/>
                      </a:ext>
                    </a:extLst>
                  </pic:spPr>
                </pic:pic>
              </a:graphicData>
            </a:graphic>
          </wp:inline>
        </w:drawing>
      </w:r>
    </w:p>
    <w:p w:rsidR="00720D0C" w:rsidRPr="00407785" w:rsidRDefault="00720D0C" w:rsidP="00720D0C">
      <w:pPr>
        <w:ind w:firstLine="720"/>
        <w:jc w:val="both"/>
        <w:rPr>
          <w:rFonts w:ascii="Times New Roman" w:hAnsi="Times New Roman" w:cs="Times New Roman"/>
          <w:sz w:val="24"/>
          <w:szCs w:val="24"/>
        </w:rPr>
      </w:pPr>
      <w:r w:rsidRPr="00407785">
        <w:rPr>
          <w:rFonts w:ascii="Times New Roman" w:hAnsi="Times New Roman" w:cs="Times New Roman"/>
          <w:b/>
          <w:sz w:val="24"/>
          <w:szCs w:val="24"/>
        </w:rPr>
        <w:t xml:space="preserve"> </w:t>
      </w:r>
      <w:r w:rsidRPr="00A26528">
        <w:rPr>
          <w:rFonts w:ascii="Times New Roman" w:hAnsi="Times New Roman" w:cs="Times New Roman"/>
          <w:b/>
          <w:sz w:val="20"/>
          <w:szCs w:val="20"/>
        </w:rPr>
        <w:t>Source</w:t>
      </w:r>
      <w:r w:rsidRPr="00A26528">
        <w:rPr>
          <w:rFonts w:ascii="Times New Roman" w:hAnsi="Times New Roman" w:cs="Times New Roman"/>
          <w:sz w:val="20"/>
          <w:szCs w:val="20"/>
        </w:rPr>
        <w:t>: Calculated from African Elections Database</w:t>
      </w:r>
    </w:p>
    <w:p w:rsidR="00720D0C" w:rsidRPr="00407785" w:rsidRDefault="00720D0C" w:rsidP="00720D0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Nearly</w:t>
      </w:r>
      <w:r w:rsidRPr="00407785">
        <w:rPr>
          <w:rFonts w:ascii="Times New Roman" w:hAnsi="Times New Roman" w:cs="Times New Roman"/>
          <w:sz w:val="24"/>
          <w:szCs w:val="24"/>
        </w:rPr>
        <w:t xml:space="preserve"> half of the fifteen cases </w:t>
      </w:r>
      <w:r>
        <w:rPr>
          <w:rFonts w:ascii="Times New Roman" w:hAnsi="Times New Roman" w:cs="Times New Roman"/>
          <w:sz w:val="24"/>
          <w:szCs w:val="24"/>
        </w:rPr>
        <w:t>where</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07785">
        <w:rPr>
          <w:rFonts w:ascii="Times New Roman" w:hAnsi="Times New Roman" w:cs="Times New Roman"/>
          <w:sz w:val="24"/>
          <w:szCs w:val="24"/>
        </w:rPr>
        <w:t xml:space="preserve">incumbent </w:t>
      </w:r>
      <w:r>
        <w:rPr>
          <w:rFonts w:ascii="Times New Roman" w:hAnsi="Times New Roman" w:cs="Times New Roman"/>
          <w:sz w:val="24"/>
          <w:szCs w:val="24"/>
        </w:rPr>
        <w:t xml:space="preserve">lost the election in the post-authoritarian era were </w:t>
      </w:r>
      <w:r w:rsidRPr="00407785">
        <w:rPr>
          <w:rFonts w:ascii="Times New Roman" w:hAnsi="Times New Roman" w:cs="Times New Roman"/>
          <w:sz w:val="24"/>
          <w:szCs w:val="24"/>
        </w:rPr>
        <w:t>in the first post</w:t>
      </w:r>
      <w:r>
        <w:rPr>
          <w:rFonts w:ascii="Times New Roman" w:hAnsi="Times New Roman" w:cs="Times New Roman"/>
          <w:sz w:val="24"/>
          <w:szCs w:val="24"/>
        </w:rPr>
        <w:t>-</w:t>
      </w:r>
      <w:r w:rsidRPr="00407785">
        <w:rPr>
          <w:rFonts w:ascii="Times New Roman" w:hAnsi="Times New Roman" w:cs="Times New Roman"/>
          <w:sz w:val="24"/>
          <w:szCs w:val="24"/>
        </w:rPr>
        <w:t xml:space="preserve">transitional elections (Table 1). </w:t>
      </w:r>
      <w:r>
        <w:rPr>
          <w:rFonts w:ascii="Times New Roman" w:hAnsi="Times New Roman" w:cs="Times New Roman"/>
          <w:sz w:val="24"/>
          <w:szCs w:val="24"/>
        </w:rPr>
        <w:t>Otherwise,</w:t>
      </w:r>
      <w:r w:rsidRPr="00407785">
        <w:rPr>
          <w:rFonts w:ascii="Times New Roman" w:hAnsi="Times New Roman" w:cs="Times New Roman"/>
          <w:sz w:val="24"/>
          <w:szCs w:val="24"/>
        </w:rPr>
        <w:t xml:space="preserve"> </w:t>
      </w:r>
      <w:r>
        <w:rPr>
          <w:rFonts w:ascii="Times New Roman" w:hAnsi="Times New Roman" w:cs="Times New Roman"/>
          <w:sz w:val="24"/>
          <w:szCs w:val="24"/>
        </w:rPr>
        <w:t>when</w:t>
      </w:r>
      <w:r w:rsidRPr="00407785">
        <w:rPr>
          <w:rFonts w:ascii="Times New Roman" w:hAnsi="Times New Roman" w:cs="Times New Roman"/>
          <w:sz w:val="24"/>
          <w:szCs w:val="24"/>
        </w:rPr>
        <w:t xml:space="preserve"> an incumbent decides to stand for re-election, the probability that challengers will win is significantly diminished.</w:t>
      </w:r>
    </w:p>
    <w:p w:rsidR="00720D0C" w:rsidRDefault="00720D0C" w:rsidP="00720D0C">
      <w:pPr>
        <w:autoSpaceDE w:val="0"/>
        <w:autoSpaceDN w:val="0"/>
        <w:adjustRightInd w:val="0"/>
        <w:spacing w:after="0" w:line="240" w:lineRule="auto"/>
        <w:jc w:val="both"/>
        <w:rPr>
          <w:rFonts w:ascii="Times New Roman" w:hAnsi="Times New Roman" w:cs="Times New Roman"/>
          <w:sz w:val="24"/>
          <w:szCs w:val="24"/>
        </w:rPr>
      </w:pPr>
    </w:p>
    <w:p w:rsidR="00720D0C" w:rsidRDefault="00720D0C" w:rsidP="00720D0C">
      <w:pPr>
        <w:autoSpaceDE w:val="0"/>
        <w:autoSpaceDN w:val="0"/>
        <w:adjustRightInd w:val="0"/>
        <w:spacing w:after="0" w:line="240" w:lineRule="auto"/>
        <w:jc w:val="both"/>
        <w:rPr>
          <w:rFonts w:ascii="Times New Roman" w:hAnsi="Times New Roman" w:cs="Times New Roman"/>
          <w:b/>
          <w:sz w:val="24"/>
          <w:szCs w:val="24"/>
        </w:rPr>
      </w:pPr>
      <w:r w:rsidRPr="00407785">
        <w:rPr>
          <w:rFonts w:ascii="Times New Roman" w:hAnsi="Times New Roman" w:cs="Times New Roman"/>
          <w:b/>
          <w:sz w:val="24"/>
          <w:szCs w:val="24"/>
        </w:rPr>
        <w:t>Table 1: Presidential incumbent losses in African Elections, 1990-2014</w:t>
      </w:r>
    </w:p>
    <w:p w:rsidR="00720D0C" w:rsidRPr="00407785" w:rsidRDefault="00720D0C" w:rsidP="00720D0C">
      <w:pPr>
        <w:autoSpaceDE w:val="0"/>
        <w:autoSpaceDN w:val="0"/>
        <w:adjustRightInd w:val="0"/>
        <w:spacing w:after="0" w:line="240" w:lineRule="auto"/>
        <w:jc w:val="both"/>
        <w:rPr>
          <w:rFonts w:ascii="Times New Roman" w:hAnsi="Times New Roman" w:cs="Times New Roman"/>
          <w:b/>
          <w:sz w:val="24"/>
          <w:szCs w:val="24"/>
        </w:rPr>
      </w:pPr>
    </w:p>
    <w:tbl>
      <w:tblPr>
        <w:tblW w:w="0" w:type="auto"/>
        <w:tblInd w:w="198" w:type="dxa"/>
        <w:tblLook w:val="04A0" w:firstRow="1" w:lastRow="0" w:firstColumn="1" w:lastColumn="0" w:noHBand="0" w:noVBand="1"/>
      </w:tblPr>
      <w:tblGrid>
        <w:gridCol w:w="2603"/>
        <w:gridCol w:w="1157"/>
        <w:gridCol w:w="2381"/>
        <w:gridCol w:w="2687"/>
      </w:tblGrid>
      <w:tr w:rsidR="00720D0C" w:rsidRPr="00A94DF0" w:rsidTr="00100088">
        <w:tc>
          <w:tcPr>
            <w:tcW w:w="2790" w:type="dxa"/>
            <w:shd w:val="clear" w:color="auto" w:fill="D9D9D9" w:themeFill="background1" w:themeFillShade="D9"/>
          </w:tcPr>
          <w:p w:rsidR="00720D0C" w:rsidRPr="00A94DF0" w:rsidRDefault="00720D0C" w:rsidP="00100088">
            <w:pPr>
              <w:autoSpaceDE w:val="0"/>
              <w:autoSpaceDN w:val="0"/>
              <w:adjustRightInd w:val="0"/>
              <w:jc w:val="center"/>
              <w:rPr>
                <w:rFonts w:ascii="Arial" w:hAnsi="Arial" w:cs="Arial"/>
                <w:b/>
              </w:rPr>
            </w:pPr>
            <w:r w:rsidRPr="00A94DF0">
              <w:rPr>
                <w:rFonts w:ascii="Arial" w:hAnsi="Arial" w:cs="Arial"/>
                <w:b/>
              </w:rPr>
              <w:t>Country</w:t>
            </w:r>
          </w:p>
        </w:tc>
        <w:tc>
          <w:tcPr>
            <w:tcW w:w="1170" w:type="dxa"/>
            <w:shd w:val="clear" w:color="auto" w:fill="D9D9D9" w:themeFill="background1" w:themeFillShade="D9"/>
          </w:tcPr>
          <w:p w:rsidR="00720D0C" w:rsidRPr="00A94DF0" w:rsidRDefault="00720D0C" w:rsidP="00100088">
            <w:pPr>
              <w:autoSpaceDE w:val="0"/>
              <w:autoSpaceDN w:val="0"/>
              <w:adjustRightInd w:val="0"/>
              <w:jc w:val="center"/>
              <w:rPr>
                <w:rFonts w:ascii="Arial" w:hAnsi="Arial" w:cs="Arial"/>
                <w:b/>
              </w:rPr>
            </w:pPr>
            <w:r w:rsidRPr="00A94DF0">
              <w:rPr>
                <w:rFonts w:ascii="Arial" w:hAnsi="Arial" w:cs="Arial"/>
                <w:b/>
              </w:rPr>
              <w:t>Election Year</w:t>
            </w:r>
          </w:p>
        </w:tc>
        <w:tc>
          <w:tcPr>
            <w:tcW w:w="2520" w:type="dxa"/>
            <w:shd w:val="clear" w:color="auto" w:fill="D9D9D9" w:themeFill="background1" w:themeFillShade="D9"/>
          </w:tcPr>
          <w:p w:rsidR="00720D0C" w:rsidRPr="00A94DF0" w:rsidRDefault="00720D0C" w:rsidP="00100088">
            <w:pPr>
              <w:autoSpaceDE w:val="0"/>
              <w:autoSpaceDN w:val="0"/>
              <w:adjustRightInd w:val="0"/>
              <w:jc w:val="center"/>
              <w:rPr>
                <w:rFonts w:ascii="Arial" w:hAnsi="Arial" w:cs="Arial"/>
                <w:b/>
              </w:rPr>
            </w:pPr>
            <w:r w:rsidRPr="00A94DF0">
              <w:rPr>
                <w:rFonts w:ascii="Arial" w:hAnsi="Arial" w:cs="Arial"/>
                <w:b/>
              </w:rPr>
              <w:t xml:space="preserve">Incumbent’s Name </w:t>
            </w:r>
          </w:p>
        </w:tc>
        <w:tc>
          <w:tcPr>
            <w:tcW w:w="2898" w:type="dxa"/>
            <w:shd w:val="clear" w:color="auto" w:fill="D9D9D9" w:themeFill="background1" w:themeFillShade="D9"/>
          </w:tcPr>
          <w:p w:rsidR="00720D0C" w:rsidRPr="00A94DF0" w:rsidRDefault="00720D0C" w:rsidP="00100088">
            <w:pPr>
              <w:autoSpaceDE w:val="0"/>
              <w:autoSpaceDN w:val="0"/>
              <w:adjustRightInd w:val="0"/>
              <w:jc w:val="center"/>
              <w:rPr>
                <w:rFonts w:ascii="Arial" w:hAnsi="Arial" w:cs="Arial"/>
                <w:b/>
              </w:rPr>
            </w:pPr>
            <w:r w:rsidRPr="00A94DF0">
              <w:rPr>
                <w:rFonts w:ascii="Arial" w:hAnsi="Arial" w:cs="Arial"/>
                <w:b/>
              </w:rPr>
              <w:t>Winner</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Benin</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1991*</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Mathieu Kérékou</w:t>
            </w:r>
          </w:p>
        </w:tc>
        <w:tc>
          <w:tcPr>
            <w:tcW w:w="2898" w:type="dxa"/>
            <w:shd w:val="clear" w:color="auto" w:fill="auto"/>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Nicéphore Soglo</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Zambia</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1991*</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Kenneth Kaunda</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Fredrick Chiluba</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Congo Brazzaville</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1992*</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Denis Sassou Nguesso</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Pascal Lissouba</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Madagascar</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1992*</w:t>
            </w:r>
          </w:p>
        </w:tc>
        <w:tc>
          <w:tcPr>
            <w:tcW w:w="2520"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Didier Ratsiraka</w:t>
            </w:r>
            <w:r w:rsidRPr="00A94DF0">
              <w:rPr>
                <w:rStyle w:val="apple-converted-space"/>
                <w:rFonts w:ascii="Arial" w:hAnsi="Arial" w:cs="Arial"/>
                <w:shd w:val="clear" w:color="auto" w:fill="FFFFFF"/>
              </w:rPr>
              <w:t> </w:t>
            </w:r>
          </w:p>
        </w:tc>
        <w:tc>
          <w:tcPr>
            <w:tcW w:w="2898"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Albert Zafy</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Central African Republic</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1993*</w:t>
            </w:r>
          </w:p>
        </w:tc>
        <w:tc>
          <w:tcPr>
            <w:tcW w:w="2520"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André Kolingba</w:t>
            </w:r>
          </w:p>
        </w:tc>
        <w:tc>
          <w:tcPr>
            <w:tcW w:w="2898"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Ange</w:t>
            </w:r>
            <w:r w:rsidRPr="00A94DF0">
              <w:rPr>
                <w:rFonts w:ascii="Arial" w:hAnsi="Arial" w:cs="Arial"/>
                <w:shd w:val="clear" w:color="auto" w:fill="FFFFFF"/>
              </w:rPr>
              <w:t>-</w:t>
            </w:r>
            <w:r w:rsidRPr="00A94DF0">
              <w:rPr>
                <w:rStyle w:val="Emphasis"/>
                <w:rFonts w:ascii="Arial" w:hAnsi="Arial" w:cs="Arial"/>
                <w:shd w:val="clear" w:color="auto" w:fill="FFFFFF"/>
              </w:rPr>
              <w:t>Félix Patassé</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 xml:space="preserve">Malawi </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1994*</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Hastings Banda</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Bakili Muluzi</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Benin</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1996</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Nicéphore Soglo</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Mathieu Kérékou</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Niger</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1996</w:t>
            </w:r>
          </w:p>
        </w:tc>
        <w:tc>
          <w:tcPr>
            <w:tcW w:w="2520"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Mahamane Ousmane</w:t>
            </w:r>
          </w:p>
        </w:tc>
        <w:tc>
          <w:tcPr>
            <w:tcW w:w="2898"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Ibrahim Baré Maïnassara</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 xml:space="preserve">Madagascar </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1996</w:t>
            </w:r>
          </w:p>
        </w:tc>
        <w:tc>
          <w:tcPr>
            <w:tcW w:w="2520"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Albert Zafy</w:t>
            </w:r>
          </w:p>
        </w:tc>
        <w:tc>
          <w:tcPr>
            <w:tcW w:w="2898"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Didier Ratsiraka</w:t>
            </w:r>
            <w:r w:rsidRPr="00A94DF0">
              <w:rPr>
                <w:rStyle w:val="apple-converted-space"/>
                <w:rFonts w:ascii="Arial" w:hAnsi="Arial" w:cs="Arial"/>
                <w:shd w:val="clear" w:color="auto" w:fill="FFFFFF"/>
              </w:rPr>
              <w:t> </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Senegal</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2000</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Abdou Diouf</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Abdoulaye Wade</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Guinea Bissau</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2005</w:t>
            </w:r>
          </w:p>
        </w:tc>
        <w:tc>
          <w:tcPr>
            <w:tcW w:w="2520"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Kumba Ialá</w:t>
            </w:r>
          </w:p>
        </w:tc>
        <w:tc>
          <w:tcPr>
            <w:tcW w:w="2898"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João Bernardo</w:t>
            </w:r>
            <w:r w:rsidRPr="00A94DF0">
              <w:rPr>
                <w:rStyle w:val="apple-converted-space"/>
                <w:rFonts w:ascii="Arial" w:hAnsi="Arial" w:cs="Arial"/>
                <w:shd w:val="clear" w:color="auto" w:fill="FFFFFF"/>
              </w:rPr>
              <w:t xml:space="preserve"> </w:t>
            </w:r>
            <w:r w:rsidRPr="00A94DF0">
              <w:rPr>
                <w:rStyle w:val="Emphasis"/>
                <w:rFonts w:ascii="Arial" w:hAnsi="Arial" w:cs="Arial"/>
                <w:shd w:val="clear" w:color="auto" w:fill="FFFFFF"/>
              </w:rPr>
              <w:t>Vieira</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Cote d’Ivoire</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2010</w:t>
            </w:r>
          </w:p>
        </w:tc>
        <w:tc>
          <w:tcPr>
            <w:tcW w:w="2520"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Laurent Gbagbo</w:t>
            </w:r>
          </w:p>
        </w:tc>
        <w:tc>
          <w:tcPr>
            <w:tcW w:w="2898" w:type="dxa"/>
          </w:tcPr>
          <w:p w:rsidR="00720D0C" w:rsidRPr="00A94DF0" w:rsidRDefault="00720D0C" w:rsidP="00100088">
            <w:pPr>
              <w:autoSpaceDE w:val="0"/>
              <w:autoSpaceDN w:val="0"/>
              <w:adjustRightInd w:val="0"/>
              <w:rPr>
                <w:rFonts w:ascii="Arial" w:hAnsi="Arial" w:cs="Arial"/>
              </w:rPr>
            </w:pPr>
            <w:r w:rsidRPr="00A94DF0">
              <w:rPr>
                <w:rStyle w:val="Emphasis"/>
                <w:rFonts w:ascii="Arial" w:hAnsi="Arial" w:cs="Arial"/>
                <w:shd w:val="clear" w:color="auto" w:fill="FFFFFF"/>
              </w:rPr>
              <w:t>Alassane Ouattara</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Zambia</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2011</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 xml:space="preserve">Rupiah Banda </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Michael Sata</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lastRenderedPageBreak/>
              <w:t>Senegal</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2012</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Abdoulaye Wade</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bCs/>
                <w:shd w:val="clear" w:color="auto" w:fill="FFFFFF"/>
              </w:rPr>
              <w:t>Macky Sall</w:t>
            </w:r>
          </w:p>
        </w:tc>
      </w:tr>
      <w:tr w:rsidR="00720D0C" w:rsidRPr="00A94DF0" w:rsidTr="00100088">
        <w:tc>
          <w:tcPr>
            <w:tcW w:w="279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Malawi</w:t>
            </w:r>
          </w:p>
        </w:tc>
        <w:tc>
          <w:tcPr>
            <w:tcW w:w="1170" w:type="dxa"/>
          </w:tcPr>
          <w:p w:rsidR="00720D0C" w:rsidRPr="00A94DF0" w:rsidRDefault="00720D0C" w:rsidP="00100088">
            <w:pPr>
              <w:autoSpaceDE w:val="0"/>
              <w:autoSpaceDN w:val="0"/>
              <w:adjustRightInd w:val="0"/>
              <w:jc w:val="center"/>
              <w:rPr>
                <w:rFonts w:ascii="Arial" w:hAnsi="Arial" w:cs="Arial"/>
              </w:rPr>
            </w:pPr>
            <w:r w:rsidRPr="00A94DF0">
              <w:rPr>
                <w:rFonts w:ascii="Arial" w:hAnsi="Arial" w:cs="Arial"/>
              </w:rPr>
              <w:t>2014</w:t>
            </w:r>
          </w:p>
        </w:tc>
        <w:tc>
          <w:tcPr>
            <w:tcW w:w="2520"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 xml:space="preserve">Joyce Banda </w:t>
            </w:r>
          </w:p>
        </w:tc>
        <w:tc>
          <w:tcPr>
            <w:tcW w:w="2898" w:type="dxa"/>
          </w:tcPr>
          <w:p w:rsidR="00720D0C" w:rsidRPr="00A94DF0" w:rsidRDefault="00720D0C" w:rsidP="00100088">
            <w:pPr>
              <w:autoSpaceDE w:val="0"/>
              <w:autoSpaceDN w:val="0"/>
              <w:adjustRightInd w:val="0"/>
              <w:rPr>
                <w:rFonts w:ascii="Arial" w:hAnsi="Arial" w:cs="Arial"/>
              </w:rPr>
            </w:pPr>
            <w:r w:rsidRPr="00A94DF0">
              <w:rPr>
                <w:rFonts w:ascii="Arial" w:hAnsi="Arial" w:cs="Arial"/>
              </w:rPr>
              <w:t>Peter Mutharika</w:t>
            </w:r>
          </w:p>
        </w:tc>
      </w:tr>
    </w:tbl>
    <w:p w:rsidR="00720D0C" w:rsidRPr="00A94DF0" w:rsidRDefault="00720D0C" w:rsidP="00720D0C">
      <w:pPr>
        <w:autoSpaceDE w:val="0"/>
        <w:autoSpaceDN w:val="0"/>
        <w:adjustRightInd w:val="0"/>
        <w:spacing w:before="240" w:after="0" w:line="240" w:lineRule="auto"/>
        <w:jc w:val="both"/>
        <w:rPr>
          <w:rFonts w:ascii="Arial" w:hAnsi="Arial" w:cs="Arial"/>
        </w:rPr>
      </w:pPr>
      <w:r w:rsidRPr="00A94DF0">
        <w:rPr>
          <w:rFonts w:ascii="Arial" w:hAnsi="Arial" w:cs="Arial"/>
        </w:rPr>
        <w:t>*</w:t>
      </w:r>
      <w:r w:rsidRPr="00A94DF0">
        <w:rPr>
          <w:rFonts w:ascii="Times New Roman" w:hAnsi="Times New Roman" w:cs="Times New Roman"/>
          <w:sz w:val="20"/>
          <w:szCs w:val="20"/>
        </w:rPr>
        <w:t>Denotes first post-transition election</w:t>
      </w:r>
    </w:p>
    <w:p w:rsidR="00720D0C" w:rsidRPr="00A62592" w:rsidRDefault="00720D0C" w:rsidP="00720D0C">
      <w:pPr>
        <w:autoSpaceDE w:val="0"/>
        <w:autoSpaceDN w:val="0"/>
        <w:adjustRightInd w:val="0"/>
        <w:spacing w:after="0" w:line="240" w:lineRule="auto"/>
        <w:jc w:val="both"/>
        <w:rPr>
          <w:rFonts w:ascii="Times New Roman" w:hAnsi="Times New Roman" w:cs="Times New Roman"/>
          <w:sz w:val="20"/>
          <w:szCs w:val="20"/>
        </w:rPr>
      </w:pPr>
      <w:r w:rsidRPr="00A62592">
        <w:rPr>
          <w:rFonts w:ascii="Times New Roman" w:hAnsi="Times New Roman" w:cs="Times New Roman"/>
          <w:b/>
          <w:sz w:val="20"/>
          <w:szCs w:val="20"/>
        </w:rPr>
        <w:t>Source</w:t>
      </w:r>
      <w:r w:rsidRPr="00A62592">
        <w:rPr>
          <w:rFonts w:ascii="Times New Roman" w:hAnsi="Times New Roman" w:cs="Times New Roman"/>
          <w:sz w:val="20"/>
          <w:szCs w:val="20"/>
        </w:rPr>
        <w:t>: Calculated from African Elections Database</w:t>
      </w:r>
    </w:p>
    <w:p w:rsidR="00720D0C" w:rsidRPr="00407785" w:rsidRDefault="00720D0C" w:rsidP="00720D0C">
      <w:pPr>
        <w:autoSpaceDE w:val="0"/>
        <w:autoSpaceDN w:val="0"/>
        <w:adjustRightInd w:val="0"/>
        <w:spacing w:after="0" w:line="240" w:lineRule="auto"/>
        <w:jc w:val="both"/>
        <w:rPr>
          <w:rFonts w:ascii="Times New Roman" w:hAnsi="Times New Roman" w:cs="Times New Roman"/>
          <w:sz w:val="24"/>
          <w:szCs w:val="24"/>
        </w:rPr>
      </w:pPr>
    </w:p>
    <w:p w:rsidR="00720D0C" w:rsidRPr="00407785" w:rsidRDefault="00720D0C" w:rsidP="00720D0C">
      <w:pPr>
        <w:jc w:val="both"/>
        <w:rPr>
          <w:rFonts w:ascii="Times New Roman" w:hAnsi="Times New Roman" w:cs="Times New Roman"/>
          <w:color w:val="000000"/>
          <w:sz w:val="24"/>
          <w:szCs w:val="24"/>
        </w:rPr>
      </w:pPr>
      <w:r w:rsidRPr="00407785">
        <w:rPr>
          <w:rFonts w:ascii="Times New Roman" w:hAnsi="Times New Roman" w:cs="Times New Roman"/>
          <w:sz w:val="24"/>
          <w:szCs w:val="24"/>
        </w:rPr>
        <w:t xml:space="preserve">The rarity of electoral turnover in Africa, both in the office of president and </w:t>
      </w:r>
      <w:r>
        <w:rPr>
          <w:rFonts w:ascii="Times New Roman" w:hAnsi="Times New Roman" w:cs="Times New Roman"/>
          <w:sz w:val="24"/>
          <w:szCs w:val="24"/>
        </w:rPr>
        <w:t xml:space="preserve">in </w:t>
      </w:r>
      <w:r w:rsidRPr="00407785">
        <w:rPr>
          <w:rFonts w:ascii="Times New Roman" w:hAnsi="Times New Roman" w:cs="Times New Roman"/>
          <w:sz w:val="24"/>
          <w:szCs w:val="24"/>
        </w:rPr>
        <w:t xml:space="preserve">the party in power, has led to a narrative that portrays elections on the continent as presenting </w:t>
      </w:r>
      <w:r w:rsidRPr="00407785">
        <w:rPr>
          <w:rFonts w:ascii="Times New Roman" w:hAnsi="Times New Roman" w:cs="Times New Roman"/>
          <w:color w:val="000000"/>
          <w:sz w:val="24"/>
          <w:szCs w:val="24"/>
        </w:rPr>
        <w:t>“little or no risk of defeat to the incumbent,” (Adeneyi</w:t>
      </w:r>
      <w:r>
        <w:rPr>
          <w:rFonts w:ascii="Times New Roman" w:hAnsi="Times New Roman" w:cs="Times New Roman"/>
          <w:color w:val="000000"/>
          <w:sz w:val="24"/>
          <w:szCs w:val="24"/>
        </w:rPr>
        <w:t xml:space="preserve"> </w:t>
      </w:r>
      <w:r w:rsidRPr="00407785">
        <w:rPr>
          <w:rFonts w:ascii="Times New Roman" w:hAnsi="Times New Roman" w:cs="Times New Roman"/>
          <w:color w:val="000000"/>
          <w:sz w:val="24"/>
          <w:szCs w:val="24"/>
        </w:rPr>
        <w:t>2011:1). This has led Schedler (2006:1) to coin the term “electoral authoritarianism,” arguing that elections are simply one of several institutional facades of democracy that incumbents put</w:t>
      </w:r>
      <w:r>
        <w:rPr>
          <w:rFonts w:ascii="Times New Roman" w:hAnsi="Times New Roman" w:cs="Times New Roman"/>
          <w:color w:val="000000"/>
          <w:sz w:val="24"/>
          <w:szCs w:val="24"/>
        </w:rPr>
        <w:t xml:space="preserve"> up</w:t>
      </w:r>
      <w:r w:rsidRPr="00407785">
        <w:rPr>
          <w:rFonts w:ascii="Times New Roman" w:hAnsi="Times New Roman" w:cs="Times New Roman"/>
          <w:color w:val="000000"/>
          <w:sz w:val="24"/>
          <w:szCs w:val="24"/>
        </w:rPr>
        <w:t xml:space="preserve"> to “conceal and reproduce harsh realities of authoritarian governance.” </w:t>
      </w:r>
    </w:p>
    <w:p w:rsidR="00720D0C" w:rsidRDefault="00720D0C" w:rsidP="00720D0C">
      <w:pPr>
        <w:jc w:val="both"/>
        <w:rPr>
          <w:rFonts w:ascii="Times New Roman" w:hAnsi="Times New Roman" w:cs="Times New Roman"/>
          <w:sz w:val="24"/>
          <w:szCs w:val="24"/>
        </w:rPr>
      </w:pPr>
      <w:r w:rsidRPr="00407785">
        <w:rPr>
          <w:rFonts w:ascii="Times New Roman" w:hAnsi="Times New Roman" w:cs="Times New Roman"/>
          <w:color w:val="262824"/>
          <w:sz w:val="24"/>
          <w:szCs w:val="24"/>
        </w:rPr>
        <w:t xml:space="preserve">It is within this context that Joyce Banda’s loss in the 2014 tripartite elections and the resultant presidential alternation </w:t>
      </w:r>
      <w:r w:rsidRPr="00407785">
        <w:rPr>
          <w:rFonts w:ascii="Times New Roman" w:hAnsi="Times New Roman" w:cs="Times New Roman"/>
          <w:sz w:val="24"/>
          <w:szCs w:val="24"/>
        </w:rPr>
        <w:t>offer a rare opportunity to study the factors that neutrali</w:t>
      </w:r>
      <w:r>
        <w:rPr>
          <w:rFonts w:ascii="Times New Roman" w:hAnsi="Times New Roman" w:cs="Times New Roman"/>
          <w:sz w:val="24"/>
          <w:szCs w:val="24"/>
        </w:rPr>
        <w:t>s</w:t>
      </w:r>
      <w:r w:rsidRPr="00407785">
        <w:rPr>
          <w:rFonts w:ascii="Times New Roman" w:hAnsi="Times New Roman" w:cs="Times New Roman"/>
          <w:sz w:val="24"/>
          <w:szCs w:val="24"/>
        </w:rPr>
        <w:t xml:space="preserve">e the perceived power of incumbency on the African continent.  </w:t>
      </w:r>
      <w:r>
        <w:rPr>
          <w:rFonts w:ascii="Times New Roman" w:hAnsi="Times New Roman" w:cs="Times New Roman"/>
          <w:sz w:val="24"/>
          <w:szCs w:val="24"/>
        </w:rPr>
        <w:t>O</w:t>
      </w:r>
      <w:r w:rsidRPr="00407785">
        <w:rPr>
          <w:rFonts w:ascii="Times New Roman" w:hAnsi="Times New Roman" w:cs="Times New Roman"/>
          <w:sz w:val="24"/>
          <w:szCs w:val="24"/>
        </w:rPr>
        <w:t>ur overall objective is to explain the circumstances under which incumbency</w:t>
      </w:r>
      <w:r>
        <w:rPr>
          <w:rFonts w:ascii="Times New Roman" w:hAnsi="Times New Roman" w:cs="Times New Roman"/>
          <w:sz w:val="24"/>
          <w:szCs w:val="24"/>
        </w:rPr>
        <w:t xml:space="preserve"> gives no advantage to an office holder over challengers</w:t>
      </w:r>
      <w:r w:rsidRPr="00407785">
        <w:rPr>
          <w:rFonts w:ascii="Times New Roman" w:hAnsi="Times New Roman" w:cs="Times New Roman"/>
          <w:sz w:val="24"/>
          <w:szCs w:val="24"/>
        </w:rPr>
        <w:t xml:space="preserve"> and thus reduc</w:t>
      </w:r>
      <w:r>
        <w:rPr>
          <w:rFonts w:ascii="Times New Roman" w:hAnsi="Times New Roman" w:cs="Times New Roman"/>
          <w:sz w:val="24"/>
          <w:szCs w:val="24"/>
        </w:rPr>
        <w:t xml:space="preserve">es the </w:t>
      </w:r>
      <w:r w:rsidRPr="00407785">
        <w:rPr>
          <w:rFonts w:ascii="Times New Roman" w:hAnsi="Times New Roman" w:cs="Times New Roman"/>
          <w:sz w:val="24"/>
          <w:szCs w:val="24"/>
        </w:rPr>
        <w:t>re-election</w:t>
      </w:r>
      <w:r>
        <w:rPr>
          <w:rFonts w:ascii="Times New Roman" w:hAnsi="Times New Roman" w:cs="Times New Roman"/>
          <w:sz w:val="24"/>
          <w:szCs w:val="24"/>
        </w:rPr>
        <w:t xml:space="preserve"> prospects of a sitting president.</w:t>
      </w:r>
    </w:p>
    <w:p w:rsidR="00720D0C" w:rsidRPr="009F3CD5" w:rsidRDefault="00720D0C" w:rsidP="00720D0C">
      <w:pPr>
        <w:spacing w:after="0"/>
        <w:jc w:val="both"/>
        <w:rPr>
          <w:rFonts w:ascii="Times New Roman" w:hAnsi="Times New Roman" w:cs="Times New Roman"/>
          <w:sz w:val="28"/>
          <w:szCs w:val="28"/>
        </w:rPr>
      </w:pPr>
    </w:p>
    <w:p w:rsidR="00720D0C" w:rsidRPr="009F3CD5" w:rsidRDefault="00720D0C" w:rsidP="002D57E3">
      <w:pPr>
        <w:pStyle w:val="ListParagraph"/>
        <w:numPr>
          <w:ilvl w:val="0"/>
          <w:numId w:val="37"/>
        </w:numPr>
        <w:autoSpaceDE w:val="0"/>
        <w:autoSpaceDN w:val="0"/>
        <w:adjustRightInd w:val="0"/>
        <w:spacing w:after="200" w:line="240" w:lineRule="auto"/>
        <w:ind w:left="567" w:hanging="567"/>
        <w:jc w:val="both"/>
        <w:rPr>
          <w:rFonts w:ascii="Times New Roman" w:hAnsi="Times New Roman" w:cs="Times New Roman"/>
          <w:b/>
          <w:sz w:val="28"/>
          <w:szCs w:val="28"/>
        </w:rPr>
      </w:pPr>
      <w:r w:rsidRPr="009F3CD5">
        <w:rPr>
          <w:rFonts w:ascii="Times New Roman" w:hAnsi="Times New Roman" w:cs="Times New Roman"/>
          <w:b/>
          <w:sz w:val="28"/>
          <w:szCs w:val="28"/>
        </w:rPr>
        <w:t>Data</w:t>
      </w:r>
    </w:p>
    <w:p w:rsidR="00720D0C" w:rsidRDefault="00720D0C" w:rsidP="00720D0C">
      <w:pPr>
        <w:jc w:val="both"/>
        <w:rPr>
          <w:rFonts w:ascii="Times New Roman" w:hAnsi="Times New Roman" w:cs="Times New Roman"/>
          <w:sz w:val="24"/>
          <w:szCs w:val="24"/>
          <w:lang w:val="en-ZA"/>
        </w:rPr>
      </w:pPr>
      <w:r w:rsidRPr="00407785">
        <w:rPr>
          <w:rFonts w:ascii="Times New Roman" w:hAnsi="Times New Roman" w:cs="Times New Roman"/>
          <w:sz w:val="24"/>
          <w:szCs w:val="24"/>
          <w:lang w:val="en-ZA"/>
        </w:rPr>
        <w:t>The bulk of the data in this paper are drawn from four public opinion surveys conducted between 2012 and 2014. This includes two Afrobarometer surveys of June 2012 and March 2014</w:t>
      </w:r>
      <w:r>
        <w:rPr>
          <w:rFonts w:ascii="Times New Roman" w:hAnsi="Times New Roman" w:cs="Times New Roman"/>
          <w:sz w:val="24"/>
          <w:szCs w:val="24"/>
          <w:lang w:val="en-ZA"/>
        </w:rPr>
        <w:t xml:space="preserve">; </w:t>
      </w:r>
      <w:r w:rsidRPr="00407785">
        <w:rPr>
          <w:rFonts w:ascii="Times New Roman" w:hAnsi="Times New Roman" w:cs="Times New Roman"/>
          <w:color w:val="20221E"/>
          <w:sz w:val="24"/>
          <w:szCs w:val="24"/>
        </w:rPr>
        <w:t xml:space="preserve">these two surveys had sample sizes </w:t>
      </w:r>
      <w:r w:rsidRPr="00407785">
        <w:rPr>
          <w:rFonts w:ascii="Times New Roman" w:hAnsi="Times New Roman" w:cs="Times New Roman"/>
          <w:sz w:val="24"/>
          <w:szCs w:val="24"/>
          <w:lang w:val="en-ZA"/>
        </w:rPr>
        <w:t xml:space="preserve">of 2,400 each, yielding a margin of error of +/-2% at the 95 percent confidence interval. </w:t>
      </w:r>
      <w:r w:rsidRPr="00407785">
        <w:rPr>
          <w:rFonts w:ascii="Times New Roman" w:hAnsi="Times New Roman" w:cs="Times New Roman"/>
          <w:sz w:val="24"/>
          <w:szCs w:val="24"/>
        </w:rPr>
        <w:t>Additional data are drawn from surveys done by the Institute of Public Opinion and Research (IPOR) in August 2013 and March 2014</w:t>
      </w:r>
      <w:r>
        <w:rPr>
          <w:rFonts w:ascii="Times New Roman" w:hAnsi="Times New Roman" w:cs="Times New Roman"/>
          <w:sz w:val="24"/>
          <w:szCs w:val="24"/>
        </w:rPr>
        <w:t>; t</w:t>
      </w:r>
      <w:r w:rsidRPr="00407785">
        <w:rPr>
          <w:rFonts w:ascii="Times New Roman" w:hAnsi="Times New Roman" w:cs="Times New Roman"/>
          <w:sz w:val="24"/>
          <w:szCs w:val="24"/>
        </w:rPr>
        <w:t xml:space="preserve">hese surveys had sample sizes of 1,200, giving margins of error of +/- 3%. </w:t>
      </w:r>
      <w:r w:rsidRPr="00407785">
        <w:rPr>
          <w:rFonts w:ascii="Times New Roman" w:hAnsi="Times New Roman" w:cs="Times New Roman"/>
          <w:color w:val="000000"/>
          <w:sz w:val="24"/>
          <w:szCs w:val="24"/>
          <w:lang w:val="en-ZA"/>
        </w:rPr>
        <w:t xml:space="preserve">Respondents in all four surveys were selected using </w:t>
      </w:r>
      <w:r w:rsidRPr="00407785">
        <w:rPr>
          <w:rFonts w:ascii="Times New Roman" w:hAnsi="Times New Roman" w:cs="Times New Roman"/>
          <w:sz w:val="24"/>
          <w:szCs w:val="24"/>
          <w:lang w:val="en-ZA"/>
        </w:rPr>
        <w:t>a random, stratified, multistage, national probability sample representing adult citizens aged 18 years or older. Additional data were sourced from the Africa Elections Data</w:t>
      </w:r>
      <w:r>
        <w:rPr>
          <w:rFonts w:ascii="Times New Roman" w:hAnsi="Times New Roman" w:cs="Times New Roman"/>
          <w:sz w:val="24"/>
          <w:szCs w:val="24"/>
          <w:lang w:val="en-ZA"/>
        </w:rPr>
        <w:t>b</w:t>
      </w:r>
      <w:r w:rsidRPr="00407785">
        <w:rPr>
          <w:rFonts w:ascii="Times New Roman" w:hAnsi="Times New Roman" w:cs="Times New Roman"/>
          <w:sz w:val="24"/>
          <w:szCs w:val="24"/>
          <w:lang w:val="en-ZA"/>
        </w:rPr>
        <w:t xml:space="preserve">ase. Finally, we drew from the actual 2014 election results to </w:t>
      </w:r>
      <w:r>
        <w:rPr>
          <w:rFonts w:ascii="Times New Roman" w:hAnsi="Times New Roman" w:cs="Times New Roman"/>
          <w:sz w:val="24"/>
          <w:szCs w:val="24"/>
          <w:lang w:val="en-ZA"/>
        </w:rPr>
        <w:t>complement</w:t>
      </w:r>
      <w:r w:rsidRPr="00407785">
        <w:rPr>
          <w:rFonts w:ascii="Times New Roman" w:hAnsi="Times New Roman" w:cs="Times New Roman"/>
          <w:sz w:val="24"/>
          <w:szCs w:val="24"/>
          <w:lang w:val="en-ZA"/>
        </w:rPr>
        <w:t xml:space="preserve"> our data sources.</w:t>
      </w:r>
    </w:p>
    <w:p w:rsidR="00720D0C" w:rsidRPr="00407785" w:rsidRDefault="00720D0C" w:rsidP="00720D0C">
      <w:pPr>
        <w:spacing w:after="0"/>
        <w:jc w:val="both"/>
        <w:rPr>
          <w:rFonts w:ascii="Times New Roman" w:hAnsi="Times New Roman" w:cs="Times New Roman"/>
          <w:b/>
          <w:sz w:val="24"/>
          <w:szCs w:val="24"/>
        </w:rPr>
      </w:pPr>
    </w:p>
    <w:p w:rsidR="00720D0C" w:rsidRPr="009F3CD5" w:rsidRDefault="00720D0C" w:rsidP="002D57E3">
      <w:pPr>
        <w:pStyle w:val="ListParagraph"/>
        <w:numPr>
          <w:ilvl w:val="0"/>
          <w:numId w:val="37"/>
        </w:numPr>
        <w:spacing w:after="200" w:line="276" w:lineRule="auto"/>
        <w:ind w:left="567" w:hanging="567"/>
        <w:jc w:val="both"/>
        <w:rPr>
          <w:rFonts w:ascii="Times New Roman" w:hAnsi="Times New Roman" w:cs="Times New Roman"/>
          <w:b/>
          <w:sz w:val="28"/>
          <w:szCs w:val="28"/>
        </w:rPr>
      </w:pPr>
      <w:r w:rsidRPr="009F3CD5">
        <w:rPr>
          <w:rFonts w:ascii="Times New Roman" w:hAnsi="Times New Roman" w:cs="Times New Roman"/>
          <w:b/>
          <w:sz w:val="28"/>
          <w:szCs w:val="28"/>
        </w:rPr>
        <w:t>Why did Joyce Banda lose the 2014 elections?</w:t>
      </w:r>
    </w:p>
    <w:p w:rsidR="00720D0C" w:rsidRPr="005976E0" w:rsidRDefault="00720D0C" w:rsidP="00720D0C">
      <w:pPr>
        <w:spacing w:after="0"/>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t>Context of the 2014 elections</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Malawi’s Joyce Banda </w:t>
      </w:r>
      <w:r>
        <w:rPr>
          <w:rFonts w:ascii="Times New Roman" w:hAnsi="Times New Roman" w:cs="Times New Roman"/>
          <w:sz w:val="24"/>
          <w:szCs w:val="24"/>
        </w:rPr>
        <w:t>is</w:t>
      </w:r>
      <w:r w:rsidRPr="00407785">
        <w:rPr>
          <w:rFonts w:ascii="Times New Roman" w:hAnsi="Times New Roman" w:cs="Times New Roman"/>
          <w:sz w:val="24"/>
          <w:szCs w:val="24"/>
        </w:rPr>
        <w:t xml:space="preserve"> one of a handful of sitting </w:t>
      </w:r>
      <w:r>
        <w:rPr>
          <w:rFonts w:ascii="Times New Roman" w:hAnsi="Times New Roman" w:cs="Times New Roman"/>
          <w:sz w:val="24"/>
          <w:szCs w:val="24"/>
        </w:rPr>
        <w:t xml:space="preserve">African </w:t>
      </w:r>
      <w:r w:rsidRPr="00407785">
        <w:rPr>
          <w:rFonts w:ascii="Times New Roman" w:hAnsi="Times New Roman" w:cs="Times New Roman"/>
          <w:sz w:val="24"/>
          <w:szCs w:val="24"/>
        </w:rPr>
        <w:t xml:space="preserve">presidents to lose at the ballot box. As it became increasingly clear that she was destined </w:t>
      </w:r>
      <w:r>
        <w:rPr>
          <w:rFonts w:ascii="Times New Roman" w:hAnsi="Times New Roman" w:cs="Times New Roman"/>
          <w:sz w:val="24"/>
          <w:szCs w:val="24"/>
        </w:rPr>
        <w:t>to lose</w:t>
      </w:r>
      <w:r w:rsidRPr="00407785">
        <w:rPr>
          <w:rFonts w:ascii="Times New Roman" w:hAnsi="Times New Roman" w:cs="Times New Roman"/>
          <w:sz w:val="24"/>
          <w:szCs w:val="24"/>
        </w:rPr>
        <w:t>, she made several attempts to cling on to power, including an unsuccessful attempt to annul the elections before the results were released</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(Dulani </w:t>
      </w:r>
      <w:r>
        <w:rPr>
          <w:rFonts w:ascii="Times New Roman" w:hAnsi="Times New Roman" w:cs="Times New Roman"/>
          <w:sz w:val="24"/>
          <w:szCs w:val="24"/>
        </w:rPr>
        <w:t>&amp;</w:t>
      </w:r>
      <w:r w:rsidRPr="00407785">
        <w:rPr>
          <w:rFonts w:ascii="Times New Roman" w:hAnsi="Times New Roman" w:cs="Times New Roman"/>
          <w:sz w:val="24"/>
          <w:szCs w:val="24"/>
        </w:rPr>
        <w:t xml:space="preserve"> Dionne 2014). Government efforts to intimidate the Electoral Commission </w:t>
      </w:r>
      <w:r>
        <w:rPr>
          <w:rFonts w:ascii="Times New Roman" w:hAnsi="Times New Roman" w:cs="Times New Roman"/>
          <w:sz w:val="24"/>
          <w:szCs w:val="24"/>
        </w:rPr>
        <w:t>into not</w:t>
      </w:r>
      <w:r w:rsidRPr="00407785">
        <w:rPr>
          <w:rFonts w:ascii="Times New Roman" w:hAnsi="Times New Roman" w:cs="Times New Roman"/>
          <w:sz w:val="24"/>
          <w:szCs w:val="24"/>
        </w:rPr>
        <w:t xml:space="preserve"> announcing the results were equally fruitless. After a few days of uncertainty, Peter Mutharika of the Democratic Progressive Party (DPP) was declared the eventual winner and was sworn in as Malawi’s fifth president</w:t>
      </w:r>
      <w:r>
        <w:rPr>
          <w:rFonts w:ascii="Times New Roman" w:hAnsi="Times New Roman" w:cs="Times New Roman"/>
          <w:sz w:val="24"/>
          <w:szCs w:val="24"/>
        </w:rPr>
        <w:t>.</w:t>
      </w:r>
      <w:r w:rsidRPr="00407785">
        <w:rPr>
          <w:rFonts w:ascii="Times New Roman" w:hAnsi="Times New Roman" w:cs="Times New Roman"/>
          <w:sz w:val="24"/>
          <w:szCs w:val="24"/>
        </w:rPr>
        <w:t xml:space="preserve">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lastRenderedPageBreak/>
        <w:t>Although an Afrobarometer survey in June 2012 had suggested that Joyce Banda would have easily won had elections been held at the time</w:t>
      </w:r>
      <w:r w:rsidRPr="00407785">
        <w:rPr>
          <w:rStyle w:val="FootnoteReference"/>
          <w:rFonts w:ascii="Times New Roman" w:hAnsi="Times New Roman" w:cs="Times New Roman"/>
          <w:sz w:val="24"/>
          <w:szCs w:val="24"/>
        </w:rPr>
        <w:footnoteReference w:id="183"/>
      </w:r>
      <w:r w:rsidRPr="00407785">
        <w:rPr>
          <w:rFonts w:ascii="Times New Roman" w:hAnsi="Times New Roman" w:cs="Times New Roman"/>
          <w:sz w:val="24"/>
          <w:szCs w:val="24"/>
        </w:rPr>
        <w:t>, evidence from the most recent pre-election surveys suggested that the support that Banda enjoyed in 2012 had almost completely dissipated by early 2014. Three pre-election surveys</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 two by the </w:t>
      </w:r>
      <w:r>
        <w:rPr>
          <w:rFonts w:ascii="Times New Roman" w:hAnsi="Times New Roman" w:cs="Times New Roman"/>
          <w:sz w:val="24"/>
          <w:szCs w:val="24"/>
        </w:rPr>
        <w:t xml:space="preserve">IPOR </w:t>
      </w:r>
      <w:r w:rsidRPr="00407785">
        <w:rPr>
          <w:rFonts w:ascii="Times New Roman" w:hAnsi="Times New Roman" w:cs="Times New Roman"/>
          <w:sz w:val="24"/>
          <w:szCs w:val="24"/>
        </w:rPr>
        <w:t>in March 2014 and a second by the Afrobarometer in April 2014</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 all projected Banda’s impending electoral </w:t>
      </w:r>
      <w:r>
        <w:rPr>
          <w:rFonts w:ascii="Times New Roman" w:hAnsi="Times New Roman" w:cs="Times New Roman"/>
          <w:sz w:val="24"/>
          <w:szCs w:val="24"/>
        </w:rPr>
        <w:t>defeat</w:t>
      </w:r>
      <w:r w:rsidRPr="00407785">
        <w:rPr>
          <w:rFonts w:ascii="Times New Roman" w:hAnsi="Times New Roman" w:cs="Times New Roman"/>
          <w:sz w:val="24"/>
          <w:szCs w:val="24"/>
        </w:rPr>
        <w:t xml:space="preserve"> (Table 2). </w:t>
      </w:r>
    </w:p>
    <w:p w:rsidR="00720D0C" w:rsidRPr="00407785" w:rsidRDefault="00720D0C" w:rsidP="00720D0C">
      <w:pPr>
        <w:jc w:val="both"/>
        <w:rPr>
          <w:rFonts w:ascii="Times New Roman" w:hAnsi="Times New Roman" w:cs="Times New Roman"/>
          <w:b/>
          <w:sz w:val="24"/>
          <w:szCs w:val="24"/>
        </w:rPr>
      </w:pPr>
      <w:r w:rsidRPr="00407785">
        <w:rPr>
          <w:rFonts w:ascii="Times New Roman" w:hAnsi="Times New Roman" w:cs="Times New Roman"/>
          <w:b/>
          <w:sz w:val="24"/>
          <w:szCs w:val="24"/>
        </w:rPr>
        <w:t>Table 2: Projected and actual election results, Malawi 2013-2014 (%)</w:t>
      </w:r>
    </w:p>
    <w:tbl>
      <w:tblPr>
        <w:tblW w:w="9067" w:type="dxa"/>
        <w:jc w:val="center"/>
        <w:tblLayout w:type="fixed"/>
        <w:tblCellMar>
          <w:left w:w="57" w:type="dxa"/>
          <w:right w:w="57" w:type="dxa"/>
        </w:tblCellMar>
        <w:tblLook w:val="04A0" w:firstRow="1" w:lastRow="0" w:firstColumn="1" w:lastColumn="0" w:noHBand="0" w:noVBand="1"/>
      </w:tblPr>
      <w:tblGrid>
        <w:gridCol w:w="2122"/>
        <w:gridCol w:w="1389"/>
        <w:gridCol w:w="1389"/>
        <w:gridCol w:w="1389"/>
        <w:gridCol w:w="1389"/>
        <w:gridCol w:w="1389"/>
      </w:tblGrid>
      <w:tr w:rsidR="00720D0C" w:rsidRPr="00407785" w:rsidTr="00100088">
        <w:trPr>
          <w:trHeight w:val="1115"/>
          <w:jc w:val="center"/>
        </w:trPr>
        <w:tc>
          <w:tcPr>
            <w:tcW w:w="2122" w:type="dxa"/>
            <w:shd w:val="clear" w:color="auto" w:fill="BFBFBF" w:themeFill="background1" w:themeFillShade="BF"/>
          </w:tcPr>
          <w:p w:rsidR="00720D0C" w:rsidRPr="00A94DF0" w:rsidRDefault="00720D0C" w:rsidP="00100088">
            <w:pPr>
              <w:rPr>
                <w:rFonts w:ascii="Arial" w:hAnsi="Arial" w:cs="Arial"/>
                <w:b/>
              </w:rPr>
            </w:pPr>
            <w:r w:rsidRPr="00A94DF0">
              <w:rPr>
                <w:rFonts w:ascii="Arial" w:hAnsi="Arial" w:cs="Arial"/>
                <w:b/>
              </w:rPr>
              <w:t>Name of Party / candidate</w:t>
            </w:r>
          </w:p>
        </w:tc>
        <w:tc>
          <w:tcPr>
            <w:tcW w:w="1389" w:type="dxa"/>
            <w:shd w:val="clear" w:color="auto" w:fill="BFBFBF" w:themeFill="background1" w:themeFillShade="BF"/>
          </w:tcPr>
          <w:p w:rsidR="00720D0C" w:rsidRPr="00A94DF0" w:rsidRDefault="00720D0C" w:rsidP="00100088">
            <w:pPr>
              <w:jc w:val="center"/>
              <w:rPr>
                <w:rFonts w:ascii="Arial" w:hAnsi="Arial" w:cs="Arial"/>
                <w:b/>
              </w:rPr>
            </w:pPr>
            <w:r w:rsidRPr="00A94DF0">
              <w:rPr>
                <w:rFonts w:ascii="Arial" w:hAnsi="Arial" w:cs="Arial"/>
                <w:b/>
              </w:rPr>
              <w:t xml:space="preserve">Projected Vote (Afrobarometer,  </w:t>
            </w:r>
          </w:p>
          <w:p w:rsidR="00720D0C" w:rsidRPr="00A94DF0" w:rsidRDefault="00720D0C" w:rsidP="00100088">
            <w:pPr>
              <w:jc w:val="center"/>
              <w:rPr>
                <w:rFonts w:ascii="Arial" w:hAnsi="Arial" w:cs="Arial"/>
                <w:b/>
              </w:rPr>
            </w:pPr>
            <w:r w:rsidRPr="00A94DF0">
              <w:rPr>
                <w:rFonts w:ascii="Arial" w:hAnsi="Arial" w:cs="Arial"/>
                <w:b/>
              </w:rPr>
              <w:t>June 2012)</w:t>
            </w:r>
          </w:p>
          <w:p w:rsidR="00720D0C" w:rsidRPr="00A94DF0" w:rsidRDefault="00720D0C" w:rsidP="00100088">
            <w:pPr>
              <w:jc w:val="center"/>
              <w:rPr>
                <w:rFonts w:ascii="Arial" w:hAnsi="Arial" w:cs="Arial"/>
                <w:b/>
              </w:rPr>
            </w:pPr>
            <w:r w:rsidRPr="00A94DF0">
              <w:rPr>
                <w:rFonts w:ascii="Arial" w:hAnsi="Arial" w:cs="Arial"/>
                <w:i/>
              </w:rPr>
              <w:t>(N= 2,400)</w:t>
            </w:r>
          </w:p>
        </w:tc>
        <w:tc>
          <w:tcPr>
            <w:tcW w:w="1389" w:type="dxa"/>
            <w:shd w:val="clear" w:color="auto" w:fill="BFBFBF" w:themeFill="background1" w:themeFillShade="BF"/>
          </w:tcPr>
          <w:p w:rsidR="00720D0C" w:rsidRDefault="00720D0C" w:rsidP="00100088">
            <w:pPr>
              <w:jc w:val="center"/>
              <w:rPr>
                <w:rFonts w:ascii="Arial" w:hAnsi="Arial" w:cs="Arial"/>
                <w:b/>
              </w:rPr>
            </w:pPr>
            <w:r w:rsidRPr="00A94DF0">
              <w:rPr>
                <w:rFonts w:ascii="Arial" w:hAnsi="Arial" w:cs="Arial"/>
                <w:b/>
              </w:rPr>
              <w:t xml:space="preserve">Projected Vote </w:t>
            </w:r>
          </w:p>
          <w:p w:rsidR="00720D0C" w:rsidRPr="00A94DF0" w:rsidRDefault="00720D0C" w:rsidP="00100088">
            <w:pPr>
              <w:jc w:val="center"/>
              <w:rPr>
                <w:rFonts w:ascii="Arial" w:hAnsi="Arial" w:cs="Arial"/>
                <w:b/>
              </w:rPr>
            </w:pPr>
            <w:r w:rsidRPr="00A94DF0">
              <w:rPr>
                <w:rFonts w:ascii="Arial" w:hAnsi="Arial" w:cs="Arial"/>
                <w:b/>
              </w:rPr>
              <w:t>(IPOR, Aug. 2013)</w:t>
            </w:r>
          </w:p>
          <w:p w:rsidR="00720D0C" w:rsidRPr="00A94DF0" w:rsidRDefault="00720D0C" w:rsidP="00100088">
            <w:pPr>
              <w:jc w:val="center"/>
              <w:rPr>
                <w:rFonts w:ascii="Arial" w:hAnsi="Arial" w:cs="Arial"/>
                <w:b/>
              </w:rPr>
            </w:pPr>
            <w:r w:rsidRPr="00A94DF0">
              <w:rPr>
                <w:rFonts w:ascii="Arial" w:hAnsi="Arial" w:cs="Arial"/>
              </w:rPr>
              <w:t>(</w:t>
            </w:r>
            <w:r w:rsidRPr="00A94DF0">
              <w:rPr>
                <w:rFonts w:ascii="Arial" w:hAnsi="Arial" w:cs="Arial"/>
                <w:i/>
              </w:rPr>
              <w:t>N=1,200</w:t>
            </w:r>
            <w:r w:rsidRPr="00A94DF0">
              <w:rPr>
                <w:rFonts w:ascii="Arial" w:hAnsi="Arial" w:cs="Arial"/>
                <w:b/>
              </w:rPr>
              <w:t>)</w:t>
            </w:r>
          </w:p>
        </w:tc>
        <w:tc>
          <w:tcPr>
            <w:tcW w:w="1389" w:type="dxa"/>
            <w:shd w:val="clear" w:color="auto" w:fill="BFBFBF" w:themeFill="background1" w:themeFillShade="BF"/>
          </w:tcPr>
          <w:p w:rsidR="00720D0C" w:rsidRDefault="00720D0C" w:rsidP="00100088">
            <w:pPr>
              <w:jc w:val="center"/>
              <w:rPr>
                <w:rFonts w:ascii="Arial" w:hAnsi="Arial" w:cs="Arial"/>
                <w:b/>
              </w:rPr>
            </w:pPr>
            <w:r w:rsidRPr="00A94DF0">
              <w:rPr>
                <w:rFonts w:ascii="Arial" w:hAnsi="Arial" w:cs="Arial"/>
                <w:b/>
              </w:rPr>
              <w:t xml:space="preserve">Projected Vote </w:t>
            </w:r>
          </w:p>
          <w:p w:rsidR="00720D0C" w:rsidRPr="00A94DF0" w:rsidRDefault="00720D0C" w:rsidP="00100088">
            <w:pPr>
              <w:jc w:val="center"/>
              <w:rPr>
                <w:rFonts w:ascii="Arial" w:hAnsi="Arial" w:cs="Arial"/>
                <w:b/>
              </w:rPr>
            </w:pPr>
            <w:r w:rsidRPr="00A94DF0">
              <w:rPr>
                <w:rFonts w:ascii="Arial" w:hAnsi="Arial" w:cs="Arial"/>
                <w:b/>
              </w:rPr>
              <w:t>(IPOR, March 2014)</w:t>
            </w:r>
          </w:p>
          <w:p w:rsidR="00720D0C" w:rsidRPr="00A94DF0" w:rsidRDefault="00720D0C" w:rsidP="00100088">
            <w:pPr>
              <w:jc w:val="center"/>
              <w:rPr>
                <w:rFonts w:ascii="Arial" w:hAnsi="Arial" w:cs="Arial"/>
                <w:b/>
              </w:rPr>
            </w:pPr>
            <w:r w:rsidRPr="00A94DF0">
              <w:rPr>
                <w:rFonts w:ascii="Arial" w:hAnsi="Arial" w:cs="Arial"/>
              </w:rPr>
              <w:t>(</w:t>
            </w:r>
            <w:r w:rsidRPr="00A94DF0">
              <w:rPr>
                <w:rFonts w:ascii="Arial" w:hAnsi="Arial" w:cs="Arial"/>
                <w:i/>
              </w:rPr>
              <w:t>N=1,200</w:t>
            </w:r>
            <w:r w:rsidRPr="00A94DF0">
              <w:rPr>
                <w:rFonts w:ascii="Arial" w:hAnsi="Arial" w:cs="Arial"/>
                <w:b/>
              </w:rPr>
              <w:t>)</w:t>
            </w:r>
          </w:p>
        </w:tc>
        <w:tc>
          <w:tcPr>
            <w:tcW w:w="1389" w:type="dxa"/>
            <w:shd w:val="clear" w:color="auto" w:fill="BFBFBF" w:themeFill="background1" w:themeFillShade="BF"/>
          </w:tcPr>
          <w:p w:rsidR="00720D0C" w:rsidRPr="00A94DF0" w:rsidRDefault="00720D0C" w:rsidP="00100088">
            <w:pPr>
              <w:jc w:val="center"/>
              <w:rPr>
                <w:rFonts w:ascii="Arial" w:hAnsi="Arial" w:cs="Arial"/>
                <w:b/>
              </w:rPr>
            </w:pPr>
            <w:r w:rsidRPr="00A94DF0">
              <w:rPr>
                <w:rFonts w:ascii="Arial" w:hAnsi="Arial" w:cs="Arial"/>
                <w:b/>
              </w:rPr>
              <w:t xml:space="preserve">Projected Vote (Afrobarometer,  </w:t>
            </w:r>
          </w:p>
          <w:p w:rsidR="00720D0C" w:rsidRPr="00A94DF0" w:rsidRDefault="00720D0C" w:rsidP="00100088">
            <w:pPr>
              <w:jc w:val="center"/>
              <w:rPr>
                <w:rFonts w:ascii="Arial" w:hAnsi="Arial" w:cs="Arial"/>
                <w:b/>
              </w:rPr>
            </w:pPr>
            <w:r w:rsidRPr="00A94DF0">
              <w:rPr>
                <w:rFonts w:ascii="Arial" w:hAnsi="Arial" w:cs="Arial"/>
                <w:b/>
              </w:rPr>
              <w:t>April 2014)</w:t>
            </w:r>
          </w:p>
          <w:p w:rsidR="00720D0C" w:rsidRPr="00A94DF0" w:rsidRDefault="00720D0C" w:rsidP="00100088">
            <w:pPr>
              <w:jc w:val="center"/>
              <w:rPr>
                <w:rFonts w:ascii="Arial" w:hAnsi="Arial" w:cs="Arial"/>
                <w:b/>
              </w:rPr>
            </w:pPr>
            <w:r w:rsidRPr="00A94DF0">
              <w:rPr>
                <w:rFonts w:ascii="Arial" w:hAnsi="Arial" w:cs="Arial"/>
                <w:i/>
              </w:rPr>
              <w:t>(N= 2,400)</w:t>
            </w:r>
          </w:p>
        </w:tc>
        <w:tc>
          <w:tcPr>
            <w:tcW w:w="1389" w:type="dxa"/>
            <w:shd w:val="clear" w:color="auto" w:fill="BFBFBF" w:themeFill="background1" w:themeFillShade="BF"/>
          </w:tcPr>
          <w:p w:rsidR="00720D0C" w:rsidRPr="00A94DF0" w:rsidRDefault="00720D0C" w:rsidP="00100088">
            <w:pPr>
              <w:jc w:val="center"/>
              <w:rPr>
                <w:rFonts w:ascii="Arial" w:hAnsi="Arial" w:cs="Arial"/>
                <w:b/>
              </w:rPr>
            </w:pPr>
            <w:r w:rsidRPr="00A94DF0">
              <w:rPr>
                <w:rFonts w:ascii="Arial" w:hAnsi="Arial" w:cs="Arial"/>
                <w:b/>
              </w:rPr>
              <w:t>Actual Vote Share</w:t>
            </w:r>
          </w:p>
          <w:p w:rsidR="00720D0C" w:rsidRPr="00A94DF0" w:rsidRDefault="00720D0C" w:rsidP="00100088">
            <w:pPr>
              <w:rPr>
                <w:rFonts w:ascii="Arial" w:hAnsi="Arial" w:cs="Arial"/>
                <w:b/>
              </w:rPr>
            </w:pPr>
          </w:p>
        </w:tc>
      </w:tr>
      <w:tr w:rsidR="00720D0C" w:rsidRPr="00407785" w:rsidTr="00100088">
        <w:trPr>
          <w:jc w:val="center"/>
        </w:trPr>
        <w:tc>
          <w:tcPr>
            <w:tcW w:w="2122" w:type="dxa"/>
          </w:tcPr>
          <w:p w:rsidR="00720D0C" w:rsidRPr="00A94DF0" w:rsidRDefault="00720D0C" w:rsidP="00100088">
            <w:pPr>
              <w:rPr>
                <w:rFonts w:ascii="Arial" w:hAnsi="Arial" w:cs="Arial"/>
              </w:rPr>
            </w:pPr>
            <w:r w:rsidRPr="00A94DF0">
              <w:rPr>
                <w:rFonts w:ascii="Arial" w:hAnsi="Arial" w:cs="Arial"/>
                <w:b/>
              </w:rPr>
              <w:t>DPP</w:t>
            </w:r>
            <w:r w:rsidRPr="00A94DF0">
              <w:rPr>
                <w:rFonts w:ascii="Arial" w:hAnsi="Arial" w:cs="Arial"/>
              </w:rPr>
              <w:t xml:space="preserve"> (Peter Mutharika )</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16</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32</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34</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33</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36</w:t>
            </w:r>
          </w:p>
        </w:tc>
      </w:tr>
      <w:tr w:rsidR="00720D0C" w:rsidRPr="00407785" w:rsidTr="00100088">
        <w:trPr>
          <w:jc w:val="center"/>
        </w:trPr>
        <w:tc>
          <w:tcPr>
            <w:tcW w:w="2122" w:type="dxa"/>
          </w:tcPr>
          <w:p w:rsidR="00720D0C" w:rsidRPr="00A94DF0" w:rsidRDefault="00720D0C" w:rsidP="00100088">
            <w:pPr>
              <w:rPr>
                <w:rFonts w:ascii="Arial" w:hAnsi="Arial" w:cs="Arial"/>
              </w:rPr>
            </w:pPr>
            <w:r w:rsidRPr="00A94DF0">
              <w:rPr>
                <w:rFonts w:ascii="Arial" w:hAnsi="Arial" w:cs="Arial"/>
                <w:b/>
              </w:rPr>
              <w:t>MCP</w:t>
            </w:r>
            <w:r w:rsidRPr="00A94DF0">
              <w:rPr>
                <w:rFonts w:ascii="Arial" w:hAnsi="Arial" w:cs="Arial"/>
              </w:rPr>
              <w:t xml:space="preserve"> (John Tembo/ Lazarus Chakwera</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5</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 xml:space="preserve">9* </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24</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26</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28</w:t>
            </w:r>
          </w:p>
        </w:tc>
      </w:tr>
      <w:tr w:rsidR="00720D0C" w:rsidRPr="00407785" w:rsidTr="00100088">
        <w:trPr>
          <w:jc w:val="center"/>
        </w:trPr>
        <w:tc>
          <w:tcPr>
            <w:tcW w:w="2122" w:type="dxa"/>
          </w:tcPr>
          <w:p w:rsidR="00720D0C" w:rsidRPr="00A94DF0" w:rsidRDefault="00720D0C" w:rsidP="00100088">
            <w:pPr>
              <w:rPr>
                <w:rFonts w:ascii="Arial" w:hAnsi="Arial" w:cs="Arial"/>
              </w:rPr>
            </w:pPr>
            <w:r w:rsidRPr="00A94DF0">
              <w:rPr>
                <w:rFonts w:ascii="Arial" w:hAnsi="Arial" w:cs="Arial"/>
                <w:b/>
              </w:rPr>
              <w:t>PP</w:t>
            </w:r>
            <w:r w:rsidRPr="00A94DF0">
              <w:rPr>
                <w:rFonts w:ascii="Arial" w:hAnsi="Arial" w:cs="Arial"/>
              </w:rPr>
              <w:t xml:space="preserve"> (Joyce </w:t>
            </w:r>
            <w:r>
              <w:rPr>
                <w:rFonts w:ascii="Arial" w:hAnsi="Arial" w:cs="Arial"/>
              </w:rPr>
              <w:t>B</w:t>
            </w:r>
            <w:r w:rsidRPr="00A94DF0">
              <w:rPr>
                <w:rFonts w:ascii="Arial" w:hAnsi="Arial" w:cs="Arial"/>
              </w:rPr>
              <w:t>anda)</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48</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31</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21</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23</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20</w:t>
            </w:r>
          </w:p>
        </w:tc>
      </w:tr>
      <w:tr w:rsidR="00720D0C" w:rsidRPr="00407785" w:rsidTr="00100088">
        <w:trPr>
          <w:jc w:val="center"/>
        </w:trPr>
        <w:tc>
          <w:tcPr>
            <w:tcW w:w="2122" w:type="dxa"/>
          </w:tcPr>
          <w:p w:rsidR="00720D0C" w:rsidRPr="00A94DF0" w:rsidRDefault="00720D0C" w:rsidP="00100088">
            <w:pPr>
              <w:rPr>
                <w:rFonts w:ascii="Arial" w:hAnsi="Arial" w:cs="Arial"/>
              </w:rPr>
            </w:pPr>
            <w:r w:rsidRPr="00A94DF0">
              <w:rPr>
                <w:rFonts w:ascii="Arial" w:hAnsi="Arial" w:cs="Arial"/>
                <w:b/>
              </w:rPr>
              <w:t>UDF</w:t>
            </w:r>
            <w:r w:rsidRPr="00A94DF0">
              <w:rPr>
                <w:rFonts w:ascii="Arial" w:hAnsi="Arial" w:cs="Arial"/>
              </w:rPr>
              <w:t xml:space="preserve"> (Atupele Muluzi)</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9</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9</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14</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17</w:t>
            </w:r>
          </w:p>
        </w:tc>
        <w:tc>
          <w:tcPr>
            <w:tcW w:w="1389" w:type="dxa"/>
          </w:tcPr>
          <w:p w:rsidR="00720D0C" w:rsidRPr="00A94DF0" w:rsidRDefault="00720D0C" w:rsidP="00100088">
            <w:pPr>
              <w:jc w:val="center"/>
              <w:rPr>
                <w:rFonts w:ascii="Arial" w:hAnsi="Arial" w:cs="Arial"/>
              </w:rPr>
            </w:pPr>
          </w:p>
          <w:p w:rsidR="00720D0C" w:rsidRPr="00A94DF0" w:rsidRDefault="00720D0C" w:rsidP="00100088">
            <w:pPr>
              <w:jc w:val="center"/>
              <w:rPr>
                <w:rFonts w:ascii="Arial" w:hAnsi="Arial" w:cs="Arial"/>
              </w:rPr>
            </w:pPr>
            <w:r w:rsidRPr="00A94DF0">
              <w:rPr>
                <w:rFonts w:ascii="Arial" w:hAnsi="Arial" w:cs="Arial"/>
              </w:rPr>
              <w:t>14</w:t>
            </w:r>
          </w:p>
        </w:tc>
      </w:tr>
      <w:tr w:rsidR="00720D0C" w:rsidRPr="00407785" w:rsidTr="00100088">
        <w:trPr>
          <w:trHeight w:val="141"/>
          <w:jc w:val="center"/>
        </w:trPr>
        <w:tc>
          <w:tcPr>
            <w:tcW w:w="2122" w:type="dxa"/>
          </w:tcPr>
          <w:p w:rsidR="00720D0C" w:rsidRPr="00A94DF0" w:rsidRDefault="00720D0C" w:rsidP="00100088">
            <w:pPr>
              <w:rPr>
                <w:rFonts w:ascii="Arial" w:hAnsi="Arial" w:cs="Arial"/>
                <w:b/>
              </w:rPr>
            </w:pPr>
            <w:r w:rsidRPr="00A94DF0">
              <w:rPr>
                <w:rFonts w:ascii="Arial" w:hAnsi="Arial" w:cs="Arial"/>
                <w:b/>
              </w:rPr>
              <w:t>Others</w:t>
            </w:r>
          </w:p>
        </w:tc>
        <w:tc>
          <w:tcPr>
            <w:tcW w:w="1389" w:type="dxa"/>
          </w:tcPr>
          <w:p w:rsidR="00720D0C" w:rsidRPr="00A94DF0" w:rsidRDefault="00720D0C" w:rsidP="00100088">
            <w:pPr>
              <w:jc w:val="center"/>
              <w:rPr>
                <w:rFonts w:ascii="Arial" w:hAnsi="Arial" w:cs="Arial"/>
              </w:rPr>
            </w:pPr>
            <w:r w:rsidRPr="00A94DF0">
              <w:rPr>
                <w:rFonts w:ascii="Arial" w:hAnsi="Arial" w:cs="Arial"/>
              </w:rPr>
              <w:t>1</w:t>
            </w:r>
          </w:p>
        </w:tc>
        <w:tc>
          <w:tcPr>
            <w:tcW w:w="1389" w:type="dxa"/>
          </w:tcPr>
          <w:p w:rsidR="00720D0C" w:rsidRPr="00A94DF0" w:rsidRDefault="00720D0C" w:rsidP="00100088">
            <w:pPr>
              <w:jc w:val="center"/>
              <w:rPr>
                <w:rFonts w:ascii="Arial" w:hAnsi="Arial" w:cs="Arial"/>
              </w:rPr>
            </w:pPr>
            <w:r w:rsidRPr="00A94DF0">
              <w:rPr>
                <w:rFonts w:ascii="Arial" w:hAnsi="Arial" w:cs="Arial"/>
              </w:rPr>
              <w:t>0</w:t>
            </w:r>
          </w:p>
        </w:tc>
        <w:tc>
          <w:tcPr>
            <w:tcW w:w="1389" w:type="dxa"/>
          </w:tcPr>
          <w:p w:rsidR="00720D0C" w:rsidRPr="00A94DF0" w:rsidRDefault="00720D0C" w:rsidP="00100088">
            <w:pPr>
              <w:jc w:val="center"/>
              <w:rPr>
                <w:rFonts w:ascii="Arial" w:hAnsi="Arial" w:cs="Arial"/>
              </w:rPr>
            </w:pPr>
            <w:r w:rsidRPr="00A94DF0">
              <w:rPr>
                <w:rFonts w:ascii="Arial" w:hAnsi="Arial" w:cs="Arial"/>
              </w:rPr>
              <w:t>&lt;1</w:t>
            </w:r>
          </w:p>
        </w:tc>
        <w:tc>
          <w:tcPr>
            <w:tcW w:w="1389" w:type="dxa"/>
          </w:tcPr>
          <w:p w:rsidR="00720D0C" w:rsidRPr="00A94DF0" w:rsidRDefault="00720D0C" w:rsidP="00100088">
            <w:pPr>
              <w:jc w:val="center"/>
              <w:rPr>
                <w:rFonts w:ascii="Arial" w:hAnsi="Arial" w:cs="Arial"/>
              </w:rPr>
            </w:pPr>
            <w:r w:rsidRPr="00A94DF0">
              <w:rPr>
                <w:rFonts w:ascii="Arial" w:hAnsi="Arial" w:cs="Arial"/>
              </w:rPr>
              <w:t>1</w:t>
            </w:r>
          </w:p>
        </w:tc>
        <w:tc>
          <w:tcPr>
            <w:tcW w:w="1389" w:type="dxa"/>
          </w:tcPr>
          <w:p w:rsidR="00720D0C" w:rsidRPr="00A94DF0" w:rsidRDefault="00720D0C" w:rsidP="00100088">
            <w:pPr>
              <w:jc w:val="center"/>
              <w:rPr>
                <w:rFonts w:ascii="Arial" w:hAnsi="Arial" w:cs="Arial"/>
              </w:rPr>
            </w:pPr>
            <w:r w:rsidRPr="00A94DF0">
              <w:rPr>
                <w:rFonts w:ascii="Arial" w:hAnsi="Arial" w:cs="Arial"/>
              </w:rPr>
              <w:t>1</w:t>
            </w:r>
          </w:p>
        </w:tc>
      </w:tr>
    </w:tbl>
    <w:p w:rsidR="00720D0C" w:rsidRPr="005976E0" w:rsidRDefault="00720D0C" w:rsidP="00720D0C">
      <w:pPr>
        <w:spacing w:after="0" w:line="240" w:lineRule="auto"/>
        <w:jc w:val="both"/>
        <w:rPr>
          <w:rFonts w:ascii="Times New Roman" w:hAnsi="Times New Roman" w:cs="Times New Roman"/>
          <w:sz w:val="20"/>
          <w:szCs w:val="20"/>
        </w:rPr>
      </w:pPr>
      <w:r w:rsidRPr="00407785">
        <w:rPr>
          <w:rFonts w:ascii="Times New Roman" w:hAnsi="Times New Roman" w:cs="Times New Roman"/>
          <w:sz w:val="24"/>
          <w:szCs w:val="24"/>
        </w:rPr>
        <w:t>*</w:t>
      </w:r>
      <w:r w:rsidRPr="005976E0">
        <w:rPr>
          <w:rFonts w:ascii="Times New Roman" w:hAnsi="Times New Roman" w:cs="Times New Roman"/>
          <w:sz w:val="20"/>
          <w:szCs w:val="20"/>
        </w:rPr>
        <w:t>The projected MCP candidate in June 2012 and August 2013 was John Tembo</w:t>
      </w:r>
    </w:p>
    <w:p w:rsidR="00720D0C" w:rsidRPr="00407785" w:rsidRDefault="00720D0C" w:rsidP="00720D0C">
      <w:pPr>
        <w:spacing w:line="240" w:lineRule="auto"/>
        <w:jc w:val="both"/>
        <w:rPr>
          <w:rFonts w:ascii="Times New Roman" w:hAnsi="Times New Roman" w:cs="Times New Roman"/>
          <w:sz w:val="24"/>
          <w:szCs w:val="24"/>
        </w:rPr>
      </w:pPr>
      <w:r w:rsidRPr="005F67E3">
        <w:rPr>
          <w:rFonts w:ascii="Times New Roman" w:hAnsi="Times New Roman" w:cs="Times New Roman"/>
          <w:b/>
          <w:sz w:val="20"/>
          <w:szCs w:val="20"/>
        </w:rPr>
        <w:t>Sources</w:t>
      </w:r>
      <w:r w:rsidRPr="005F67E3">
        <w:rPr>
          <w:rFonts w:ascii="Times New Roman" w:hAnsi="Times New Roman" w:cs="Times New Roman"/>
          <w:sz w:val="20"/>
          <w:szCs w:val="20"/>
        </w:rPr>
        <w:t>: IPOR (2013, 2014); Afrobarometer (2012, 2014)</w:t>
      </w:r>
      <w:r>
        <w:rPr>
          <w:rFonts w:ascii="Times New Roman" w:hAnsi="Times New Roman" w:cs="Times New Roman"/>
          <w:sz w:val="20"/>
          <w:szCs w:val="20"/>
        </w:rPr>
        <w:t>;</w:t>
      </w:r>
      <w:r w:rsidRPr="005F67E3">
        <w:rPr>
          <w:rFonts w:ascii="Times New Roman" w:hAnsi="Times New Roman" w:cs="Times New Roman"/>
          <w:sz w:val="20"/>
          <w:szCs w:val="20"/>
        </w:rPr>
        <w:t xml:space="preserve"> Malawi Electoral Commission</w:t>
      </w:r>
      <w:r>
        <w:rPr>
          <w:rFonts w:ascii="Times New Roman" w:hAnsi="Times New Roman" w:cs="Times New Roman"/>
          <w:sz w:val="20"/>
          <w:szCs w:val="20"/>
        </w:rPr>
        <w:t xml:space="preserve"> (</w:t>
      </w:r>
      <w:r w:rsidRPr="005F67E3">
        <w:rPr>
          <w:rFonts w:ascii="Times New Roman" w:hAnsi="Times New Roman" w:cs="Times New Roman"/>
          <w:sz w:val="20"/>
          <w:szCs w:val="20"/>
        </w:rPr>
        <w:t>2014</w:t>
      </w:r>
      <w:r>
        <w:rPr>
          <w:rFonts w:ascii="Times New Roman" w:hAnsi="Times New Roman" w:cs="Times New Roman"/>
          <w:sz w:val="20"/>
          <w:szCs w:val="20"/>
        </w:rPr>
        <w:t>)</w:t>
      </w:r>
      <w:r w:rsidRPr="00407785">
        <w:rPr>
          <w:rFonts w:ascii="Times New Roman" w:hAnsi="Times New Roman" w:cs="Times New Roman"/>
          <w:sz w:val="24"/>
          <w:szCs w:val="24"/>
        </w:rPr>
        <w:t>.</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Banda’s </w:t>
      </w:r>
      <w:r>
        <w:rPr>
          <w:rFonts w:ascii="Times New Roman" w:hAnsi="Times New Roman" w:cs="Times New Roman"/>
          <w:sz w:val="24"/>
          <w:szCs w:val="24"/>
        </w:rPr>
        <w:t>defeat</w:t>
      </w:r>
      <w:r w:rsidRPr="00407785">
        <w:rPr>
          <w:rFonts w:ascii="Times New Roman" w:hAnsi="Times New Roman" w:cs="Times New Roman"/>
          <w:sz w:val="24"/>
          <w:szCs w:val="24"/>
        </w:rPr>
        <w:t xml:space="preserve"> was surprising, not least because she was a shoo-in to win in 2012 according to the Afrobarometer survey of June of th</w:t>
      </w:r>
      <w:r>
        <w:rPr>
          <w:rFonts w:ascii="Times New Roman" w:hAnsi="Times New Roman" w:cs="Times New Roman"/>
          <w:sz w:val="24"/>
          <w:szCs w:val="24"/>
        </w:rPr>
        <w:t>at</w:t>
      </w:r>
      <w:r w:rsidRPr="00407785">
        <w:rPr>
          <w:rFonts w:ascii="Times New Roman" w:hAnsi="Times New Roman" w:cs="Times New Roman"/>
          <w:sz w:val="24"/>
          <w:szCs w:val="24"/>
        </w:rPr>
        <w:t xml:space="preserve"> year, </w:t>
      </w:r>
      <w:r>
        <w:rPr>
          <w:rFonts w:ascii="Times New Roman" w:hAnsi="Times New Roman" w:cs="Times New Roman"/>
          <w:sz w:val="24"/>
          <w:szCs w:val="24"/>
        </w:rPr>
        <w:t>and</w:t>
      </w:r>
      <w:r w:rsidRPr="00407785">
        <w:rPr>
          <w:rFonts w:ascii="Times New Roman" w:hAnsi="Times New Roman" w:cs="Times New Roman"/>
          <w:sz w:val="24"/>
          <w:szCs w:val="24"/>
        </w:rPr>
        <w:t xml:space="preserve"> her campaign had followed much of the script that has proven successful for other African incumbents. From her ascension to the presidency in April 2012, she was on a continuous campaign path, using state resources to travel the length and breadth of the country addressing state-sponsored campaign events that were billed as </w:t>
      </w:r>
      <w:r>
        <w:rPr>
          <w:rFonts w:ascii="Times New Roman" w:hAnsi="Times New Roman" w:cs="Times New Roman"/>
          <w:sz w:val="24"/>
          <w:szCs w:val="24"/>
        </w:rPr>
        <w:t>’</w:t>
      </w:r>
      <w:r w:rsidRPr="00407785">
        <w:rPr>
          <w:rFonts w:ascii="Times New Roman" w:hAnsi="Times New Roman" w:cs="Times New Roman"/>
          <w:sz w:val="24"/>
          <w:szCs w:val="24"/>
        </w:rPr>
        <w:t>development rallies</w:t>
      </w:r>
      <w:r>
        <w:rPr>
          <w:rFonts w:ascii="Times New Roman" w:hAnsi="Times New Roman" w:cs="Times New Roman"/>
          <w:sz w:val="24"/>
          <w:szCs w:val="24"/>
        </w:rPr>
        <w:t>’</w:t>
      </w:r>
      <w:r w:rsidRPr="00407785">
        <w:rPr>
          <w:rFonts w:ascii="Times New Roman" w:hAnsi="Times New Roman" w:cs="Times New Roman"/>
          <w:sz w:val="24"/>
          <w:szCs w:val="24"/>
        </w:rPr>
        <w:t xml:space="preserve"> (Dulani </w:t>
      </w:r>
      <w:r>
        <w:rPr>
          <w:rFonts w:ascii="Times New Roman" w:hAnsi="Times New Roman" w:cs="Times New Roman"/>
          <w:sz w:val="24"/>
          <w:szCs w:val="24"/>
        </w:rPr>
        <w:t>&amp;</w:t>
      </w:r>
      <w:r w:rsidRPr="00407785">
        <w:rPr>
          <w:rFonts w:ascii="Times New Roman" w:hAnsi="Times New Roman" w:cs="Times New Roman"/>
          <w:sz w:val="24"/>
          <w:szCs w:val="24"/>
        </w:rPr>
        <w:t xml:space="preserve"> Dionne 2014). Banda’s campaign also relied heavily on the traditional strategy of patronage, distributing </w:t>
      </w:r>
      <w:r>
        <w:rPr>
          <w:rFonts w:ascii="Times New Roman" w:hAnsi="Times New Roman" w:cs="Times New Roman"/>
          <w:sz w:val="24"/>
          <w:szCs w:val="24"/>
        </w:rPr>
        <w:t xml:space="preserve">maize </w:t>
      </w:r>
      <w:r w:rsidRPr="00407785">
        <w:rPr>
          <w:rFonts w:ascii="Times New Roman" w:hAnsi="Times New Roman" w:cs="Times New Roman"/>
          <w:sz w:val="24"/>
          <w:szCs w:val="24"/>
        </w:rPr>
        <w:t>flour</w:t>
      </w:r>
      <w:r>
        <w:rPr>
          <w:rFonts w:ascii="Times New Roman" w:hAnsi="Times New Roman" w:cs="Times New Roman"/>
          <w:sz w:val="24"/>
          <w:szCs w:val="24"/>
        </w:rPr>
        <w:t xml:space="preserve"> and</w:t>
      </w:r>
      <w:r w:rsidRPr="00407785">
        <w:rPr>
          <w:rFonts w:ascii="Times New Roman" w:hAnsi="Times New Roman" w:cs="Times New Roman"/>
          <w:sz w:val="24"/>
          <w:szCs w:val="24"/>
        </w:rPr>
        <w:t xml:space="preserve"> corn, campaign cloth</w:t>
      </w:r>
      <w:r>
        <w:rPr>
          <w:rFonts w:ascii="Times New Roman" w:hAnsi="Times New Roman" w:cs="Times New Roman"/>
          <w:sz w:val="24"/>
          <w:szCs w:val="24"/>
        </w:rPr>
        <w:t xml:space="preserve"> (</w:t>
      </w:r>
      <w:r w:rsidRPr="00BC4917">
        <w:rPr>
          <w:rFonts w:ascii="Times New Roman" w:hAnsi="Times New Roman" w:cs="Times New Roman"/>
          <w:i/>
          <w:sz w:val="24"/>
          <w:szCs w:val="24"/>
        </w:rPr>
        <w:t>zitenje</w:t>
      </w:r>
      <w:r>
        <w:rPr>
          <w:rFonts w:ascii="Times New Roman" w:hAnsi="Times New Roman" w:cs="Times New Roman"/>
          <w:sz w:val="24"/>
          <w:szCs w:val="24"/>
        </w:rPr>
        <w:t>)</w:t>
      </w:r>
      <w:r w:rsidRPr="00407785">
        <w:rPr>
          <w:rFonts w:ascii="Times New Roman" w:hAnsi="Times New Roman" w:cs="Times New Roman"/>
          <w:sz w:val="24"/>
          <w:szCs w:val="24"/>
        </w:rPr>
        <w:t xml:space="preserve">, push bicycles and even motor cycles to the electorate. Learning and seeking to perfect strategies employed by her predecessors, Banda also elevated thousands of traditional leaders, who were in turn expected to rally their subjects behind her campaign. </w:t>
      </w:r>
      <w:r>
        <w:rPr>
          <w:rFonts w:ascii="Times New Roman" w:hAnsi="Times New Roman" w:cs="Times New Roman"/>
          <w:sz w:val="24"/>
          <w:szCs w:val="24"/>
        </w:rPr>
        <w:t xml:space="preserve">Furthermore, the Banda government promoted thousands of civil servants, notably teachers, as part of her strategy to increase her support base (Malawi News Agency, 2014). </w:t>
      </w:r>
      <w:r w:rsidRPr="00407785">
        <w:rPr>
          <w:rFonts w:ascii="Times New Roman" w:hAnsi="Times New Roman" w:cs="Times New Roman"/>
          <w:sz w:val="24"/>
          <w:szCs w:val="24"/>
        </w:rPr>
        <w:t xml:space="preserve">Through her Mudzi Transformation Trust, Banda promoted a housing campaign, where houses were built for a select group of current and would-be supporters. These houses were painted in the bright </w:t>
      </w:r>
      <w:r w:rsidRPr="00407785">
        <w:rPr>
          <w:rFonts w:ascii="Times New Roman" w:hAnsi="Times New Roman" w:cs="Times New Roman"/>
          <w:sz w:val="24"/>
          <w:szCs w:val="24"/>
        </w:rPr>
        <w:lastRenderedPageBreak/>
        <w:t>orange colo</w:t>
      </w:r>
      <w:r>
        <w:rPr>
          <w:rFonts w:ascii="Times New Roman" w:hAnsi="Times New Roman" w:cs="Times New Roman"/>
          <w:sz w:val="24"/>
          <w:szCs w:val="24"/>
        </w:rPr>
        <w:t>u</w:t>
      </w:r>
      <w:r w:rsidRPr="00407785">
        <w:rPr>
          <w:rFonts w:ascii="Times New Roman" w:hAnsi="Times New Roman" w:cs="Times New Roman"/>
          <w:sz w:val="24"/>
          <w:szCs w:val="24"/>
        </w:rPr>
        <w:t xml:space="preserve">rs </w:t>
      </w:r>
      <w:r>
        <w:rPr>
          <w:rFonts w:ascii="Times New Roman" w:hAnsi="Times New Roman" w:cs="Times New Roman"/>
          <w:sz w:val="24"/>
          <w:szCs w:val="24"/>
        </w:rPr>
        <w:t xml:space="preserve">of the </w:t>
      </w:r>
      <w:r w:rsidRPr="00407785">
        <w:rPr>
          <w:rFonts w:ascii="Times New Roman" w:hAnsi="Times New Roman" w:cs="Times New Roman"/>
          <w:sz w:val="24"/>
          <w:szCs w:val="24"/>
        </w:rPr>
        <w:t>ruling People’s Party</w:t>
      </w:r>
      <w:r>
        <w:rPr>
          <w:rFonts w:ascii="Times New Roman" w:hAnsi="Times New Roman" w:cs="Times New Roman"/>
          <w:sz w:val="24"/>
          <w:szCs w:val="24"/>
        </w:rPr>
        <w:t xml:space="preserve">, </w:t>
      </w:r>
      <w:r w:rsidRPr="00407785">
        <w:rPr>
          <w:rFonts w:ascii="Times New Roman" w:hAnsi="Times New Roman" w:cs="Times New Roman"/>
          <w:sz w:val="24"/>
          <w:szCs w:val="24"/>
        </w:rPr>
        <w:t>to leave no doubt who the benefactor was. Yet, despite all this, Banda lost</w:t>
      </w:r>
      <w:r w:rsidRPr="00407785">
        <w:rPr>
          <w:rFonts w:ascii="Times New Roman" w:hAnsi="Times New Roman" w:cs="Times New Roman"/>
          <w:i/>
          <w:sz w:val="24"/>
          <w:szCs w:val="24"/>
        </w:rPr>
        <w:t>.</w:t>
      </w:r>
      <w:r w:rsidRPr="00407785">
        <w:rPr>
          <w:rFonts w:ascii="Times New Roman" w:hAnsi="Times New Roman" w:cs="Times New Roman"/>
          <w:sz w:val="24"/>
          <w:szCs w:val="24"/>
        </w:rPr>
        <w:t xml:space="preserve">  So, why did the famed advantage of incumbency not </w:t>
      </w:r>
      <w:r>
        <w:rPr>
          <w:rFonts w:ascii="Times New Roman" w:hAnsi="Times New Roman" w:cs="Times New Roman"/>
          <w:sz w:val="24"/>
          <w:szCs w:val="24"/>
        </w:rPr>
        <w:t>work</w:t>
      </w:r>
      <w:r w:rsidRPr="00407785">
        <w:rPr>
          <w:rFonts w:ascii="Times New Roman" w:hAnsi="Times New Roman" w:cs="Times New Roman"/>
          <w:sz w:val="24"/>
          <w:szCs w:val="24"/>
        </w:rPr>
        <w:t xml:space="preserve"> for her? In the next section, we draw from findings of the various surveys to offer some explanations.</w:t>
      </w:r>
    </w:p>
    <w:p w:rsidR="00720D0C" w:rsidRPr="00407785" w:rsidRDefault="00720D0C" w:rsidP="00720D0C">
      <w:pPr>
        <w:tabs>
          <w:tab w:val="left" w:pos="567"/>
        </w:tabs>
        <w:spacing w:after="0"/>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sidRPr="00407785">
        <w:rPr>
          <w:rFonts w:ascii="Times New Roman" w:hAnsi="Times New Roman" w:cs="Times New Roman"/>
          <w:b/>
          <w:sz w:val="24"/>
          <w:szCs w:val="24"/>
        </w:rPr>
        <w:t>It</w:t>
      </w:r>
      <w:r>
        <w:rPr>
          <w:rFonts w:ascii="Times New Roman" w:hAnsi="Times New Roman" w:cs="Times New Roman"/>
          <w:b/>
          <w:sz w:val="24"/>
          <w:szCs w:val="24"/>
        </w:rPr>
        <w:t>’s</w:t>
      </w:r>
      <w:r w:rsidRPr="00407785">
        <w:rPr>
          <w:rFonts w:ascii="Times New Roman" w:hAnsi="Times New Roman" w:cs="Times New Roman"/>
          <w:b/>
          <w:sz w:val="24"/>
          <w:szCs w:val="24"/>
        </w:rPr>
        <w:t xml:space="preserve"> the economy, stupid!</w:t>
      </w:r>
    </w:p>
    <w:p w:rsidR="00720D0C" w:rsidRPr="00407785" w:rsidRDefault="00720D0C" w:rsidP="00720D0C">
      <w:pPr>
        <w:autoSpaceDE w:val="0"/>
        <w:autoSpaceDN w:val="0"/>
        <w:adjustRightInd w:val="0"/>
        <w:spacing w:after="0"/>
        <w:jc w:val="both"/>
        <w:rPr>
          <w:rFonts w:ascii="Times New Roman" w:hAnsi="Times New Roman" w:cs="Times New Roman"/>
          <w:color w:val="000000"/>
          <w:sz w:val="24"/>
          <w:szCs w:val="24"/>
        </w:rPr>
      </w:pPr>
      <w:r w:rsidRPr="00407785">
        <w:rPr>
          <w:rFonts w:ascii="Times New Roman" w:hAnsi="Times New Roman" w:cs="Times New Roman"/>
          <w:color w:val="000000"/>
          <w:sz w:val="24"/>
          <w:szCs w:val="24"/>
        </w:rPr>
        <w:t xml:space="preserve">The general consensus in </w:t>
      </w:r>
      <w:r>
        <w:rPr>
          <w:rFonts w:ascii="Times New Roman" w:hAnsi="Times New Roman" w:cs="Times New Roman"/>
          <w:color w:val="000000"/>
          <w:sz w:val="24"/>
          <w:szCs w:val="24"/>
        </w:rPr>
        <w:t xml:space="preserve">the </w:t>
      </w:r>
      <w:r w:rsidRPr="00407785">
        <w:rPr>
          <w:rFonts w:ascii="Times New Roman" w:hAnsi="Times New Roman" w:cs="Times New Roman"/>
          <w:color w:val="000000"/>
          <w:sz w:val="24"/>
          <w:szCs w:val="24"/>
        </w:rPr>
        <w:t>literature</w:t>
      </w:r>
      <w:r>
        <w:rPr>
          <w:rFonts w:ascii="Times New Roman" w:hAnsi="Times New Roman" w:cs="Times New Roman"/>
          <w:color w:val="000000"/>
          <w:sz w:val="24"/>
          <w:szCs w:val="24"/>
        </w:rPr>
        <w:t xml:space="preserve"> on voting</w:t>
      </w:r>
      <w:r w:rsidRPr="00407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is</w:t>
      </w:r>
      <w:r w:rsidRPr="00407785">
        <w:rPr>
          <w:rFonts w:ascii="Times New Roman" w:hAnsi="Times New Roman" w:cs="Times New Roman"/>
          <w:color w:val="000000"/>
          <w:sz w:val="24"/>
          <w:szCs w:val="24"/>
        </w:rPr>
        <w:t xml:space="preserve"> that higher economic growth makes an incumbent win more likely (Bueno de Mesquita </w:t>
      </w:r>
      <w:r w:rsidRPr="00407785">
        <w:rPr>
          <w:rFonts w:ascii="Times New Roman" w:hAnsi="Times New Roman" w:cs="Times New Roman"/>
          <w:iCs/>
          <w:color w:val="000000"/>
          <w:sz w:val="24"/>
          <w:szCs w:val="24"/>
        </w:rPr>
        <w:t xml:space="preserve">et al. </w:t>
      </w:r>
      <w:r w:rsidRPr="00407785">
        <w:rPr>
          <w:rFonts w:ascii="Times New Roman" w:hAnsi="Times New Roman" w:cs="Times New Roman"/>
          <w:color w:val="000000"/>
          <w:sz w:val="24"/>
          <w:szCs w:val="24"/>
        </w:rPr>
        <w:t xml:space="preserve">2003; Collier </w:t>
      </w:r>
      <w:r>
        <w:rPr>
          <w:rFonts w:ascii="Times New Roman" w:hAnsi="Times New Roman" w:cs="Times New Roman"/>
          <w:color w:val="000000"/>
          <w:sz w:val="24"/>
          <w:szCs w:val="24"/>
        </w:rPr>
        <w:t>&amp;</w:t>
      </w:r>
      <w:r w:rsidRPr="00407785">
        <w:rPr>
          <w:rFonts w:ascii="Times New Roman" w:hAnsi="Times New Roman" w:cs="Times New Roman"/>
          <w:color w:val="000000"/>
          <w:sz w:val="24"/>
          <w:szCs w:val="24"/>
        </w:rPr>
        <w:t xml:space="preserve"> Hoeffler 2009:7). </w:t>
      </w:r>
      <w:r>
        <w:rPr>
          <w:rFonts w:ascii="Times New Roman" w:hAnsi="Times New Roman" w:cs="Times New Roman"/>
          <w:color w:val="000000"/>
          <w:sz w:val="24"/>
          <w:szCs w:val="24"/>
        </w:rPr>
        <w:t>P</w:t>
      </w:r>
      <w:r w:rsidRPr="00407785">
        <w:rPr>
          <w:rFonts w:ascii="Times New Roman" w:hAnsi="Times New Roman" w:cs="Times New Roman"/>
          <w:color w:val="000000"/>
          <w:sz w:val="24"/>
          <w:szCs w:val="24"/>
        </w:rPr>
        <w:t xml:space="preserve">residents that preside over strong economic performance are projected to make gains in elections, </w:t>
      </w:r>
      <w:r>
        <w:rPr>
          <w:rFonts w:ascii="Times New Roman" w:hAnsi="Times New Roman" w:cs="Times New Roman"/>
          <w:color w:val="000000"/>
          <w:sz w:val="24"/>
          <w:szCs w:val="24"/>
        </w:rPr>
        <w:t xml:space="preserve">and </w:t>
      </w:r>
      <w:r w:rsidRPr="00407785">
        <w:rPr>
          <w:rFonts w:ascii="Times New Roman" w:hAnsi="Times New Roman" w:cs="Times New Roman"/>
          <w:color w:val="000000"/>
          <w:sz w:val="24"/>
          <w:szCs w:val="24"/>
        </w:rPr>
        <w:t>the opposite also holds true</w:t>
      </w:r>
      <w:r>
        <w:rPr>
          <w:rFonts w:ascii="Times New Roman" w:hAnsi="Times New Roman" w:cs="Times New Roman"/>
          <w:color w:val="000000"/>
          <w:sz w:val="24"/>
          <w:szCs w:val="24"/>
        </w:rPr>
        <w:t xml:space="preserve">: </w:t>
      </w:r>
      <w:r w:rsidRPr="00407785">
        <w:rPr>
          <w:rFonts w:ascii="Times New Roman" w:hAnsi="Times New Roman" w:cs="Times New Roman"/>
          <w:color w:val="000000"/>
          <w:sz w:val="24"/>
          <w:szCs w:val="24"/>
        </w:rPr>
        <w:t xml:space="preserve">leaders </w:t>
      </w:r>
      <w:r>
        <w:rPr>
          <w:rFonts w:ascii="Times New Roman" w:hAnsi="Times New Roman" w:cs="Times New Roman"/>
          <w:color w:val="000000"/>
          <w:sz w:val="24"/>
          <w:szCs w:val="24"/>
        </w:rPr>
        <w:t>who</w:t>
      </w:r>
      <w:r w:rsidRPr="00407785">
        <w:rPr>
          <w:rFonts w:ascii="Times New Roman" w:hAnsi="Times New Roman" w:cs="Times New Roman"/>
          <w:color w:val="000000"/>
          <w:sz w:val="24"/>
          <w:szCs w:val="24"/>
        </w:rPr>
        <w:t xml:space="preserve"> preside over periods of economic downturn are less likely to be retained </w:t>
      </w:r>
      <w:r>
        <w:rPr>
          <w:rFonts w:ascii="Times New Roman" w:hAnsi="Times New Roman" w:cs="Times New Roman"/>
          <w:color w:val="000000"/>
          <w:sz w:val="24"/>
          <w:szCs w:val="24"/>
        </w:rPr>
        <w:t>in</w:t>
      </w:r>
      <w:r w:rsidRPr="00407785">
        <w:rPr>
          <w:rFonts w:ascii="Times New Roman" w:hAnsi="Times New Roman" w:cs="Times New Roman"/>
          <w:color w:val="000000"/>
          <w:sz w:val="24"/>
          <w:szCs w:val="24"/>
        </w:rPr>
        <w:t xml:space="preserve"> power. Within the Malawi context, the influence of economic performance on election results was demonstrated in the 2009 elections, when the incumbent, Bingu wa Mutharika</w:t>
      </w:r>
      <w:r>
        <w:rPr>
          <w:rFonts w:ascii="Times New Roman" w:hAnsi="Times New Roman" w:cs="Times New Roman"/>
          <w:color w:val="000000"/>
          <w:sz w:val="24"/>
          <w:szCs w:val="24"/>
        </w:rPr>
        <w:t>,</w:t>
      </w:r>
      <w:r w:rsidRPr="00407785">
        <w:rPr>
          <w:rFonts w:ascii="Times New Roman" w:hAnsi="Times New Roman" w:cs="Times New Roman"/>
          <w:color w:val="000000"/>
          <w:sz w:val="24"/>
          <w:szCs w:val="24"/>
        </w:rPr>
        <w:t xml:space="preserve"> won re-election with 66% of the vote (MEC 2009). Mutharika’s </w:t>
      </w:r>
      <w:r>
        <w:rPr>
          <w:rFonts w:ascii="Times New Roman" w:hAnsi="Times New Roman" w:cs="Times New Roman"/>
          <w:color w:val="000000"/>
          <w:sz w:val="24"/>
          <w:szCs w:val="24"/>
        </w:rPr>
        <w:t>success</w:t>
      </w:r>
      <w:r w:rsidRPr="00407785">
        <w:rPr>
          <w:rFonts w:ascii="Times New Roman" w:hAnsi="Times New Roman" w:cs="Times New Roman"/>
          <w:color w:val="000000"/>
          <w:sz w:val="24"/>
          <w:szCs w:val="24"/>
        </w:rPr>
        <w:t xml:space="preserve"> in the 2009 elections was attributed to Malawi’s strong economic performance during his first term between 2004 and 2009, when the economy grew at an average rate of 6.5% per annum (Agbor 2012</w:t>
      </w:r>
      <w:r>
        <w:rPr>
          <w:rFonts w:ascii="Times New Roman" w:hAnsi="Times New Roman" w:cs="Times New Roman"/>
          <w:color w:val="000000"/>
          <w:sz w:val="24"/>
          <w:szCs w:val="24"/>
        </w:rPr>
        <w:t xml:space="preserve">; </w:t>
      </w:r>
      <w:r w:rsidRPr="00407785">
        <w:rPr>
          <w:rFonts w:ascii="Times New Roman" w:hAnsi="Times New Roman" w:cs="Times New Roman"/>
          <w:color w:val="000000"/>
          <w:sz w:val="24"/>
          <w:szCs w:val="24"/>
        </w:rPr>
        <w:t xml:space="preserve">Smiddy </w:t>
      </w:r>
      <w:r>
        <w:rPr>
          <w:rFonts w:ascii="Times New Roman" w:hAnsi="Times New Roman" w:cs="Times New Roman"/>
          <w:color w:val="000000"/>
          <w:sz w:val="24"/>
          <w:szCs w:val="24"/>
        </w:rPr>
        <w:t>&amp;</w:t>
      </w:r>
      <w:r w:rsidRPr="00407785">
        <w:rPr>
          <w:rFonts w:ascii="Times New Roman" w:hAnsi="Times New Roman" w:cs="Times New Roman"/>
          <w:color w:val="000000"/>
          <w:sz w:val="24"/>
          <w:szCs w:val="24"/>
        </w:rPr>
        <w:t xml:space="preserve"> Young 2009; Ferree </w:t>
      </w:r>
      <w:r>
        <w:rPr>
          <w:rFonts w:ascii="Times New Roman" w:hAnsi="Times New Roman" w:cs="Times New Roman"/>
          <w:color w:val="000000"/>
          <w:sz w:val="24"/>
          <w:szCs w:val="24"/>
        </w:rPr>
        <w:t>&amp;</w:t>
      </w:r>
      <w:r w:rsidRPr="00407785">
        <w:rPr>
          <w:rFonts w:ascii="Times New Roman" w:hAnsi="Times New Roman" w:cs="Times New Roman"/>
          <w:color w:val="000000"/>
          <w:sz w:val="24"/>
          <w:szCs w:val="24"/>
        </w:rPr>
        <w:t xml:space="preserve"> Horowitz 2010; Tsoka 2013). </w:t>
      </w:r>
    </w:p>
    <w:p w:rsidR="00720D0C" w:rsidRPr="00407785" w:rsidRDefault="00720D0C" w:rsidP="00720D0C">
      <w:pPr>
        <w:autoSpaceDE w:val="0"/>
        <w:autoSpaceDN w:val="0"/>
        <w:adjustRightInd w:val="0"/>
        <w:spacing w:before="240"/>
        <w:jc w:val="both"/>
        <w:rPr>
          <w:rFonts w:ascii="Times New Roman" w:hAnsi="Times New Roman" w:cs="Times New Roman"/>
          <w:color w:val="000000"/>
          <w:sz w:val="24"/>
          <w:szCs w:val="24"/>
        </w:rPr>
      </w:pPr>
      <w:r w:rsidRPr="00407785">
        <w:rPr>
          <w:rFonts w:ascii="Times New Roman" w:hAnsi="Times New Roman" w:cs="Times New Roman"/>
          <w:color w:val="000000"/>
          <w:sz w:val="24"/>
          <w:szCs w:val="24"/>
        </w:rPr>
        <w:t xml:space="preserve">Mutharika’s second term, which was cut short by his sudden death in April 2012, was, in contrast, one of economic decline (Dionne </w:t>
      </w:r>
      <w:r>
        <w:rPr>
          <w:rFonts w:ascii="Times New Roman" w:hAnsi="Times New Roman" w:cs="Times New Roman"/>
          <w:color w:val="000000"/>
          <w:sz w:val="24"/>
          <w:szCs w:val="24"/>
        </w:rPr>
        <w:t>&amp;</w:t>
      </w:r>
      <w:r w:rsidRPr="00407785">
        <w:rPr>
          <w:rFonts w:ascii="Times New Roman" w:hAnsi="Times New Roman" w:cs="Times New Roman"/>
          <w:color w:val="000000"/>
          <w:sz w:val="24"/>
          <w:szCs w:val="24"/>
        </w:rPr>
        <w:t xml:space="preserve"> Dulani 2013). At the time of his death, the general consensus was that the government had </w:t>
      </w:r>
      <w:r>
        <w:rPr>
          <w:rFonts w:ascii="Times New Roman" w:hAnsi="Times New Roman" w:cs="Times New Roman"/>
          <w:color w:val="000000"/>
          <w:sz w:val="24"/>
          <w:szCs w:val="24"/>
        </w:rPr>
        <w:t>abused</w:t>
      </w:r>
      <w:r w:rsidRPr="00407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Pr="00407785">
        <w:rPr>
          <w:rFonts w:ascii="Times New Roman" w:hAnsi="Times New Roman" w:cs="Times New Roman"/>
          <w:color w:val="000000"/>
          <w:sz w:val="24"/>
          <w:szCs w:val="24"/>
        </w:rPr>
        <w:t xml:space="preserve">people’s goodwill and was destined to lose the 2014 elections (Tsoka 2013). It was against this background that Joyce Banda, who until then </w:t>
      </w:r>
      <w:r>
        <w:rPr>
          <w:rFonts w:ascii="Times New Roman" w:hAnsi="Times New Roman" w:cs="Times New Roman"/>
          <w:color w:val="000000"/>
          <w:sz w:val="24"/>
          <w:szCs w:val="24"/>
        </w:rPr>
        <w:t>had been</w:t>
      </w:r>
      <w:r w:rsidRPr="00407785">
        <w:rPr>
          <w:rFonts w:ascii="Times New Roman" w:hAnsi="Times New Roman" w:cs="Times New Roman"/>
          <w:color w:val="000000"/>
          <w:sz w:val="24"/>
          <w:szCs w:val="24"/>
        </w:rPr>
        <w:t xml:space="preserve"> Mutharika’s deputy, was sworn in to succeed </w:t>
      </w:r>
      <w:r>
        <w:rPr>
          <w:rFonts w:ascii="Times New Roman" w:hAnsi="Times New Roman" w:cs="Times New Roman"/>
          <w:color w:val="000000"/>
          <w:sz w:val="24"/>
          <w:szCs w:val="24"/>
        </w:rPr>
        <w:t>him</w:t>
      </w:r>
      <w:r w:rsidRPr="00407785">
        <w:rPr>
          <w:rFonts w:ascii="Times New Roman" w:hAnsi="Times New Roman" w:cs="Times New Roman"/>
          <w:color w:val="000000"/>
          <w:sz w:val="24"/>
          <w:szCs w:val="24"/>
        </w:rPr>
        <w:t xml:space="preserve"> in April 2012. Banda, who had fallen out with the late Mutharika</w:t>
      </w:r>
      <w:r>
        <w:rPr>
          <w:rFonts w:ascii="Times New Roman" w:hAnsi="Times New Roman" w:cs="Times New Roman"/>
          <w:color w:val="000000"/>
          <w:sz w:val="24"/>
          <w:szCs w:val="24"/>
        </w:rPr>
        <w:t xml:space="preserve"> </w:t>
      </w:r>
      <w:r w:rsidRPr="00407785">
        <w:rPr>
          <w:rFonts w:ascii="Times New Roman" w:hAnsi="Times New Roman" w:cs="Times New Roman"/>
          <w:color w:val="000000"/>
          <w:sz w:val="24"/>
          <w:szCs w:val="24"/>
        </w:rPr>
        <w:t>the year before, was widely welcomed as offering a fresh beginning for the country. Within months, the new administration embarked on an agenda of resuscitating the moribund economy, reaching out to the country’s neighbo</w:t>
      </w:r>
      <w:r>
        <w:rPr>
          <w:rFonts w:ascii="Times New Roman" w:hAnsi="Times New Roman" w:cs="Times New Roman"/>
          <w:color w:val="000000"/>
          <w:sz w:val="24"/>
          <w:szCs w:val="24"/>
        </w:rPr>
        <w:t>u</w:t>
      </w:r>
      <w:r w:rsidRPr="00407785">
        <w:rPr>
          <w:rFonts w:ascii="Times New Roman" w:hAnsi="Times New Roman" w:cs="Times New Roman"/>
          <w:color w:val="000000"/>
          <w:sz w:val="24"/>
          <w:szCs w:val="24"/>
        </w:rPr>
        <w:t xml:space="preserve">rs and donors to reestablish relations that had been strained under her predecessor’s administration (Dionne </w:t>
      </w:r>
      <w:r>
        <w:rPr>
          <w:rFonts w:ascii="Times New Roman" w:hAnsi="Times New Roman" w:cs="Times New Roman"/>
          <w:color w:val="000000"/>
          <w:sz w:val="24"/>
          <w:szCs w:val="24"/>
        </w:rPr>
        <w:t>&amp;</w:t>
      </w:r>
      <w:r w:rsidRPr="00407785">
        <w:rPr>
          <w:rFonts w:ascii="Times New Roman" w:hAnsi="Times New Roman" w:cs="Times New Roman"/>
          <w:color w:val="000000"/>
          <w:sz w:val="24"/>
          <w:szCs w:val="24"/>
        </w:rPr>
        <w:t xml:space="preserve"> Dulani 2013). Banda introduced several economic reforms aimed at jump</w:t>
      </w:r>
      <w:r>
        <w:rPr>
          <w:rFonts w:ascii="Times New Roman" w:hAnsi="Times New Roman" w:cs="Times New Roman"/>
          <w:color w:val="000000"/>
          <w:sz w:val="24"/>
          <w:szCs w:val="24"/>
        </w:rPr>
        <w:t>-</w:t>
      </w:r>
      <w:r w:rsidRPr="00407785">
        <w:rPr>
          <w:rFonts w:ascii="Times New Roman" w:hAnsi="Times New Roman" w:cs="Times New Roman"/>
          <w:color w:val="000000"/>
          <w:sz w:val="24"/>
          <w:szCs w:val="24"/>
        </w:rPr>
        <w:t>starting the economy, including the adoption of a floating exchange rate regime that helped to address not only the crippling foreign exchange shortages, but also the resumption of fuel imports.</w:t>
      </w:r>
    </w:p>
    <w:p w:rsidR="00720D0C" w:rsidRPr="00407785" w:rsidRDefault="00720D0C" w:rsidP="00720D0C">
      <w:pPr>
        <w:autoSpaceDE w:val="0"/>
        <w:autoSpaceDN w:val="0"/>
        <w:adjustRightInd w:val="0"/>
        <w:jc w:val="both"/>
        <w:rPr>
          <w:rFonts w:ascii="Times New Roman" w:hAnsi="Times New Roman" w:cs="Times New Roman"/>
          <w:color w:val="000000"/>
          <w:sz w:val="24"/>
          <w:szCs w:val="24"/>
        </w:rPr>
      </w:pPr>
      <w:r w:rsidRPr="00407785">
        <w:rPr>
          <w:rFonts w:ascii="Times New Roman" w:hAnsi="Times New Roman" w:cs="Times New Roman"/>
          <w:color w:val="000000"/>
          <w:sz w:val="24"/>
          <w:szCs w:val="24"/>
        </w:rPr>
        <w:t xml:space="preserve">However, as quickly as Joyce Banda won public support, two years later it was all gone. The economic and political optimism that accompanied her presidency completely disappeared. In its place, Malawians expressed pessimism about their own and the nation’s economic situation. When asked to rate the overall direction of the country, almost four in five (78%) Malawians felt that the country was headed in the wrong direction in early 2014.  When asked to rate the country’s economic conditions, a large majority (79%) rated the situation negatively in March 2014 and 69% felt the situation had worsened from the preceding year.  It was within this context of perceived deteriorating economic conditions that Banda had to face the electorate. Not surprisingly, </w:t>
      </w:r>
      <w:r>
        <w:rPr>
          <w:rFonts w:ascii="Times New Roman" w:hAnsi="Times New Roman" w:cs="Times New Roman"/>
          <w:color w:val="000000"/>
          <w:sz w:val="24"/>
          <w:szCs w:val="24"/>
        </w:rPr>
        <w:t xml:space="preserve">a </w:t>
      </w:r>
      <w:r w:rsidRPr="00407785">
        <w:rPr>
          <w:rFonts w:ascii="Times New Roman" w:hAnsi="Times New Roman" w:cs="Times New Roman"/>
          <w:color w:val="000000"/>
          <w:sz w:val="24"/>
          <w:szCs w:val="24"/>
        </w:rPr>
        <w:t>majorit</w:t>
      </w:r>
      <w:r>
        <w:rPr>
          <w:rFonts w:ascii="Times New Roman" w:hAnsi="Times New Roman" w:cs="Times New Roman"/>
          <w:color w:val="000000"/>
          <w:sz w:val="24"/>
          <w:szCs w:val="24"/>
        </w:rPr>
        <w:t>y</w:t>
      </w:r>
      <w:r w:rsidRPr="00407785">
        <w:rPr>
          <w:rFonts w:ascii="Times New Roman" w:hAnsi="Times New Roman" w:cs="Times New Roman"/>
          <w:color w:val="000000"/>
          <w:sz w:val="24"/>
          <w:szCs w:val="24"/>
        </w:rPr>
        <w:t xml:space="preserve"> of those who held negative assessments of the economy expressed unwillingness to vote for Banda (Table 3). </w:t>
      </w:r>
    </w:p>
    <w:p w:rsidR="00720D0C" w:rsidRPr="00F07CAB" w:rsidRDefault="00720D0C" w:rsidP="00720D0C">
      <w:pPr>
        <w:autoSpaceDE w:val="0"/>
        <w:autoSpaceDN w:val="0"/>
        <w:adjustRightInd w:val="0"/>
        <w:spacing w:after="0" w:line="240" w:lineRule="auto"/>
        <w:jc w:val="both"/>
        <w:rPr>
          <w:rFonts w:ascii="Times New Roman" w:hAnsi="Times New Roman" w:cs="Times New Roman"/>
          <w:b/>
          <w:color w:val="000000"/>
          <w:sz w:val="24"/>
          <w:szCs w:val="24"/>
        </w:rPr>
      </w:pPr>
      <w:r w:rsidRPr="00F07CAB">
        <w:rPr>
          <w:rFonts w:ascii="Times New Roman" w:hAnsi="Times New Roman" w:cs="Times New Roman"/>
          <w:b/>
          <w:color w:val="000000"/>
          <w:sz w:val="24"/>
          <w:szCs w:val="24"/>
        </w:rPr>
        <w:t xml:space="preserve">Table 3: </w:t>
      </w:r>
      <w:r w:rsidRPr="004825FB">
        <w:rPr>
          <w:rFonts w:ascii="Times New Roman" w:hAnsi="Times New Roman" w:cs="Times New Roman"/>
          <w:b/>
          <w:color w:val="000000"/>
          <w:sz w:val="24"/>
          <w:szCs w:val="24"/>
        </w:rPr>
        <w:t>Likelihood of voting for Joyce Banda in 2014 by economic evaluations</w:t>
      </w:r>
    </w:p>
    <w:p w:rsidR="00720D0C" w:rsidRPr="00F07CAB" w:rsidRDefault="00720D0C" w:rsidP="00720D0C">
      <w:pPr>
        <w:autoSpaceDE w:val="0"/>
        <w:autoSpaceDN w:val="0"/>
        <w:adjustRightInd w:val="0"/>
        <w:spacing w:after="0" w:line="240" w:lineRule="auto"/>
        <w:jc w:val="both"/>
        <w:rPr>
          <w:rFonts w:ascii="Times New Roman" w:hAnsi="Times New Roman" w:cs="Times New Roman"/>
          <w:b/>
          <w:color w:val="000000"/>
          <w:sz w:val="24"/>
          <w:szCs w:val="24"/>
        </w:rPr>
      </w:pPr>
    </w:p>
    <w:tbl>
      <w:tblPr>
        <w:tblW w:w="0" w:type="auto"/>
        <w:tblInd w:w="198" w:type="dxa"/>
        <w:tblLook w:val="04A0" w:firstRow="1" w:lastRow="0" w:firstColumn="1" w:lastColumn="0" w:noHBand="0" w:noVBand="1"/>
      </w:tblPr>
      <w:tblGrid>
        <w:gridCol w:w="4140"/>
        <w:gridCol w:w="2070"/>
        <w:gridCol w:w="2070"/>
      </w:tblGrid>
      <w:tr w:rsidR="00720D0C" w:rsidRPr="00F07CAB" w:rsidTr="00100088">
        <w:tc>
          <w:tcPr>
            <w:tcW w:w="4140" w:type="dxa"/>
          </w:tcPr>
          <w:p w:rsidR="00720D0C" w:rsidRPr="00D22FD7" w:rsidRDefault="00720D0C" w:rsidP="00100088">
            <w:pPr>
              <w:autoSpaceDE w:val="0"/>
              <w:autoSpaceDN w:val="0"/>
              <w:adjustRightInd w:val="0"/>
              <w:jc w:val="both"/>
              <w:rPr>
                <w:rFonts w:ascii="Arial" w:hAnsi="Arial" w:cs="Arial"/>
                <w:color w:val="000000"/>
              </w:rPr>
            </w:pP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Negative rating, % saying would vote for Banda</w:t>
            </w:r>
          </w:p>
          <w:p w:rsidR="00720D0C" w:rsidRPr="00D22FD7" w:rsidRDefault="00720D0C" w:rsidP="00100088">
            <w:pPr>
              <w:autoSpaceDE w:val="0"/>
              <w:autoSpaceDN w:val="0"/>
              <w:adjustRightInd w:val="0"/>
              <w:jc w:val="center"/>
              <w:rPr>
                <w:rFonts w:ascii="Arial" w:hAnsi="Arial" w:cs="Arial"/>
                <w:color w:val="000000"/>
              </w:rPr>
            </w:pP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Positive rating, % saying would vote for Banda</w:t>
            </w:r>
          </w:p>
        </w:tc>
      </w:tr>
      <w:tr w:rsidR="00720D0C" w:rsidRPr="00F07CAB" w:rsidTr="00100088">
        <w:tc>
          <w:tcPr>
            <w:tcW w:w="4140" w:type="dxa"/>
          </w:tcPr>
          <w:p w:rsidR="00720D0C" w:rsidRPr="00D22FD7" w:rsidRDefault="00720D0C" w:rsidP="00100088">
            <w:pPr>
              <w:autoSpaceDE w:val="0"/>
              <w:autoSpaceDN w:val="0"/>
              <w:adjustRightInd w:val="0"/>
              <w:jc w:val="both"/>
              <w:rPr>
                <w:rFonts w:ascii="Arial" w:hAnsi="Arial" w:cs="Arial"/>
                <w:color w:val="000000"/>
              </w:rPr>
            </w:pPr>
            <w:r w:rsidRPr="00D22FD7">
              <w:rPr>
                <w:rFonts w:ascii="Arial" w:hAnsi="Arial" w:cs="Arial"/>
                <w:color w:val="000000"/>
              </w:rPr>
              <w:lastRenderedPageBreak/>
              <w:t xml:space="preserve">Overall direction of the country </w:t>
            </w: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16</w:t>
            </w: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52</w:t>
            </w:r>
          </w:p>
        </w:tc>
      </w:tr>
      <w:tr w:rsidR="00720D0C" w:rsidRPr="00F07CAB" w:rsidTr="00100088">
        <w:tc>
          <w:tcPr>
            <w:tcW w:w="4140" w:type="dxa"/>
          </w:tcPr>
          <w:p w:rsidR="00720D0C" w:rsidRPr="00D22FD7" w:rsidRDefault="00720D0C" w:rsidP="00100088">
            <w:pPr>
              <w:autoSpaceDE w:val="0"/>
              <w:autoSpaceDN w:val="0"/>
              <w:adjustRightInd w:val="0"/>
              <w:jc w:val="both"/>
              <w:rPr>
                <w:rFonts w:ascii="Arial" w:hAnsi="Arial" w:cs="Arial"/>
                <w:color w:val="000000"/>
              </w:rPr>
            </w:pPr>
            <w:r w:rsidRPr="00D22FD7">
              <w:rPr>
                <w:rFonts w:ascii="Arial" w:hAnsi="Arial" w:cs="Arial"/>
                <w:color w:val="000000"/>
              </w:rPr>
              <w:t>National economic condition in 2014</w:t>
            </w: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17</w:t>
            </w: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51</w:t>
            </w:r>
          </w:p>
        </w:tc>
      </w:tr>
      <w:tr w:rsidR="00720D0C" w:rsidRPr="00F07CAB" w:rsidTr="00100088">
        <w:tc>
          <w:tcPr>
            <w:tcW w:w="4140" w:type="dxa"/>
          </w:tcPr>
          <w:p w:rsidR="00720D0C" w:rsidRPr="00D22FD7" w:rsidRDefault="00720D0C" w:rsidP="00100088">
            <w:pPr>
              <w:autoSpaceDE w:val="0"/>
              <w:autoSpaceDN w:val="0"/>
              <w:adjustRightInd w:val="0"/>
              <w:jc w:val="both"/>
              <w:rPr>
                <w:rFonts w:ascii="Arial" w:hAnsi="Arial" w:cs="Arial"/>
                <w:color w:val="000000"/>
              </w:rPr>
            </w:pPr>
            <w:r w:rsidRPr="00D22FD7">
              <w:rPr>
                <w:rFonts w:ascii="Arial" w:hAnsi="Arial" w:cs="Arial"/>
                <w:color w:val="000000"/>
              </w:rPr>
              <w:t>Personal economic condition in 2014</w:t>
            </w: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18</w:t>
            </w:r>
          </w:p>
        </w:tc>
        <w:tc>
          <w:tcPr>
            <w:tcW w:w="2070" w:type="dxa"/>
          </w:tcPr>
          <w:p w:rsidR="00720D0C" w:rsidRPr="00D22FD7" w:rsidRDefault="00720D0C" w:rsidP="00100088">
            <w:pPr>
              <w:autoSpaceDE w:val="0"/>
              <w:autoSpaceDN w:val="0"/>
              <w:adjustRightInd w:val="0"/>
              <w:jc w:val="center"/>
              <w:rPr>
                <w:rFonts w:ascii="Arial" w:hAnsi="Arial" w:cs="Arial"/>
                <w:color w:val="000000"/>
              </w:rPr>
            </w:pPr>
            <w:r w:rsidRPr="00D22FD7">
              <w:rPr>
                <w:rFonts w:ascii="Arial" w:hAnsi="Arial" w:cs="Arial"/>
                <w:color w:val="000000"/>
              </w:rPr>
              <w:t>36</w:t>
            </w:r>
          </w:p>
        </w:tc>
      </w:tr>
    </w:tbl>
    <w:p w:rsidR="00720D0C" w:rsidRPr="00EE3733" w:rsidRDefault="00720D0C" w:rsidP="00720D0C">
      <w:pPr>
        <w:autoSpaceDE w:val="0"/>
        <w:autoSpaceDN w:val="0"/>
        <w:adjustRightInd w:val="0"/>
        <w:spacing w:line="240" w:lineRule="auto"/>
        <w:jc w:val="both"/>
        <w:rPr>
          <w:rFonts w:ascii="Times New Roman" w:hAnsi="Times New Roman" w:cs="Times New Roman"/>
          <w:color w:val="000000"/>
          <w:sz w:val="20"/>
          <w:szCs w:val="20"/>
        </w:rPr>
      </w:pPr>
      <w:r w:rsidRPr="00EE3733">
        <w:rPr>
          <w:rFonts w:ascii="Times New Roman" w:hAnsi="Times New Roman" w:cs="Times New Roman"/>
          <w:b/>
          <w:color w:val="000000"/>
          <w:sz w:val="20"/>
          <w:szCs w:val="20"/>
        </w:rPr>
        <w:t>Source</w:t>
      </w:r>
      <w:r w:rsidRPr="00EE3733">
        <w:rPr>
          <w:rFonts w:ascii="Times New Roman" w:hAnsi="Times New Roman" w:cs="Times New Roman"/>
          <w:color w:val="000000"/>
          <w:sz w:val="20"/>
          <w:szCs w:val="20"/>
        </w:rPr>
        <w:t>: Afrobarometer, 2012</w:t>
      </w:r>
    </w:p>
    <w:p w:rsidR="00720D0C" w:rsidRPr="00407785" w:rsidRDefault="00720D0C" w:rsidP="00720D0C">
      <w:pPr>
        <w:autoSpaceDE w:val="0"/>
        <w:autoSpaceDN w:val="0"/>
        <w:adjustRightInd w:val="0"/>
        <w:jc w:val="both"/>
        <w:rPr>
          <w:rFonts w:ascii="Times New Roman" w:hAnsi="Times New Roman" w:cs="Times New Roman"/>
          <w:color w:val="000000"/>
          <w:sz w:val="24"/>
          <w:szCs w:val="24"/>
        </w:rPr>
      </w:pPr>
      <w:r w:rsidRPr="00407785">
        <w:rPr>
          <w:rFonts w:ascii="Times New Roman" w:hAnsi="Times New Roman" w:cs="Times New Roman"/>
          <w:color w:val="000000"/>
          <w:sz w:val="24"/>
          <w:szCs w:val="24"/>
        </w:rPr>
        <w:t xml:space="preserve">Given that </w:t>
      </w:r>
      <w:r>
        <w:rPr>
          <w:rFonts w:ascii="Times New Roman" w:hAnsi="Times New Roman" w:cs="Times New Roman"/>
          <w:color w:val="000000"/>
          <w:sz w:val="24"/>
          <w:szCs w:val="24"/>
        </w:rPr>
        <w:t xml:space="preserve">the </w:t>
      </w:r>
      <w:r w:rsidRPr="00407785">
        <w:rPr>
          <w:rFonts w:ascii="Times New Roman" w:hAnsi="Times New Roman" w:cs="Times New Roman"/>
          <w:color w:val="000000"/>
          <w:sz w:val="24"/>
          <w:szCs w:val="24"/>
        </w:rPr>
        <w:t>large majorit</w:t>
      </w:r>
      <w:r>
        <w:rPr>
          <w:rFonts w:ascii="Times New Roman" w:hAnsi="Times New Roman" w:cs="Times New Roman"/>
          <w:color w:val="000000"/>
          <w:sz w:val="24"/>
          <w:szCs w:val="24"/>
        </w:rPr>
        <w:t>y</w:t>
      </w:r>
      <w:r w:rsidRPr="00407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rated</w:t>
      </w:r>
      <w:r w:rsidRPr="00407785">
        <w:rPr>
          <w:rFonts w:ascii="Times New Roman" w:hAnsi="Times New Roman" w:cs="Times New Roman"/>
          <w:color w:val="000000"/>
          <w:sz w:val="24"/>
          <w:szCs w:val="24"/>
        </w:rPr>
        <w:t xml:space="preserve"> the economic situation</w:t>
      </w:r>
      <w:r>
        <w:rPr>
          <w:rFonts w:ascii="Times New Roman" w:hAnsi="Times New Roman" w:cs="Times New Roman"/>
          <w:color w:val="000000"/>
          <w:sz w:val="24"/>
          <w:szCs w:val="24"/>
        </w:rPr>
        <w:t xml:space="preserve"> negatively</w:t>
      </w:r>
      <w:r w:rsidRPr="004077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407785">
        <w:rPr>
          <w:rFonts w:ascii="Times New Roman" w:hAnsi="Times New Roman" w:cs="Times New Roman"/>
          <w:color w:val="000000"/>
          <w:sz w:val="24"/>
          <w:szCs w:val="24"/>
        </w:rPr>
        <w:t xml:space="preserve">resident Banda faced a </w:t>
      </w:r>
      <w:r>
        <w:rPr>
          <w:rFonts w:ascii="Times New Roman" w:hAnsi="Times New Roman" w:cs="Times New Roman"/>
          <w:color w:val="000000"/>
          <w:sz w:val="24"/>
          <w:szCs w:val="24"/>
        </w:rPr>
        <w:t>daunting</w:t>
      </w:r>
      <w:r w:rsidRPr="00407785">
        <w:rPr>
          <w:rFonts w:ascii="Times New Roman" w:hAnsi="Times New Roman" w:cs="Times New Roman"/>
          <w:color w:val="000000"/>
          <w:sz w:val="24"/>
          <w:szCs w:val="24"/>
        </w:rPr>
        <w:t xml:space="preserve"> challenge in the 2014 elections. </w:t>
      </w:r>
      <w:r>
        <w:rPr>
          <w:rFonts w:ascii="Times New Roman" w:hAnsi="Times New Roman" w:cs="Times New Roman"/>
          <w:color w:val="000000"/>
          <w:sz w:val="24"/>
          <w:szCs w:val="24"/>
        </w:rPr>
        <w:t>In terms of the opportunity</w:t>
      </w:r>
      <w:r w:rsidRPr="00407785">
        <w:rPr>
          <w:rFonts w:ascii="Times New Roman" w:hAnsi="Times New Roman" w:cs="Times New Roman"/>
          <w:color w:val="000000"/>
          <w:sz w:val="24"/>
          <w:szCs w:val="24"/>
        </w:rPr>
        <w:t xml:space="preserve"> elections are expected to give voters to offer a retrospective assessment of government performance, Joyce Banda’s </w:t>
      </w:r>
      <w:r>
        <w:rPr>
          <w:rFonts w:ascii="Times New Roman" w:hAnsi="Times New Roman" w:cs="Times New Roman"/>
          <w:color w:val="000000"/>
          <w:sz w:val="24"/>
          <w:szCs w:val="24"/>
        </w:rPr>
        <w:t>defeat</w:t>
      </w:r>
      <w:r w:rsidRPr="00407785">
        <w:rPr>
          <w:rFonts w:ascii="Times New Roman" w:hAnsi="Times New Roman" w:cs="Times New Roman"/>
          <w:color w:val="000000"/>
          <w:sz w:val="24"/>
          <w:szCs w:val="24"/>
        </w:rPr>
        <w:t xml:space="preserve"> marks an important step in the democrati</w:t>
      </w:r>
      <w:r>
        <w:rPr>
          <w:rFonts w:ascii="Times New Roman" w:hAnsi="Times New Roman" w:cs="Times New Roman"/>
          <w:color w:val="000000"/>
          <w:sz w:val="24"/>
          <w:szCs w:val="24"/>
        </w:rPr>
        <w:t>s</w:t>
      </w:r>
      <w:r w:rsidRPr="00407785">
        <w:rPr>
          <w:rFonts w:ascii="Times New Roman" w:hAnsi="Times New Roman" w:cs="Times New Roman"/>
          <w:color w:val="000000"/>
          <w:sz w:val="24"/>
          <w:szCs w:val="24"/>
        </w:rPr>
        <w:t xml:space="preserve">ation process in Malawi. Rather than retain a government that was perceived to be taking the country in the wrong direction, Malawians used the 2014 elections to vote for change. While this is only one example, it nonetheless points </w:t>
      </w:r>
      <w:r>
        <w:rPr>
          <w:rFonts w:ascii="Times New Roman" w:hAnsi="Times New Roman" w:cs="Times New Roman"/>
          <w:color w:val="000000"/>
          <w:sz w:val="24"/>
          <w:szCs w:val="24"/>
        </w:rPr>
        <w:t>to</w:t>
      </w:r>
      <w:r w:rsidRPr="00407785">
        <w:rPr>
          <w:rFonts w:ascii="Times New Roman" w:hAnsi="Times New Roman" w:cs="Times New Roman"/>
          <w:color w:val="000000"/>
          <w:sz w:val="24"/>
          <w:szCs w:val="24"/>
        </w:rPr>
        <w:t xml:space="preserve"> the need not to </w:t>
      </w:r>
      <w:r>
        <w:rPr>
          <w:rFonts w:ascii="Times New Roman" w:hAnsi="Times New Roman" w:cs="Times New Roman"/>
          <w:color w:val="000000"/>
          <w:sz w:val="24"/>
          <w:szCs w:val="24"/>
        </w:rPr>
        <w:t>underestimate the</w:t>
      </w:r>
      <w:r w:rsidRPr="00407785">
        <w:rPr>
          <w:rFonts w:ascii="Times New Roman" w:hAnsi="Times New Roman" w:cs="Times New Roman"/>
          <w:color w:val="000000"/>
          <w:sz w:val="24"/>
          <w:szCs w:val="24"/>
        </w:rPr>
        <w:t xml:space="preserve"> value of elections in the African context. Banda’s case shows that the benefits of incumbency might not be sufficient to overcome very negative economic assessments.</w:t>
      </w:r>
    </w:p>
    <w:p w:rsidR="00720D0C" w:rsidRPr="00407785" w:rsidRDefault="00720D0C" w:rsidP="00720D0C">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t>Evaluations of g</w:t>
      </w:r>
      <w:r w:rsidRPr="00407785">
        <w:rPr>
          <w:rFonts w:ascii="Times New Roman" w:hAnsi="Times New Roman" w:cs="Times New Roman"/>
          <w:b/>
          <w:sz w:val="24"/>
          <w:szCs w:val="24"/>
        </w:rPr>
        <w:t xml:space="preserve">overnment performance </w:t>
      </w:r>
    </w:p>
    <w:p w:rsidR="00720D0C" w:rsidRPr="00407785" w:rsidRDefault="00720D0C" w:rsidP="00720D0C">
      <w:pPr>
        <w:spacing w:after="0"/>
        <w:jc w:val="both"/>
        <w:rPr>
          <w:rFonts w:ascii="Times New Roman" w:hAnsi="Times New Roman" w:cs="Times New Roman"/>
          <w:sz w:val="24"/>
          <w:szCs w:val="24"/>
        </w:rPr>
      </w:pPr>
      <w:r w:rsidRPr="00407785">
        <w:rPr>
          <w:rFonts w:ascii="Times New Roman" w:hAnsi="Times New Roman" w:cs="Times New Roman"/>
          <w:sz w:val="24"/>
          <w:szCs w:val="24"/>
        </w:rPr>
        <w:t>One of the sources of incumbency advantage rests in the ability of sitting presidents to use state resources and machinery to disburse resources close to election time as a way of wooing voters. Challengers, on the other hand, can only promise their visions of development without</w:t>
      </w:r>
      <w:r>
        <w:rPr>
          <w:rFonts w:ascii="Times New Roman" w:hAnsi="Times New Roman" w:cs="Times New Roman"/>
          <w:sz w:val="24"/>
          <w:szCs w:val="24"/>
        </w:rPr>
        <w:t xml:space="preserve"> necessarily having </w:t>
      </w:r>
      <w:r w:rsidRPr="00407785">
        <w:rPr>
          <w:rFonts w:ascii="Times New Roman" w:hAnsi="Times New Roman" w:cs="Times New Roman"/>
          <w:sz w:val="24"/>
          <w:szCs w:val="24"/>
        </w:rPr>
        <w:t xml:space="preserve">the resources to demonstrate their capacity to actually lead.  However, we find in this paper that voters who think government is not delivering on key issues are less likely to vote for the incumbent. When the majority of the populace hold negative ratings of government performance, this </w:t>
      </w:r>
      <w:r>
        <w:rPr>
          <w:rFonts w:ascii="Times New Roman" w:hAnsi="Times New Roman" w:cs="Times New Roman"/>
          <w:sz w:val="24"/>
          <w:szCs w:val="24"/>
        </w:rPr>
        <w:t>has</w:t>
      </w:r>
      <w:r w:rsidRPr="00407785">
        <w:rPr>
          <w:rFonts w:ascii="Times New Roman" w:hAnsi="Times New Roman" w:cs="Times New Roman"/>
          <w:sz w:val="24"/>
          <w:szCs w:val="24"/>
        </w:rPr>
        <w:t xml:space="preserve"> the potential to neutrali</w:t>
      </w:r>
      <w:r>
        <w:rPr>
          <w:rFonts w:ascii="Times New Roman" w:hAnsi="Times New Roman" w:cs="Times New Roman"/>
          <w:sz w:val="24"/>
          <w:szCs w:val="24"/>
        </w:rPr>
        <w:t>s</w:t>
      </w:r>
      <w:r w:rsidRPr="00407785">
        <w:rPr>
          <w:rFonts w:ascii="Times New Roman" w:hAnsi="Times New Roman" w:cs="Times New Roman"/>
          <w:sz w:val="24"/>
          <w:szCs w:val="24"/>
        </w:rPr>
        <w:t>e the benefits of incumbency. In Banda’s case, barely two months prior to the 2014 general elections, her government received poor performance ratings across a wide range of policy issues (Figure 2):</w:t>
      </w:r>
    </w:p>
    <w:p w:rsidR="00720D0C" w:rsidRPr="00407785" w:rsidRDefault="00720D0C" w:rsidP="00720D0C">
      <w:pPr>
        <w:spacing w:after="0"/>
        <w:jc w:val="both"/>
        <w:rPr>
          <w:rFonts w:ascii="Times New Roman" w:hAnsi="Times New Roman" w:cs="Times New Roman"/>
          <w:b/>
          <w:sz w:val="24"/>
          <w:szCs w:val="24"/>
        </w:rPr>
      </w:pPr>
    </w:p>
    <w:p w:rsidR="00720D0C" w:rsidRPr="00371D4D" w:rsidRDefault="00720D0C" w:rsidP="00720D0C">
      <w:pPr>
        <w:jc w:val="both"/>
        <w:rPr>
          <w:rFonts w:ascii="Times New Roman" w:hAnsi="Times New Roman" w:cs="Times New Roman"/>
          <w:b/>
          <w:sz w:val="24"/>
          <w:szCs w:val="24"/>
        </w:rPr>
      </w:pPr>
      <w:r w:rsidRPr="00407785">
        <w:rPr>
          <w:rFonts w:ascii="Times New Roman" w:hAnsi="Times New Roman" w:cs="Times New Roman"/>
          <w:b/>
          <w:sz w:val="24"/>
          <w:szCs w:val="24"/>
        </w:rPr>
        <w:t>Figure 2</w:t>
      </w:r>
      <w:r w:rsidRPr="00407785">
        <w:rPr>
          <w:rFonts w:ascii="Times New Roman" w:hAnsi="Times New Roman" w:cs="Times New Roman"/>
          <w:sz w:val="24"/>
          <w:szCs w:val="24"/>
        </w:rPr>
        <w:t xml:space="preserve">: </w:t>
      </w:r>
      <w:r w:rsidRPr="00371D4D">
        <w:rPr>
          <w:rFonts w:ascii="Times New Roman" w:hAnsi="Times New Roman" w:cs="Times New Roman"/>
          <w:b/>
          <w:sz w:val="24"/>
          <w:szCs w:val="24"/>
        </w:rPr>
        <w:t>Evaluations of government performance, 2014</w:t>
      </w:r>
    </w:p>
    <w:p w:rsidR="00720D0C" w:rsidRDefault="00720D0C" w:rsidP="00720D0C">
      <w:pPr>
        <w:rPr>
          <w:rFonts w:ascii="Times New Roman" w:hAnsi="Times New Roman" w:cs="Times New Roman"/>
          <w:b/>
          <w:sz w:val="20"/>
          <w:szCs w:val="20"/>
        </w:rPr>
      </w:pPr>
    </w:p>
    <w:p w:rsidR="00720D0C" w:rsidRDefault="00720D0C" w:rsidP="00720D0C">
      <w:pPr>
        <w:rPr>
          <w:rFonts w:ascii="Times New Roman" w:hAnsi="Times New Roman" w:cs="Times New Roman"/>
          <w:b/>
          <w:sz w:val="20"/>
          <w:szCs w:val="20"/>
        </w:rPr>
      </w:pPr>
    </w:p>
    <w:p w:rsidR="00720D0C" w:rsidRDefault="00720D0C" w:rsidP="00720D0C">
      <w:pPr>
        <w:rPr>
          <w:rFonts w:ascii="Times New Roman" w:hAnsi="Times New Roman" w:cs="Times New Roman"/>
          <w:b/>
          <w:sz w:val="20"/>
          <w:szCs w:val="20"/>
        </w:rPr>
        <w:sectPr w:rsidR="00720D0C" w:rsidSect="00100088">
          <w:footerReference w:type="default" r:id="rId71"/>
          <w:pgSz w:w="11906" w:h="16838"/>
          <w:pgMar w:top="1440" w:right="1440" w:bottom="1440" w:left="1440" w:header="708" w:footer="708" w:gutter="0"/>
          <w:cols w:space="708"/>
          <w:docGrid w:linePitch="360"/>
        </w:sectPr>
      </w:pPr>
    </w:p>
    <w:p w:rsidR="00720D0C" w:rsidRDefault="00720D0C" w:rsidP="00720D0C">
      <w:pPr>
        <w:rPr>
          <w:rFonts w:ascii="Times New Roman" w:hAnsi="Times New Roman" w:cs="Times New Roman"/>
          <w:b/>
          <w:sz w:val="20"/>
          <w:szCs w:val="20"/>
        </w:rPr>
      </w:pPr>
      <w:r>
        <w:rPr>
          <w:noProof/>
          <w:lang w:val="en-IN" w:eastAsia="en-IN"/>
        </w:rPr>
        <w:lastRenderedPageBreak/>
        <w:drawing>
          <wp:inline distT="0" distB="0" distL="0" distR="0" wp14:anchorId="11CEAF4C" wp14:editId="4127A07F">
            <wp:extent cx="8448675" cy="35528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20D0C" w:rsidRPr="00D93AE3" w:rsidRDefault="00720D0C" w:rsidP="00720D0C">
      <w:pPr>
        <w:rPr>
          <w:rFonts w:ascii="Times New Roman" w:hAnsi="Times New Roman" w:cs="Times New Roman"/>
          <w:sz w:val="20"/>
          <w:szCs w:val="20"/>
        </w:rPr>
      </w:pPr>
      <w:r w:rsidRPr="00D93AE3">
        <w:rPr>
          <w:rFonts w:ascii="Times New Roman" w:hAnsi="Times New Roman" w:cs="Times New Roman"/>
          <w:b/>
          <w:sz w:val="20"/>
          <w:szCs w:val="20"/>
        </w:rPr>
        <w:t>Source</w:t>
      </w:r>
      <w:r w:rsidRPr="00D93AE3">
        <w:rPr>
          <w:rFonts w:ascii="Times New Roman" w:hAnsi="Times New Roman" w:cs="Times New Roman"/>
          <w:sz w:val="20"/>
          <w:szCs w:val="20"/>
        </w:rPr>
        <w:t>: Afrobarometer, 2014</w:t>
      </w:r>
      <w:r>
        <w:rPr>
          <w:rFonts w:ascii="Times New Roman" w:hAnsi="Times New Roman" w:cs="Times New Roman"/>
          <w:sz w:val="20"/>
          <w:szCs w:val="20"/>
        </w:rPr>
        <w:t>. Question wording: “</w:t>
      </w:r>
      <w:r w:rsidRPr="00D103C4">
        <w:rPr>
          <w:rFonts w:ascii="Times New Roman" w:hAnsi="Times New Roman" w:cs="Times New Roman"/>
          <w:bCs/>
          <w:sz w:val="20"/>
          <w:szCs w:val="20"/>
        </w:rPr>
        <w:t>How well or badly would you say the current government is handling the following matters, or haven’t you heard enough to say</w:t>
      </w:r>
      <w:r>
        <w:rPr>
          <w:rFonts w:ascii="Arial Narrow" w:hAnsi="Arial Narrow" w:cs="Arial Narrow"/>
          <w:b/>
          <w:bCs/>
          <w:sz w:val="20"/>
          <w:szCs w:val="20"/>
        </w:rPr>
        <w:t xml:space="preserve">?” </w:t>
      </w:r>
      <w:r>
        <w:rPr>
          <w:rFonts w:ascii="Times New Roman" w:hAnsi="Times New Roman" w:cs="Times New Roman"/>
          <w:sz w:val="20"/>
          <w:szCs w:val="20"/>
        </w:rPr>
        <w:t xml:space="preserve"> Figures are percentages who say well/very well or badly/very badly. </w:t>
      </w:r>
    </w:p>
    <w:p w:rsidR="00720D0C" w:rsidRDefault="00720D0C" w:rsidP="00720D0C">
      <w:pPr>
        <w:spacing w:before="240"/>
        <w:rPr>
          <w:rFonts w:ascii="Times New Roman" w:hAnsi="Times New Roman" w:cs="Times New Roman"/>
          <w:sz w:val="24"/>
          <w:szCs w:val="24"/>
        </w:rPr>
        <w:sectPr w:rsidR="00720D0C" w:rsidSect="00100088">
          <w:pgSz w:w="15840" w:h="12240" w:orient="landscape"/>
          <w:pgMar w:top="1440" w:right="1440" w:bottom="1440" w:left="1440" w:header="720" w:footer="720" w:gutter="0"/>
          <w:cols w:space="720"/>
          <w:docGrid w:linePitch="360"/>
        </w:sectPr>
      </w:pPr>
    </w:p>
    <w:p w:rsidR="00720D0C" w:rsidRPr="00407785" w:rsidRDefault="00720D0C" w:rsidP="00720D0C">
      <w:pPr>
        <w:spacing w:before="240"/>
        <w:jc w:val="both"/>
        <w:rPr>
          <w:rFonts w:ascii="Times New Roman" w:hAnsi="Times New Roman" w:cs="Times New Roman"/>
          <w:sz w:val="24"/>
          <w:szCs w:val="24"/>
        </w:rPr>
      </w:pPr>
      <w:r w:rsidRPr="00407785">
        <w:rPr>
          <w:rFonts w:ascii="Times New Roman" w:hAnsi="Times New Roman" w:cs="Times New Roman"/>
          <w:sz w:val="24"/>
          <w:szCs w:val="24"/>
        </w:rPr>
        <w:lastRenderedPageBreak/>
        <w:t xml:space="preserve">Out of twelve </w:t>
      </w:r>
      <w:r>
        <w:rPr>
          <w:rFonts w:ascii="Times New Roman" w:hAnsi="Times New Roman" w:cs="Times New Roman"/>
          <w:sz w:val="24"/>
          <w:szCs w:val="24"/>
        </w:rPr>
        <w:t>issues,</w:t>
      </w:r>
      <w:r w:rsidRPr="00407785">
        <w:rPr>
          <w:rFonts w:ascii="Times New Roman" w:hAnsi="Times New Roman" w:cs="Times New Roman"/>
          <w:sz w:val="24"/>
          <w:szCs w:val="24"/>
        </w:rPr>
        <w:t xml:space="preserve"> Banda’s government was rated negatively on ten. In one </w:t>
      </w:r>
      <w:r>
        <w:rPr>
          <w:rFonts w:ascii="Times New Roman" w:hAnsi="Times New Roman" w:cs="Times New Roman"/>
          <w:sz w:val="24"/>
          <w:szCs w:val="24"/>
        </w:rPr>
        <w:t>issue</w:t>
      </w:r>
      <w:r w:rsidRPr="00407785">
        <w:rPr>
          <w:rFonts w:ascii="Times New Roman" w:hAnsi="Times New Roman" w:cs="Times New Roman"/>
          <w:sz w:val="24"/>
          <w:szCs w:val="24"/>
        </w:rPr>
        <w:t xml:space="preserve"> (providing water and sanitation services) respondents were equally split between those who felt the government had done a bad job and those who felt it had done a good job. Only on one </w:t>
      </w:r>
      <w:r>
        <w:rPr>
          <w:rFonts w:ascii="Times New Roman" w:hAnsi="Times New Roman" w:cs="Times New Roman"/>
          <w:sz w:val="24"/>
          <w:szCs w:val="24"/>
        </w:rPr>
        <w:t>issue</w:t>
      </w:r>
      <w:r w:rsidRPr="00407785">
        <w:rPr>
          <w:rFonts w:ascii="Times New Roman" w:hAnsi="Times New Roman" w:cs="Times New Roman"/>
          <w:sz w:val="24"/>
          <w:szCs w:val="24"/>
        </w:rPr>
        <w:t xml:space="preserve"> (improving basic health services) was Banda’s government rated marginally better. This was hardly ideal, as the literature suggests that incumbents gain an advantage in elections when they are able to deliver a </w:t>
      </w:r>
      <w:r>
        <w:rPr>
          <w:rFonts w:ascii="Times New Roman" w:hAnsi="Times New Roman" w:cs="Times New Roman"/>
          <w:sz w:val="24"/>
          <w:szCs w:val="24"/>
        </w:rPr>
        <w:t xml:space="preserve">comprehensive </w:t>
      </w:r>
      <w:r w:rsidRPr="00407785">
        <w:rPr>
          <w:rFonts w:ascii="Times New Roman" w:hAnsi="Times New Roman" w:cs="Times New Roman"/>
          <w:sz w:val="24"/>
          <w:szCs w:val="24"/>
        </w:rPr>
        <w:t>range of public services in the year prior to an election</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Ansolabehere </w:t>
      </w:r>
      <w:r>
        <w:rPr>
          <w:rFonts w:ascii="Times New Roman" w:hAnsi="Times New Roman" w:cs="Times New Roman"/>
          <w:sz w:val="24"/>
          <w:szCs w:val="24"/>
        </w:rPr>
        <w:t>&amp;</w:t>
      </w:r>
      <w:r w:rsidRPr="00407785">
        <w:rPr>
          <w:rFonts w:ascii="Times New Roman" w:hAnsi="Times New Roman" w:cs="Times New Roman"/>
          <w:sz w:val="24"/>
          <w:szCs w:val="24"/>
        </w:rPr>
        <w:t xml:space="preserve"> Snyder</w:t>
      </w:r>
      <w:r>
        <w:rPr>
          <w:rFonts w:ascii="Times New Roman" w:hAnsi="Times New Roman" w:cs="Times New Roman"/>
          <w:sz w:val="24"/>
          <w:szCs w:val="24"/>
        </w:rPr>
        <w:t xml:space="preserve"> 2002;</w:t>
      </w:r>
      <w:r w:rsidRPr="00370AC6">
        <w:rPr>
          <w:rFonts w:ascii="Times New Roman" w:hAnsi="Times New Roman" w:cs="Times New Roman"/>
          <w:sz w:val="24"/>
          <w:szCs w:val="24"/>
        </w:rPr>
        <w:t xml:space="preserve"> </w:t>
      </w:r>
      <w:r>
        <w:rPr>
          <w:rFonts w:ascii="Times New Roman" w:hAnsi="Times New Roman" w:cs="Times New Roman"/>
          <w:sz w:val="24"/>
          <w:szCs w:val="24"/>
        </w:rPr>
        <w:t>Hanusch &amp; Keefer 2012; Huchcroft 2012; Khemani 2013).</w:t>
      </w:r>
    </w:p>
    <w:p w:rsidR="00720D0C" w:rsidRPr="00407785" w:rsidRDefault="00720D0C" w:rsidP="00720D0C">
      <w:pPr>
        <w:spacing w:before="240"/>
        <w:jc w:val="both"/>
        <w:rPr>
          <w:rFonts w:ascii="Times New Roman" w:hAnsi="Times New Roman" w:cs="Times New Roman"/>
          <w:sz w:val="24"/>
          <w:szCs w:val="24"/>
        </w:rPr>
      </w:pPr>
      <w:r w:rsidRPr="00407785">
        <w:rPr>
          <w:rFonts w:ascii="Times New Roman" w:hAnsi="Times New Roman" w:cs="Times New Roman"/>
          <w:sz w:val="24"/>
          <w:szCs w:val="24"/>
        </w:rPr>
        <w:t xml:space="preserve">Given the high proportion of Malawians that rated government performance negatively, it is not surprising that Joyce Banda failed to enjoy the benefits of incumbency. </w:t>
      </w:r>
      <w:r>
        <w:rPr>
          <w:rFonts w:ascii="Times New Roman" w:hAnsi="Times New Roman" w:cs="Times New Roman"/>
          <w:sz w:val="24"/>
          <w:szCs w:val="24"/>
        </w:rPr>
        <w:t>A</w:t>
      </w:r>
      <w:r w:rsidRPr="00407785">
        <w:rPr>
          <w:rFonts w:ascii="Times New Roman" w:hAnsi="Times New Roman" w:cs="Times New Roman"/>
          <w:sz w:val="24"/>
          <w:szCs w:val="24"/>
        </w:rPr>
        <w:t xml:space="preserve"> majority of those who thought government was performing badly said they would vote for opposition presidential candidates (Table 4). </w:t>
      </w:r>
      <w:r>
        <w:rPr>
          <w:rFonts w:ascii="Times New Roman" w:hAnsi="Times New Roman" w:cs="Times New Roman"/>
          <w:sz w:val="24"/>
          <w:szCs w:val="24"/>
        </w:rPr>
        <w:t>For instance, out of those who said Joyce Banda was handling the economy badly, 9% said they would still vote for her as President, while 74% said they would vote for an opposition candidate.  Out of those who said Banda was handling the economy well, 44% said they would vote for her, and 38% said they would vote for an opposition candidate.</w:t>
      </w:r>
    </w:p>
    <w:p w:rsidR="00720D0C" w:rsidRDefault="00720D0C" w:rsidP="00720D0C">
      <w:pPr>
        <w:jc w:val="both"/>
        <w:rPr>
          <w:rFonts w:ascii="Times New Roman" w:hAnsi="Times New Roman" w:cs="Times New Roman"/>
          <w:b/>
          <w:sz w:val="24"/>
          <w:szCs w:val="24"/>
        </w:rPr>
      </w:pPr>
      <w:r w:rsidRPr="00407785">
        <w:rPr>
          <w:rFonts w:ascii="Times New Roman" w:hAnsi="Times New Roman" w:cs="Times New Roman"/>
          <w:b/>
          <w:sz w:val="24"/>
          <w:szCs w:val="24"/>
        </w:rPr>
        <w:t xml:space="preserve">Table 4: </w:t>
      </w:r>
      <w:r>
        <w:rPr>
          <w:rFonts w:ascii="Times New Roman" w:hAnsi="Times New Roman" w:cs="Times New Roman"/>
          <w:b/>
          <w:sz w:val="24"/>
          <w:szCs w:val="24"/>
        </w:rPr>
        <w:t>Evaluation of g</w:t>
      </w:r>
      <w:r w:rsidRPr="00407785">
        <w:rPr>
          <w:rFonts w:ascii="Times New Roman" w:hAnsi="Times New Roman" w:cs="Times New Roman"/>
          <w:b/>
          <w:sz w:val="24"/>
          <w:szCs w:val="24"/>
        </w:rPr>
        <w:t xml:space="preserve">overnment </w:t>
      </w:r>
      <w:r>
        <w:rPr>
          <w:rFonts w:ascii="Times New Roman" w:hAnsi="Times New Roman" w:cs="Times New Roman"/>
          <w:b/>
          <w:sz w:val="24"/>
          <w:szCs w:val="24"/>
        </w:rPr>
        <w:t>p</w:t>
      </w:r>
      <w:r w:rsidRPr="00407785">
        <w:rPr>
          <w:rFonts w:ascii="Times New Roman" w:hAnsi="Times New Roman" w:cs="Times New Roman"/>
          <w:b/>
          <w:sz w:val="24"/>
          <w:szCs w:val="24"/>
        </w:rPr>
        <w:t xml:space="preserve">erformance and </w:t>
      </w:r>
      <w:r>
        <w:rPr>
          <w:rFonts w:ascii="Times New Roman" w:hAnsi="Times New Roman" w:cs="Times New Roman"/>
          <w:b/>
          <w:sz w:val="24"/>
          <w:szCs w:val="24"/>
        </w:rPr>
        <w:t>intended e</w:t>
      </w:r>
      <w:r w:rsidRPr="00407785">
        <w:rPr>
          <w:rFonts w:ascii="Times New Roman" w:hAnsi="Times New Roman" w:cs="Times New Roman"/>
          <w:b/>
          <w:sz w:val="24"/>
          <w:szCs w:val="24"/>
        </w:rPr>
        <w:t>lection candidate choice</w:t>
      </w:r>
    </w:p>
    <w:tbl>
      <w:tblPr>
        <w:tblW w:w="9036" w:type="dxa"/>
        <w:tblInd w:w="108" w:type="dxa"/>
        <w:tblLayout w:type="fixed"/>
        <w:tblCellMar>
          <w:top w:w="57" w:type="dxa"/>
          <w:bottom w:w="57" w:type="dxa"/>
        </w:tblCellMar>
        <w:tblLook w:val="04A0" w:firstRow="1" w:lastRow="0" w:firstColumn="1" w:lastColumn="0" w:noHBand="0" w:noVBand="1"/>
      </w:tblPr>
      <w:tblGrid>
        <w:gridCol w:w="4140"/>
        <w:gridCol w:w="1632"/>
        <w:gridCol w:w="69"/>
        <w:gridCol w:w="1563"/>
        <w:gridCol w:w="1632"/>
      </w:tblGrid>
      <w:tr w:rsidR="00720D0C" w:rsidRPr="00407785" w:rsidTr="00100088">
        <w:trPr>
          <w:trHeight w:val="300"/>
        </w:trPr>
        <w:tc>
          <w:tcPr>
            <w:tcW w:w="41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20D0C" w:rsidRPr="002F2AC8" w:rsidRDefault="00720D0C" w:rsidP="00100088">
            <w:pPr>
              <w:spacing w:after="0" w:line="240" w:lineRule="auto"/>
              <w:rPr>
                <w:rFonts w:ascii="Arial" w:eastAsia="Times New Roman" w:hAnsi="Arial" w:cs="Arial"/>
                <w:b/>
                <w:bCs/>
                <w:color w:val="000000"/>
              </w:rPr>
            </w:pPr>
            <w:r w:rsidRPr="002F2AC8">
              <w:rPr>
                <w:rFonts w:ascii="Arial" w:eastAsia="Times New Roman" w:hAnsi="Arial" w:cs="Arial"/>
                <w:b/>
                <w:bCs/>
                <w:color w:val="000000"/>
              </w:rPr>
              <w:t>Issue</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20D0C" w:rsidRPr="002F2AC8" w:rsidRDefault="00720D0C" w:rsidP="00100088">
            <w:pPr>
              <w:spacing w:after="0" w:line="240" w:lineRule="auto"/>
              <w:rPr>
                <w:rFonts w:ascii="Arial" w:eastAsia="Times New Roman" w:hAnsi="Arial" w:cs="Arial"/>
                <w:b/>
                <w:bCs/>
                <w:color w:val="000000"/>
              </w:rPr>
            </w:pPr>
            <w:r w:rsidRPr="002F2AC8">
              <w:rPr>
                <w:rFonts w:ascii="Arial" w:eastAsia="Times New Roman" w:hAnsi="Arial" w:cs="Arial"/>
                <w:b/>
                <w:bCs/>
                <w:color w:val="000000"/>
              </w:rPr>
              <w:t>Rating</w:t>
            </w:r>
          </w:p>
        </w:tc>
        <w:tc>
          <w:tcPr>
            <w:tcW w:w="319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20D0C" w:rsidRPr="002F2AC8" w:rsidRDefault="00720D0C" w:rsidP="00100088">
            <w:pPr>
              <w:spacing w:after="0" w:line="240" w:lineRule="auto"/>
              <w:jc w:val="center"/>
              <w:rPr>
                <w:rFonts w:ascii="Arial" w:eastAsia="Times New Roman" w:hAnsi="Arial" w:cs="Arial"/>
                <w:b/>
                <w:bCs/>
                <w:color w:val="000000"/>
              </w:rPr>
            </w:pPr>
            <w:r w:rsidRPr="002F2AC8">
              <w:rPr>
                <w:rFonts w:ascii="Arial" w:eastAsia="Times New Roman" w:hAnsi="Arial" w:cs="Arial"/>
                <w:b/>
                <w:bCs/>
                <w:color w:val="000000"/>
              </w:rPr>
              <w:t xml:space="preserve">Presidential </w:t>
            </w:r>
            <w:r>
              <w:rPr>
                <w:rFonts w:ascii="Arial" w:eastAsia="Times New Roman" w:hAnsi="Arial" w:cs="Arial"/>
                <w:b/>
                <w:bCs/>
                <w:color w:val="000000"/>
              </w:rPr>
              <w:t>c</w:t>
            </w:r>
            <w:r w:rsidRPr="002F2AC8">
              <w:rPr>
                <w:rFonts w:ascii="Arial" w:eastAsia="Times New Roman" w:hAnsi="Arial" w:cs="Arial"/>
                <w:b/>
                <w:bCs/>
                <w:color w:val="000000"/>
              </w:rPr>
              <w:t xml:space="preserve">andidate </w:t>
            </w:r>
            <w:r>
              <w:rPr>
                <w:rFonts w:ascii="Arial" w:eastAsia="Times New Roman" w:hAnsi="Arial" w:cs="Arial"/>
                <w:b/>
                <w:bCs/>
                <w:color w:val="000000"/>
              </w:rPr>
              <w:t>c</w:t>
            </w:r>
            <w:r w:rsidRPr="002F2AC8">
              <w:rPr>
                <w:rFonts w:ascii="Arial" w:eastAsia="Times New Roman" w:hAnsi="Arial" w:cs="Arial"/>
                <w:b/>
                <w:bCs/>
                <w:color w:val="000000"/>
              </w:rPr>
              <w:t>hoice</w:t>
            </w:r>
          </w:p>
        </w:tc>
      </w:tr>
      <w:tr w:rsidR="00720D0C" w:rsidRPr="00407785" w:rsidTr="00100088">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20D0C" w:rsidRPr="002F2AC8" w:rsidRDefault="00720D0C" w:rsidP="00100088">
            <w:pPr>
              <w:spacing w:after="0" w:line="240" w:lineRule="auto"/>
              <w:jc w:val="center"/>
              <w:rPr>
                <w:rFonts w:ascii="Arial" w:eastAsia="Times New Roman" w:hAnsi="Arial" w:cs="Arial"/>
                <w:b/>
                <w:bCs/>
                <w:color w:val="000000"/>
              </w:rPr>
            </w:pPr>
            <w:r>
              <w:rPr>
                <w:rFonts w:ascii="Arial" w:eastAsia="Times New Roman" w:hAnsi="Arial" w:cs="Arial"/>
                <w:b/>
                <w:bCs/>
                <w:color w:val="000000"/>
              </w:rPr>
              <w:t>Incumbent (</w:t>
            </w:r>
            <w:r w:rsidRPr="002F2AC8">
              <w:rPr>
                <w:rFonts w:ascii="Arial" w:eastAsia="Times New Roman" w:hAnsi="Arial" w:cs="Arial"/>
                <w:b/>
                <w:bCs/>
                <w:color w:val="000000"/>
              </w:rPr>
              <w:t>Banda</w:t>
            </w:r>
            <w:r>
              <w:rPr>
                <w:rFonts w:ascii="Arial" w:eastAsia="Times New Roman" w:hAnsi="Arial" w:cs="Arial"/>
                <w:b/>
                <w:bCs/>
                <w:color w:val="000000"/>
              </w:rPr>
              <w:t>)</w:t>
            </w:r>
            <w:r w:rsidRPr="002F2AC8">
              <w:rPr>
                <w:rFonts w:ascii="Arial" w:eastAsia="Times New Roman" w:hAnsi="Arial" w:cs="Arial"/>
                <w:b/>
                <w:bCs/>
                <w:color w:val="000000"/>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Challengers </w:t>
            </w:r>
            <w:r w:rsidRPr="002F2AC8">
              <w:rPr>
                <w:rFonts w:ascii="Arial" w:eastAsia="Times New Roman" w:hAnsi="Arial" w:cs="Arial"/>
                <w:b/>
                <w:bCs/>
                <w:color w:val="000000"/>
              </w:rPr>
              <w:t>(%)</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Handling economy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74</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44</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38</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Improving living standards</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59</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33</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50</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Creating jobs</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73</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Pr>
                <w:rFonts w:ascii="Arial" w:eastAsia="Times New Roman" w:hAnsi="Arial" w:cs="Arial"/>
                <w:color w:val="000000"/>
              </w:rPr>
              <w:t>W</w:t>
            </w:r>
            <w:r w:rsidRPr="002F2AC8">
              <w:rPr>
                <w:rFonts w:ascii="Arial" w:eastAsia="Times New Roman" w:hAnsi="Arial" w:cs="Arial"/>
                <w:color w:val="000000"/>
              </w:rPr>
              <w:t>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37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46</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Keeping prices down</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13</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70</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39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42</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Narrowing gap between rich and poor</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 xml:space="preserve">Badly </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71</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40</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45</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Reducing crime</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71</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35</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48</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Improving health services</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75</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31</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51</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Addressing education needs</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72</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29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54</w:t>
            </w:r>
          </w:p>
        </w:tc>
      </w:tr>
      <w:tr w:rsidR="00720D0C" w:rsidRPr="00407785" w:rsidTr="00100088">
        <w:trPr>
          <w:trHeight w:val="300"/>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Providing Water and Sanitation</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72</w:t>
            </w:r>
          </w:p>
        </w:tc>
      </w:tr>
      <w:tr w:rsidR="00720D0C" w:rsidRPr="00407785" w:rsidTr="00100088">
        <w:trPr>
          <w:trHeight w:val="300"/>
        </w:trPr>
        <w:tc>
          <w:tcPr>
            <w:tcW w:w="414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27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54</w:t>
            </w:r>
          </w:p>
        </w:tc>
      </w:tr>
      <w:tr w:rsidR="00720D0C" w:rsidRPr="00407785" w:rsidTr="00100088">
        <w:trPr>
          <w:trHeight w:val="300"/>
        </w:trPr>
        <w:tc>
          <w:tcPr>
            <w:tcW w:w="4140" w:type="dxa"/>
            <w:vMerge w:val="restart"/>
            <w:tcBorders>
              <w:top w:val="single" w:sz="4" w:space="0" w:color="auto"/>
              <w:left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Ensuring Food security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72</w:t>
            </w:r>
          </w:p>
        </w:tc>
      </w:tr>
      <w:tr w:rsidR="00720D0C" w:rsidRPr="00407785" w:rsidTr="00100088">
        <w:trPr>
          <w:trHeight w:val="300"/>
        </w:trPr>
        <w:tc>
          <w:tcPr>
            <w:tcW w:w="4140" w:type="dxa"/>
            <w:vMerge/>
            <w:tcBorders>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33</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50</w:t>
            </w:r>
          </w:p>
        </w:tc>
      </w:tr>
      <w:tr w:rsidR="00720D0C" w:rsidRPr="00407785" w:rsidTr="00100088">
        <w:trPr>
          <w:trHeight w:val="300"/>
        </w:trPr>
        <w:tc>
          <w:tcPr>
            <w:tcW w:w="4140" w:type="dxa"/>
            <w:vMerge w:val="restart"/>
            <w:tcBorders>
              <w:top w:val="single" w:sz="4" w:space="0" w:color="auto"/>
              <w:left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Fighting corruption</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Badly</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10</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74</w:t>
            </w:r>
          </w:p>
        </w:tc>
      </w:tr>
      <w:tr w:rsidR="00720D0C" w:rsidRPr="00407785" w:rsidTr="00100088">
        <w:trPr>
          <w:trHeight w:val="300"/>
        </w:trPr>
        <w:tc>
          <w:tcPr>
            <w:tcW w:w="4140" w:type="dxa"/>
            <w:vMerge/>
            <w:tcBorders>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rPr>
                <w:rFonts w:ascii="Arial" w:eastAsia="Times New Roman" w:hAnsi="Arial" w:cs="Arial"/>
                <w:color w:val="000000"/>
              </w:rPr>
            </w:pPr>
            <w:r w:rsidRPr="002F2AC8">
              <w:rPr>
                <w:rFonts w:ascii="Arial" w:eastAsia="Times New Roman" w:hAnsi="Arial" w:cs="Arial"/>
                <w:color w:val="000000"/>
              </w:rPr>
              <w:t>Well</w:t>
            </w: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D0C" w:rsidRPr="002F2AC8" w:rsidRDefault="00720D0C" w:rsidP="00100088">
            <w:pPr>
              <w:spacing w:after="0" w:line="240" w:lineRule="auto"/>
              <w:jc w:val="center"/>
              <w:rPr>
                <w:rFonts w:ascii="Arial" w:eastAsia="Times New Roman" w:hAnsi="Arial" w:cs="Arial"/>
                <w:color w:val="000000"/>
              </w:rPr>
            </w:pPr>
            <w:r w:rsidRPr="002F2AC8">
              <w:rPr>
                <w:rFonts w:ascii="Arial" w:eastAsia="Times New Roman" w:hAnsi="Arial" w:cs="Arial"/>
                <w:color w:val="000000"/>
              </w:rPr>
              <w:t>41</w:t>
            </w:r>
          </w:p>
        </w:tc>
      </w:tr>
    </w:tbl>
    <w:p w:rsidR="00720D0C" w:rsidRPr="002F2AC8" w:rsidRDefault="00720D0C" w:rsidP="00720D0C">
      <w:pPr>
        <w:spacing w:before="240"/>
        <w:jc w:val="both"/>
        <w:rPr>
          <w:rFonts w:ascii="Times New Roman" w:hAnsi="Times New Roman" w:cs="Times New Roman"/>
          <w:sz w:val="20"/>
          <w:szCs w:val="20"/>
        </w:rPr>
      </w:pPr>
      <w:r w:rsidRPr="002F2AC8">
        <w:rPr>
          <w:rFonts w:ascii="Times New Roman" w:hAnsi="Times New Roman" w:cs="Times New Roman"/>
          <w:b/>
          <w:sz w:val="20"/>
          <w:szCs w:val="20"/>
        </w:rPr>
        <w:t>Source</w:t>
      </w:r>
      <w:r w:rsidRPr="002F2AC8">
        <w:rPr>
          <w:rFonts w:ascii="Times New Roman" w:hAnsi="Times New Roman" w:cs="Times New Roman"/>
          <w:sz w:val="20"/>
          <w:szCs w:val="20"/>
        </w:rPr>
        <w:t>: Afrobarometer, 2014</w:t>
      </w:r>
    </w:p>
    <w:p w:rsidR="00720D0C" w:rsidRPr="00407785" w:rsidRDefault="00720D0C" w:rsidP="00720D0C">
      <w:pPr>
        <w:spacing w:before="240"/>
        <w:jc w:val="both"/>
        <w:rPr>
          <w:rFonts w:ascii="Times New Roman" w:hAnsi="Times New Roman" w:cs="Times New Roman"/>
          <w:b/>
          <w:sz w:val="24"/>
          <w:szCs w:val="24"/>
        </w:rPr>
      </w:pPr>
      <w:r w:rsidRPr="00407785">
        <w:rPr>
          <w:rFonts w:ascii="Times New Roman" w:hAnsi="Times New Roman" w:cs="Times New Roman"/>
          <w:sz w:val="24"/>
          <w:szCs w:val="24"/>
        </w:rPr>
        <w:t xml:space="preserve">Since </w:t>
      </w:r>
      <w:r>
        <w:rPr>
          <w:rFonts w:ascii="Times New Roman" w:hAnsi="Times New Roman" w:cs="Times New Roman"/>
          <w:sz w:val="24"/>
          <w:szCs w:val="24"/>
        </w:rPr>
        <w:t xml:space="preserve">a </w:t>
      </w:r>
      <w:r w:rsidRPr="00407785">
        <w:rPr>
          <w:rFonts w:ascii="Times New Roman" w:hAnsi="Times New Roman" w:cs="Times New Roman"/>
          <w:sz w:val="24"/>
          <w:szCs w:val="24"/>
        </w:rPr>
        <w:t>large majorit</w:t>
      </w:r>
      <w:r>
        <w:rPr>
          <w:rFonts w:ascii="Times New Roman" w:hAnsi="Times New Roman" w:cs="Times New Roman"/>
          <w:sz w:val="24"/>
          <w:szCs w:val="24"/>
        </w:rPr>
        <w:t>y</w:t>
      </w:r>
      <w:r w:rsidRPr="00407785">
        <w:rPr>
          <w:rFonts w:ascii="Times New Roman" w:hAnsi="Times New Roman" w:cs="Times New Roman"/>
          <w:sz w:val="24"/>
          <w:szCs w:val="24"/>
        </w:rPr>
        <w:t xml:space="preserve"> was of the view that the performance of Banda’s government was </w:t>
      </w:r>
      <w:r>
        <w:rPr>
          <w:rFonts w:ascii="Times New Roman" w:hAnsi="Times New Roman" w:cs="Times New Roman"/>
          <w:sz w:val="24"/>
          <w:szCs w:val="24"/>
        </w:rPr>
        <w:t>poor</w:t>
      </w:r>
      <w:r w:rsidRPr="00407785">
        <w:rPr>
          <w:rFonts w:ascii="Times New Roman" w:hAnsi="Times New Roman" w:cs="Times New Roman"/>
          <w:sz w:val="24"/>
          <w:szCs w:val="24"/>
        </w:rPr>
        <w:t xml:space="preserve"> </w:t>
      </w:r>
      <w:r>
        <w:rPr>
          <w:rFonts w:ascii="Times New Roman" w:hAnsi="Times New Roman" w:cs="Times New Roman"/>
          <w:sz w:val="24"/>
          <w:szCs w:val="24"/>
        </w:rPr>
        <w:t>on</w:t>
      </w:r>
      <w:r w:rsidRPr="00407785">
        <w:rPr>
          <w:rFonts w:ascii="Times New Roman" w:hAnsi="Times New Roman" w:cs="Times New Roman"/>
          <w:sz w:val="24"/>
          <w:szCs w:val="24"/>
        </w:rPr>
        <w:t xml:space="preserve"> </w:t>
      </w:r>
      <w:r>
        <w:rPr>
          <w:rFonts w:ascii="Times New Roman" w:hAnsi="Times New Roman" w:cs="Times New Roman"/>
          <w:sz w:val="24"/>
          <w:szCs w:val="24"/>
        </w:rPr>
        <w:t>most issues</w:t>
      </w:r>
      <w:r w:rsidRPr="00407785">
        <w:rPr>
          <w:rFonts w:ascii="Times New Roman" w:hAnsi="Times New Roman" w:cs="Times New Roman"/>
          <w:sz w:val="24"/>
          <w:szCs w:val="24"/>
        </w:rPr>
        <w:t xml:space="preserve">, her re-election prospects were extremely slim. </w:t>
      </w:r>
      <w:r>
        <w:rPr>
          <w:rFonts w:ascii="Times New Roman" w:hAnsi="Times New Roman" w:cs="Times New Roman"/>
          <w:sz w:val="24"/>
          <w:szCs w:val="24"/>
        </w:rPr>
        <w:t>These</w:t>
      </w:r>
      <w:r w:rsidRPr="00407785">
        <w:rPr>
          <w:rFonts w:ascii="Times New Roman" w:hAnsi="Times New Roman" w:cs="Times New Roman"/>
          <w:sz w:val="24"/>
          <w:szCs w:val="24"/>
        </w:rPr>
        <w:t xml:space="preserve"> prospect</w:t>
      </w:r>
      <w:r>
        <w:rPr>
          <w:rFonts w:ascii="Times New Roman" w:hAnsi="Times New Roman" w:cs="Times New Roman"/>
          <w:sz w:val="24"/>
          <w:szCs w:val="24"/>
        </w:rPr>
        <w:t>s were</w:t>
      </w:r>
      <w:r w:rsidRPr="00407785">
        <w:rPr>
          <w:rFonts w:ascii="Times New Roman" w:hAnsi="Times New Roman" w:cs="Times New Roman"/>
          <w:sz w:val="24"/>
          <w:szCs w:val="24"/>
        </w:rPr>
        <w:t xml:space="preserve"> further</w:t>
      </w:r>
      <w:r>
        <w:rPr>
          <w:rFonts w:ascii="Times New Roman" w:hAnsi="Times New Roman" w:cs="Times New Roman"/>
          <w:sz w:val="24"/>
          <w:szCs w:val="24"/>
        </w:rPr>
        <w:t xml:space="preserve"> diminished because the majority</w:t>
      </w:r>
      <w:r w:rsidRPr="00407785">
        <w:rPr>
          <w:rFonts w:ascii="Times New Roman" w:hAnsi="Times New Roman" w:cs="Times New Roman"/>
          <w:sz w:val="24"/>
          <w:szCs w:val="24"/>
        </w:rPr>
        <w:t xml:space="preserve"> felt that the opposition was better placed to address a number of challenges besetting the country. Analysis of the list of important challenges that people expected government to deal with </w:t>
      </w:r>
      <w:r>
        <w:rPr>
          <w:rFonts w:ascii="Times New Roman" w:hAnsi="Times New Roman" w:cs="Times New Roman"/>
          <w:sz w:val="24"/>
          <w:szCs w:val="24"/>
        </w:rPr>
        <w:t xml:space="preserve">shows that </w:t>
      </w:r>
      <w:r w:rsidRPr="00407785">
        <w:rPr>
          <w:rFonts w:ascii="Times New Roman" w:hAnsi="Times New Roman" w:cs="Times New Roman"/>
          <w:sz w:val="24"/>
          <w:szCs w:val="24"/>
        </w:rPr>
        <w:t xml:space="preserve">the PP </w:t>
      </w:r>
      <w:r>
        <w:rPr>
          <w:rFonts w:ascii="Times New Roman" w:hAnsi="Times New Roman" w:cs="Times New Roman"/>
          <w:sz w:val="24"/>
          <w:szCs w:val="24"/>
        </w:rPr>
        <w:t>led by</w:t>
      </w:r>
      <w:r w:rsidRPr="00407785">
        <w:rPr>
          <w:rFonts w:ascii="Times New Roman" w:hAnsi="Times New Roman" w:cs="Times New Roman"/>
          <w:sz w:val="24"/>
          <w:szCs w:val="24"/>
        </w:rPr>
        <w:t xml:space="preserve"> Joyce Banda was not rated as the most capable</w:t>
      </w:r>
      <w:r>
        <w:rPr>
          <w:rFonts w:ascii="Times New Roman" w:hAnsi="Times New Roman" w:cs="Times New Roman"/>
          <w:sz w:val="24"/>
          <w:szCs w:val="24"/>
        </w:rPr>
        <w:t xml:space="preserve"> party.</w:t>
      </w:r>
      <w:r w:rsidRPr="00407785">
        <w:rPr>
          <w:rFonts w:ascii="Times New Roman" w:hAnsi="Times New Roman" w:cs="Times New Roman"/>
          <w:sz w:val="24"/>
          <w:szCs w:val="24"/>
        </w:rPr>
        <w:t xml:space="preserve"> Instead, the opposition Democratic Progressive Party (DPP), whose candidate, Peter Mutharika, ultimately won the elections, was rated as the most capable </w:t>
      </w:r>
      <w:r>
        <w:rPr>
          <w:rFonts w:ascii="Times New Roman" w:hAnsi="Times New Roman" w:cs="Times New Roman"/>
          <w:sz w:val="24"/>
          <w:szCs w:val="24"/>
        </w:rPr>
        <w:t>of</w:t>
      </w:r>
      <w:r w:rsidRPr="00407785">
        <w:rPr>
          <w:rFonts w:ascii="Times New Roman" w:hAnsi="Times New Roman" w:cs="Times New Roman"/>
          <w:sz w:val="24"/>
          <w:szCs w:val="24"/>
        </w:rPr>
        <w:t xml:space="preserve"> address</w:t>
      </w:r>
      <w:r>
        <w:rPr>
          <w:rFonts w:ascii="Times New Roman" w:hAnsi="Times New Roman" w:cs="Times New Roman"/>
          <w:sz w:val="24"/>
          <w:szCs w:val="24"/>
        </w:rPr>
        <w:t>ing</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all the </w:t>
      </w:r>
      <w:r w:rsidRPr="00407785">
        <w:rPr>
          <w:rFonts w:ascii="Times New Roman" w:hAnsi="Times New Roman" w:cs="Times New Roman"/>
          <w:sz w:val="24"/>
          <w:szCs w:val="24"/>
        </w:rPr>
        <w:t>key issues</w:t>
      </w:r>
      <w:r>
        <w:rPr>
          <w:rFonts w:ascii="Times New Roman" w:hAnsi="Times New Roman" w:cs="Times New Roman"/>
          <w:sz w:val="24"/>
          <w:szCs w:val="24"/>
        </w:rPr>
        <w:t>,</w:t>
      </w:r>
      <w:r w:rsidRPr="00407785">
        <w:rPr>
          <w:rFonts w:ascii="Times New Roman" w:hAnsi="Times New Roman" w:cs="Times New Roman"/>
          <w:sz w:val="24"/>
          <w:szCs w:val="24"/>
        </w:rPr>
        <w:t xml:space="preserve"> while the Malawi Congress Party (MCP) </w:t>
      </w:r>
      <w:r>
        <w:rPr>
          <w:rFonts w:ascii="Times New Roman" w:hAnsi="Times New Roman" w:cs="Times New Roman"/>
          <w:sz w:val="24"/>
          <w:szCs w:val="24"/>
        </w:rPr>
        <w:t>came second</w:t>
      </w:r>
      <w:r w:rsidRPr="00407785">
        <w:rPr>
          <w:rFonts w:ascii="Times New Roman" w:hAnsi="Times New Roman" w:cs="Times New Roman"/>
          <w:sz w:val="24"/>
          <w:szCs w:val="24"/>
        </w:rPr>
        <w:t xml:space="preserve"> in four out of six items</w:t>
      </w:r>
      <w:r>
        <w:rPr>
          <w:rFonts w:ascii="Times New Roman" w:hAnsi="Times New Roman" w:cs="Times New Roman"/>
          <w:sz w:val="24"/>
          <w:szCs w:val="24"/>
        </w:rPr>
        <w:t xml:space="preserve"> </w:t>
      </w:r>
      <w:r w:rsidRPr="00407785">
        <w:rPr>
          <w:rFonts w:ascii="Times New Roman" w:hAnsi="Times New Roman" w:cs="Times New Roman"/>
          <w:sz w:val="24"/>
          <w:szCs w:val="24"/>
        </w:rPr>
        <w:t>(Table 5):</w:t>
      </w:r>
    </w:p>
    <w:p w:rsidR="00720D0C" w:rsidRPr="00407785" w:rsidRDefault="00720D0C" w:rsidP="00720D0C">
      <w:pPr>
        <w:spacing w:before="240"/>
        <w:jc w:val="both"/>
        <w:rPr>
          <w:rFonts w:ascii="Times New Roman" w:hAnsi="Times New Roman" w:cs="Times New Roman"/>
          <w:b/>
          <w:sz w:val="24"/>
          <w:szCs w:val="24"/>
        </w:rPr>
      </w:pPr>
      <w:r w:rsidRPr="00407785">
        <w:rPr>
          <w:rFonts w:ascii="Times New Roman" w:hAnsi="Times New Roman" w:cs="Times New Roman"/>
          <w:b/>
          <w:sz w:val="24"/>
          <w:szCs w:val="24"/>
        </w:rPr>
        <w:t>Table 5: Preferred party to address key issues prior to the 2014 elections</w:t>
      </w:r>
    </w:p>
    <w:tbl>
      <w:tblPr>
        <w:tblW w:w="0" w:type="auto"/>
        <w:jc w:val="center"/>
        <w:tblCellMar>
          <w:top w:w="57" w:type="dxa"/>
          <w:bottom w:w="57" w:type="dxa"/>
        </w:tblCellMar>
        <w:tblLook w:val="04A0" w:firstRow="1" w:lastRow="0" w:firstColumn="1" w:lastColumn="0" w:noHBand="0" w:noVBand="1"/>
      </w:tblPr>
      <w:tblGrid>
        <w:gridCol w:w="3154"/>
        <w:gridCol w:w="2997"/>
        <w:gridCol w:w="2875"/>
      </w:tblGrid>
      <w:tr w:rsidR="00720D0C" w:rsidRPr="00407785" w:rsidTr="00100088">
        <w:trPr>
          <w:trHeight w:val="258"/>
          <w:jc w:val="center"/>
        </w:trPr>
        <w:tc>
          <w:tcPr>
            <w:tcW w:w="3240" w:type="dxa"/>
            <w:tcBorders>
              <w:bottom w:val="single" w:sz="4" w:space="0" w:color="auto"/>
            </w:tcBorders>
            <w:shd w:val="clear" w:color="auto" w:fill="BFBFBF" w:themeFill="background1" w:themeFillShade="BF"/>
          </w:tcPr>
          <w:p w:rsidR="00720D0C" w:rsidRPr="00012EAC" w:rsidRDefault="00720D0C" w:rsidP="00100088">
            <w:pPr>
              <w:jc w:val="both"/>
              <w:rPr>
                <w:rFonts w:ascii="Arial" w:hAnsi="Arial" w:cs="Arial"/>
                <w:b/>
              </w:rPr>
            </w:pPr>
            <w:r w:rsidRPr="00012EAC">
              <w:rPr>
                <w:rFonts w:ascii="Arial" w:hAnsi="Arial" w:cs="Arial"/>
                <w:b/>
              </w:rPr>
              <w:t>Problem</w:t>
            </w:r>
          </w:p>
        </w:tc>
        <w:tc>
          <w:tcPr>
            <w:tcW w:w="3083" w:type="dxa"/>
            <w:tcBorders>
              <w:bottom w:val="single" w:sz="4" w:space="0" w:color="auto"/>
            </w:tcBorders>
            <w:shd w:val="clear" w:color="auto" w:fill="BFBFBF" w:themeFill="background1" w:themeFillShade="BF"/>
          </w:tcPr>
          <w:p w:rsidR="00720D0C" w:rsidRPr="00012EAC" w:rsidRDefault="00720D0C" w:rsidP="00100088">
            <w:pPr>
              <w:jc w:val="both"/>
              <w:rPr>
                <w:rFonts w:ascii="Arial" w:hAnsi="Arial" w:cs="Arial"/>
                <w:b/>
              </w:rPr>
            </w:pPr>
            <w:r w:rsidRPr="00012EAC">
              <w:rPr>
                <w:rFonts w:ascii="Arial" w:hAnsi="Arial" w:cs="Arial"/>
                <w:b/>
              </w:rPr>
              <w:t>Most capable</w:t>
            </w:r>
          </w:p>
        </w:tc>
        <w:tc>
          <w:tcPr>
            <w:tcW w:w="2954" w:type="dxa"/>
            <w:tcBorders>
              <w:bottom w:val="single" w:sz="4" w:space="0" w:color="auto"/>
            </w:tcBorders>
            <w:shd w:val="clear" w:color="auto" w:fill="BFBFBF" w:themeFill="background1" w:themeFillShade="BF"/>
          </w:tcPr>
          <w:p w:rsidR="00720D0C" w:rsidRPr="00012EAC" w:rsidRDefault="00720D0C" w:rsidP="00100088">
            <w:pPr>
              <w:rPr>
                <w:rFonts w:ascii="Arial" w:hAnsi="Arial" w:cs="Arial"/>
                <w:b/>
              </w:rPr>
            </w:pPr>
            <w:r w:rsidRPr="00012EAC">
              <w:rPr>
                <w:rFonts w:ascii="Arial" w:hAnsi="Arial" w:cs="Arial"/>
                <w:b/>
              </w:rPr>
              <w:t xml:space="preserve">Second </w:t>
            </w:r>
            <w:r>
              <w:rPr>
                <w:rFonts w:ascii="Arial" w:hAnsi="Arial" w:cs="Arial"/>
                <w:b/>
              </w:rPr>
              <w:t>m</w:t>
            </w:r>
            <w:r w:rsidRPr="00012EAC">
              <w:rPr>
                <w:rFonts w:ascii="Arial" w:hAnsi="Arial" w:cs="Arial"/>
                <w:b/>
              </w:rPr>
              <w:t xml:space="preserve">ost </w:t>
            </w:r>
            <w:r>
              <w:rPr>
                <w:rFonts w:ascii="Arial" w:hAnsi="Arial" w:cs="Arial"/>
                <w:b/>
              </w:rPr>
              <w:t>c</w:t>
            </w:r>
            <w:r w:rsidRPr="00012EAC">
              <w:rPr>
                <w:rFonts w:ascii="Arial" w:hAnsi="Arial" w:cs="Arial"/>
                <w:b/>
              </w:rPr>
              <w:t>apable</w:t>
            </w:r>
          </w:p>
        </w:tc>
      </w:tr>
      <w:tr w:rsidR="00720D0C" w:rsidRPr="00407785" w:rsidTr="00100088">
        <w:trPr>
          <w:trHeight w:val="271"/>
          <w:jc w:val="center"/>
        </w:trPr>
        <w:tc>
          <w:tcPr>
            <w:tcW w:w="3240" w:type="dxa"/>
            <w:tcBorders>
              <w:top w:val="single" w:sz="4" w:space="0" w:color="auto"/>
            </w:tcBorders>
          </w:tcPr>
          <w:p w:rsidR="00720D0C" w:rsidRPr="00012EAC" w:rsidRDefault="00720D0C" w:rsidP="00100088">
            <w:pPr>
              <w:rPr>
                <w:rFonts w:ascii="Arial" w:hAnsi="Arial" w:cs="Arial"/>
              </w:rPr>
            </w:pPr>
            <w:r w:rsidRPr="00012EAC">
              <w:rPr>
                <w:rFonts w:ascii="Arial" w:hAnsi="Arial" w:cs="Arial"/>
              </w:rPr>
              <w:t>Food security</w:t>
            </w:r>
          </w:p>
        </w:tc>
        <w:tc>
          <w:tcPr>
            <w:tcW w:w="3083" w:type="dxa"/>
            <w:tcBorders>
              <w:top w:val="single" w:sz="4" w:space="0" w:color="auto"/>
              <w:bottom w:val="single" w:sz="4" w:space="0" w:color="auto"/>
            </w:tcBorders>
          </w:tcPr>
          <w:p w:rsidR="00720D0C" w:rsidRPr="00012EAC" w:rsidRDefault="00720D0C" w:rsidP="00100088">
            <w:pPr>
              <w:rPr>
                <w:rFonts w:ascii="Arial" w:hAnsi="Arial" w:cs="Arial"/>
              </w:rPr>
            </w:pPr>
            <w:r w:rsidRPr="00012EAC">
              <w:rPr>
                <w:rFonts w:ascii="Arial" w:hAnsi="Arial" w:cs="Arial"/>
              </w:rPr>
              <w:t>DPP (Mutharika)</w:t>
            </w:r>
          </w:p>
        </w:tc>
        <w:tc>
          <w:tcPr>
            <w:tcW w:w="2954" w:type="dxa"/>
            <w:tcBorders>
              <w:top w:val="single" w:sz="4" w:space="0" w:color="auto"/>
            </w:tcBorders>
          </w:tcPr>
          <w:p w:rsidR="00720D0C" w:rsidRPr="00012EAC" w:rsidRDefault="00720D0C" w:rsidP="00100088">
            <w:pPr>
              <w:rPr>
                <w:rFonts w:ascii="Arial" w:hAnsi="Arial" w:cs="Arial"/>
              </w:rPr>
            </w:pPr>
            <w:r w:rsidRPr="00012EAC">
              <w:rPr>
                <w:rFonts w:ascii="Arial" w:hAnsi="Arial" w:cs="Arial"/>
              </w:rPr>
              <w:t>MCP (Chakwera)</w:t>
            </w:r>
          </w:p>
        </w:tc>
      </w:tr>
      <w:tr w:rsidR="00720D0C" w:rsidRPr="00407785" w:rsidTr="00100088">
        <w:trPr>
          <w:trHeight w:val="250"/>
          <w:jc w:val="center"/>
        </w:trPr>
        <w:tc>
          <w:tcPr>
            <w:tcW w:w="3240" w:type="dxa"/>
          </w:tcPr>
          <w:p w:rsidR="00720D0C" w:rsidRPr="00012EAC" w:rsidRDefault="00720D0C" w:rsidP="00100088">
            <w:pPr>
              <w:rPr>
                <w:rFonts w:ascii="Arial" w:hAnsi="Arial" w:cs="Arial"/>
              </w:rPr>
            </w:pPr>
            <w:r w:rsidRPr="00012EAC">
              <w:rPr>
                <w:rFonts w:ascii="Arial" w:hAnsi="Arial" w:cs="Arial"/>
              </w:rPr>
              <w:t xml:space="preserve">Management of the economy </w:t>
            </w:r>
          </w:p>
        </w:tc>
        <w:tc>
          <w:tcPr>
            <w:tcW w:w="3083" w:type="dxa"/>
            <w:tcBorders>
              <w:bottom w:val="single" w:sz="4" w:space="0" w:color="auto"/>
            </w:tcBorders>
          </w:tcPr>
          <w:p w:rsidR="00720D0C" w:rsidRPr="00012EAC" w:rsidRDefault="00720D0C" w:rsidP="00100088">
            <w:pPr>
              <w:rPr>
                <w:rFonts w:ascii="Arial" w:hAnsi="Arial" w:cs="Arial"/>
              </w:rPr>
            </w:pPr>
            <w:r w:rsidRPr="00012EAC">
              <w:rPr>
                <w:rFonts w:ascii="Arial" w:hAnsi="Arial" w:cs="Arial"/>
              </w:rPr>
              <w:t>DPP (Mutharika)</w:t>
            </w:r>
          </w:p>
        </w:tc>
        <w:tc>
          <w:tcPr>
            <w:tcW w:w="2954" w:type="dxa"/>
          </w:tcPr>
          <w:p w:rsidR="00720D0C" w:rsidRPr="00012EAC" w:rsidRDefault="00720D0C" w:rsidP="00100088">
            <w:pPr>
              <w:rPr>
                <w:rFonts w:ascii="Arial" w:hAnsi="Arial" w:cs="Arial"/>
              </w:rPr>
            </w:pPr>
            <w:r w:rsidRPr="00012EAC">
              <w:rPr>
                <w:rFonts w:ascii="Arial" w:hAnsi="Arial" w:cs="Arial"/>
              </w:rPr>
              <w:t>MCP (Chakwera)</w:t>
            </w:r>
          </w:p>
        </w:tc>
      </w:tr>
      <w:tr w:rsidR="00720D0C" w:rsidRPr="00407785" w:rsidTr="00100088">
        <w:trPr>
          <w:trHeight w:val="271"/>
          <w:jc w:val="center"/>
        </w:trPr>
        <w:tc>
          <w:tcPr>
            <w:tcW w:w="3240" w:type="dxa"/>
          </w:tcPr>
          <w:p w:rsidR="00720D0C" w:rsidRPr="00012EAC" w:rsidRDefault="00720D0C" w:rsidP="00100088">
            <w:pPr>
              <w:rPr>
                <w:rFonts w:ascii="Arial" w:hAnsi="Arial" w:cs="Arial"/>
              </w:rPr>
            </w:pPr>
            <w:r w:rsidRPr="00012EAC">
              <w:rPr>
                <w:rFonts w:ascii="Arial" w:hAnsi="Arial" w:cs="Arial"/>
              </w:rPr>
              <w:t>Poverty</w:t>
            </w:r>
            <w:r>
              <w:rPr>
                <w:rFonts w:ascii="Arial" w:hAnsi="Arial" w:cs="Arial"/>
              </w:rPr>
              <w:t xml:space="preserve"> </w:t>
            </w:r>
            <w:r w:rsidRPr="00012EAC">
              <w:rPr>
                <w:rFonts w:ascii="Arial" w:hAnsi="Arial" w:cs="Arial"/>
              </w:rPr>
              <w:t>/</w:t>
            </w:r>
            <w:r>
              <w:rPr>
                <w:rFonts w:ascii="Arial" w:hAnsi="Arial" w:cs="Arial"/>
              </w:rPr>
              <w:t xml:space="preserve"> </w:t>
            </w:r>
            <w:r w:rsidRPr="00012EAC">
              <w:rPr>
                <w:rFonts w:ascii="Arial" w:hAnsi="Arial" w:cs="Arial"/>
              </w:rPr>
              <w:t>destitut</w:t>
            </w:r>
            <w:r>
              <w:rPr>
                <w:rFonts w:ascii="Arial" w:hAnsi="Arial" w:cs="Arial"/>
              </w:rPr>
              <w:t>ion</w:t>
            </w:r>
            <w:r w:rsidRPr="00012EAC">
              <w:rPr>
                <w:rFonts w:ascii="Arial" w:hAnsi="Arial" w:cs="Arial"/>
              </w:rPr>
              <w:t xml:space="preserve"> </w:t>
            </w:r>
          </w:p>
        </w:tc>
        <w:tc>
          <w:tcPr>
            <w:tcW w:w="3083" w:type="dxa"/>
            <w:tcBorders>
              <w:top w:val="single" w:sz="4" w:space="0" w:color="auto"/>
            </w:tcBorders>
          </w:tcPr>
          <w:p w:rsidR="00720D0C" w:rsidRPr="00012EAC" w:rsidRDefault="00720D0C" w:rsidP="00100088">
            <w:pPr>
              <w:rPr>
                <w:rFonts w:ascii="Arial" w:hAnsi="Arial" w:cs="Arial"/>
              </w:rPr>
            </w:pPr>
            <w:r w:rsidRPr="00012EAC">
              <w:rPr>
                <w:rFonts w:ascii="Arial" w:hAnsi="Arial" w:cs="Arial"/>
              </w:rPr>
              <w:t>DPP (Mutharika)</w:t>
            </w:r>
          </w:p>
        </w:tc>
        <w:tc>
          <w:tcPr>
            <w:tcW w:w="2954" w:type="dxa"/>
          </w:tcPr>
          <w:p w:rsidR="00720D0C" w:rsidRPr="00012EAC" w:rsidRDefault="00720D0C" w:rsidP="00100088">
            <w:pPr>
              <w:rPr>
                <w:rFonts w:ascii="Arial" w:hAnsi="Arial" w:cs="Arial"/>
              </w:rPr>
            </w:pPr>
            <w:r w:rsidRPr="00012EAC">
              <w:rPr>
                <w:rFonts w:ascii="Arial" w:hAnsi="Arial" w:cs="Arial"/>
              </w:rPr>
              <w:t>PP (Joyce Banda)</w:t>
            </w:r>
          </w:p>
        </w:tc>
      </w:tr>
      <w:tr w:rsidR="00720D0C" w:rsidRPr="00407785" w:rsidTr="00100088">
        <w:trPr>
          <w:trHeight w:val="258"/>
          <w:jc w:val="center"/>
        </w:trPr>
        <w:tc>
          <w:tcPr>
            <w:tcW w:w="3240" w:type="dxa"/>
          </w:tcPr>
          <w:p w:rsidR="00720D0C" w:rsidRPr="00012EAC" w:rsidRDefault="00720D0C" w:rsidP="00100088">
            <w:pPr>
              <w:rPr>
                <w:rFonts w:ascii="Arial" w:hAnsi="Arial" w:cs="Arial"/>
              </w:rPr>
            </w:pPr>
            <w:r w:rsidRPr="00012EAC">
              <w:rPr>
                <w:rFonts w:ascii="Arial" w:hAnsi="Arial" w:cs="Arial"/>
              </w:rPr>
              <w:t xml:space="preserve">Crime </w:t>
            </w:r>
          </w:p>
        </w:tc>
        <w:tc>
          <w:tcPr>
            <w:tcW w:w="3083" w:type="dxa"/>
          </w:tcPr>
          <w:p w:rsidR="00720D0C" w:rsidRPr="00012EAC" w:rsidRDefault="00720D0C" w:rsidP="00100088">
            <w:pPr>
              <w:rPr>
                <w:rFonts w:ascii="Arial" w:hAnsi="Arial" w:cs="Arial"/>
              </w:rPr>
            </w:pPr>
            <w:r w:rsidRPr="00012EAC">
              <w:rPr>
                <w:rFonts w:ascii="Arial" w:hAnsi="Arial" w:cs="Arial"/>
              </w:rPr>
              <w:t>DPP (Mutharika)</w:t>
            </w:r>
          </w:p>
        </w:tc>
        <w:tc>
          <w:tcPr>
            <w:tcW w:w="2954" w:type="dxa"/>
          </w:tcPr>
          <w:p w:rsidR="00720D0C" w:rsidRPr="00012EAC" w:rsidRDefault="00720D0C" w:rsidP="00100088">
            <w:pPr>
              <w:rPr>
                <w:rFonts w:ascii="Arial" w:hAnsi="Arial" w:cs="Arial"/>
              </w:rPr>
            </w:pPr>
            <w:r w:rsidRPr="00012EAC">
              <w:rPr>
                <w:rFonts w:ascii="Arial" w:hAnsi="Arial" w:cs="Arial"/>
              </w:rPr>
              <w:t>MCP (Chakwera)</w:t>
            </w:r>
          </w:p>
        </w:tc>
      </w:tr>
      <w:tr w:rsidR="00720D0C" w:rsidRPr="00407785" w:rsidTr="00100088">
        <w:trPr>
          <w:trHeight w:val="271"/>
          <w:jc w:val="center"/>
        </w:trPr>
        <w:tc>
          <w:tcPr>
            <w:tcW w:w="3240" w:type="dxa"/>
          </w:tcPr>
          <w:p w:rsidR="00720D0C" w:rsidRPr="00012EAC" w:rsidRDefault="00720D0C" w:rsidP="00100088">
            <w:pPr>
              <w:rPr>
                <w:rFonts w:ascii="Arial" w:hAnsi="Arial" w:cs="Arial"/>
              </w:rPr>
            </w:pPr>
            <w:r w:rsidRPr="00012EAC">
              <w:rPr>
                <w:rFonts w:ascii="Arial" w:hAnsi="Arial" w:cs="Arial"/>
              </w:rPr>
              <w:t>Corruption</w:t>
            </w:r>
          </w:p>
        </w:tc>
        <w:tc>
          <w:tcPr>
            <w:tcW w:w="3083" w:type="dxa"/>
          </w:tcPr>
          <w:p w:rsidR="00720D0C" w:rsidRPr="00012EAC" w:rsidRDefault="00720D0C" w:rsidP="00100088">
            <w:pPr>
              <w:rPr>
                <w:rFonts w:ascii="Arial" w:hAnsi="Arial" w:cs="Arial"/>
              </w:rPr>
            </w:pPr>
            <w:r w:rsidRPr="00012EAC">
              <w:rPr>
                <w:rFonts w:ascii="Arial" w:hAnsi="Arial" w:cs="Arial"/>
              </w:rPr>
              <w:t>DPP (Mutharika)</w:t>
            </w:r>
          </w:p>
        </w:tc>
        <w:tc>
          <w:tcPr>
            <w:tcW w:w="2954" w:type="dxa"/>
          </w:tcPr>
          <w:p w:rsidR="00720D0C" w:rsidRPr="00012EAC" w:rsidRDefault="00720D0C" w:rsidP="00100088">
            <w:pPr>
              <w:rPr>
                <w:rFonts w:ascii="Arial" w:hAnsi="Arial" w:cs="Arial"/>
              </w:rPr>
            </w:pPr>
            <w:r w:rsidRPr="00012EAC">
              <w:rPr>
                <w:rFonts w:ascii="Arial" w:hAnsi="Arial" w:cs="Arial"/>
              </w:rPr>
              <w:t>MCP (Chakwera)</w:t>
            </w:r>
          </w:p>
        </w:tc>
      </w:tr>
      <w:tr w:rsidR="00720D0C" w:rsidRPr="00407785" w:rsidTr="00100088">
        <w:trPr>
          <w:trHeight w:val="271"/>
          <w:jc w:val="center"/>
        </w:trPr>
        <w:tc>
          <w:tcPr>
            <w:tcW w:w="3240" w:type="dxa"/>
          </w:tcPr>
          <w:p w:rsidR="00720D0C" w:rsidRPr="00012EAC" w:rsidRDefault="00720D0C" w:rsidP="00100088">
            <w:pPr>
              <w:rPr>
                <w:rFonts w:ascii="Arial" w:hAnsi="Arial" w:cs="Arial"/>
              </w:rPr>
            </w:pPr>
            <w:r w:rsidRPr="00012EAC">
              <w:rPr>
                <w:rFonts w:ascii="Arial" w:hAnsi="Arial" w:cs="Arial"/>
              </w:rPr>
              <w:t>Creating jobs</w:t>
            </w:r>
          </w:p>
        </w:tc>
        <w:tc>
          <w:tcPr>
            <w:tcW w:w="3083" w:type="dxa"/>
          </w:tcPr>
          <w:p w:rsidR="00720D0C" w:rsidRPr="00012EAC" w:rsidRDefault="00720D0C" w:rsidP="00100088">
            <w:pPr>
              <w:rPr>
                <w:rFonts w:ascii="Arial" w:hAnsi="Arial" w:cs="Arial"/>
              </w:rPr>
            </w:pPr>
            <w:r w:rsidRPr="00012EAC">
              <w:rPr>
                <w:rFonts w:ascii="Arial" w:hAnsi="Arial" w:cs="Arial"/>
              </w:rPr>
              <w:t>DPP (Mutharika)</w:t>
            </w:r>
          </w:p>
        </w:tc>
        <w:tc>
          <w:tcPr>
            <w:tcW w:w="2954" w:type="dxa"/>
          </w:tcPr>
          <w:p w:rsidR="00720D0C" w:rsidRPr="00012EAC" w:rsidRDefault="00720D0C" w:rsidP="00100088">
            <w:pPr>
              <w:rPr>
                <w:rFonts w:ascii="Arial" w:hAnsi="Arial" w:cs="Arial"/>
              </w:rPr>
            </w:pPr>
            <w:r w:rsidRPr="00012EAC">
              <w:rPr>
                <w:rFonts w:ascii="Arial" w:hAnsi="Arial" w:cs="Arial"/>
              </w:rPr>
              <w:t>PP (Joyce Banda)</w:t>
            </w:r>
          </w:p>
        </w:tc>
      </w:tr>
    </w:tbl>
    <w:p w:rsidR="00720D0C" w:rsidRPr="00012EAC" w:rsidRDefault="00720D0C" w:rsidP="00720D0C">
      <w:pPr>
        <w:spacing w:before="240"/>
        <w:jc w:val="both"/>
        <w:rPr>
          <w:rFonts w:ascii="Times New Roman" w:hAnsi="Times New Roman" w:cs="Times New Roman"/>
          <w:sz w:val="20"/>
          <w:szCs w:val="20"/>
        </w:rPr>
      </w:pPr>
      <w:r w:rsidRPr="00012EAC">
        <w:rPr>
          <w:rFonts w:ascii="Times New Roman" w:hAnsi="Times New Roman" w:cs="Times New Roman"/>
          <w:b/>
          <w:sz w:val="20"/>
          <w:szCs w:val="20"/>
        </w:rPr>
        <w:t>Source</w:t>
      </w:r>
      <w:r w:rsidRPr="00012EAC">
        <w:rPr>
          <w:rFonts w:ascii="Times New Roman" w:hAnsi="Times New Roman" w:cs="Times New Roman"/>
          <w:sz w:val="20"/>
          <w:szCs w:val="20"/>
        </w:rPr>
        <w:t>: Afrobarometer, 2014</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Despite being the ruling party, Banda’s government was not rated best on </w:t>
      </w:r>
      <w:r>
        <w:rPr>
          <w:rFonts w:ascii="Times New Roman" w:hAnsi="Times New Roman" w:cs="Times New Roman"/>
          <w:sz w:val="24"/>
          <w:szCs w:val="24"/>
        </w:rPr>
        <w:t>individual key issues of food security, management of the economy, poverty, crime, corruption and creating jobs</w:t>
      </w:r>
      <w:r w:rsidRPr="00407785">
        <w:rPr>
          <w:rFonts w:ascii="Times New Roman" w:hAnsi="Times New Roman" w:cs="Times New Roman"/>
          <w:sz w:val="24"/>
          <w:szCs w:val="24"/>
        </w:rPr>
        <w:t xml:space="preserve">. Of particular </w:t>
      </w:r>
      <w:r>
        <w:rPr>
          <w:rFonts w:ascii="Times New Roman" w:hAnsi="Times New Roman" w:cs="Times New Roman"/>
          <w:sz w:val="24"/>
          <w:szCs w:val="24"/>
        </w:rPr>
        <w:t>interest</w:t>
      </w:r>
      <w:r w:rsidRPr="00407785">
        <w:rPr>
          <w:rFonts w:ascii="Times New Roman" w:hAnsi="Times New Roman" w:cs="Times New Roman"/>
          <w:sz w:val="24"/>
          <w:szCs w:val="24"/>
        </w:rPr>
        <w:t xml:space="preserve"> was the </w:t>
      </w:r>
      <w:r>
        <w:rPr>
          <w:rFonts w:ascii="Times New Roman" w:hAnsi="Times New Roman" w:cs="Times New Roman"/>
          <w:sz w:val="24"/>
          <w:szCs w:val="24"/>
        </w:rPr>
        <w:t>capacity to</w:t>
      </w:r>
      <w:r w:rsidRPr="00407785">
        <w:rPr>
          <w:rFonts w:ascii="Times New Roman" w:hAnsi="Times New Roman" w:cs="Times New Roman"/>
          <w:sz w:val="24"/>
          <w:szCs w:val="24"/>
        </w:rPr>
        <w:t xml:space="preserve"> address food security, which as Mpesi and Muriaas (2012) contend, is the most critical issue in Malawi election</w:t>
      </w:r>
      <w:r>
        <w:rPr>
          <w:rFonts w:ascii="Times New Roman" w:hAnsi="Times New Roman" w:cs="Times New Roman"/>
          <w:sz w:val="24"/>
          <w:szCs w:val="24"/>
        </w:rPr>
        <w:t>s</w:t>
      </w:r>
      <w:r w:rsidRPr="00407785">
        <w:rPr>
          <w:rFonts w:ascii="Times New Roman" w:hAnsi="Times New Roman" w:cs="Times New Roman"/>
          <w:sz w:val="24"/>
          <w:szCs w:val="24"/>
        </w:rPr>
        <w:t xml:space="preserve">. Yet not only </w:t>
      </w:r>
      <w:r>
        <w:rPr>
          <w:rFonts w:ascii="Times New Roman" w:hAnsi="Times New Roman" w:cs="Times New Roman"/>
          <w:sz w:val="24"/>
          <w:szCs w:val="24"/>
        </w:rPr>
        <w:t>did</w:t>
      </w:r>
      <w:r w:rsidRPr="00407785">
        <w:rPr>
          <w:rFonts w:ascii="Times New Roman" w:hAnsi="Times New Roman" w:cs="Times New Roman"/>
          <w:sz w:val="24"/>
          <w:szCs w:val="24"/>
        </w:rPr>
        <w:t xml:space="preserve"> Banda’s government </w:t>
      </w:r>
      <w:r>
        <w:rPr>
          <w:rFonts w:ascii="Times New Roman" w:hAnsi="Times New Roman" w:cs="Times New Roman"/>
          <w:sz w:val="24"/>
          <w:szCs w:val="24"/>
        </w:rPr>
        <w:t>fail to be</w:t>
      </w:r>
      <w:r w:rsidRPr="00407785">
        <w:rPr>
          <w:rFonts w:ascii="Times New Roman" w:hAnsi="Times New Roman" w:cs="Times New Roman"/>
          <w:sz w:val="24"/>
          <w:szCs w:val="24"/>
        </w:rPr>
        <w:t xml:space="preserve"> rated as the best placed to address </w:t>
      </w:r>
      <w:r>
        <w:rPr>
          <w:rFonts w:ascii="Times New Roman" w:hAnsi="Times New Roman" w:cs="Times New Roman"/>
          <w:sz w:val="24"/>
          <w:szCs w:val="24"/>
        </w:rPr>
        <w:t>food security</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it was not even rated second. This place went to </w:t>
      </w:r>
      <w:r w:rsidRPr="00407785">
        <w:rPr>
          <w:rFonts w:ascii="Times New Roman" w:hAnsi="Times New Roman" w:cs="Times New Roman"/>
          <w:sz w:val="24"/>
          <w:szCs w:val="24"/>
        </w:rPr>
        <w:t>the MCP</w:t>
      </w:r>
      <w:r>
        <w:rPr>
          <w:rFonts w:ascii="Times New Roman" w:hAnsi="Times New Roman" w:cs="Times New Roman"/>
          <w:sz w:val="24"/>
          <w:szCs w:val="24"/>
        </w:rPr>
        <w:t>.</w:t>
      </w:r>
      <w:r w:rsidRPr="00407785">
        <w:rPr>
          <w:rFonts w:ascii="Times New Roman" w:hAnsi="Times New Roman" w:cs="Times New Roman"/>
          <w:sz w:val="24"/>
          <w:szCs w:val="24"/>
        </w:rPr>
        <w:t xml:space="preserve">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This judg</w:t>
      </w:r>
      <w:r>
        <w:rPr>
          <w:rFonts w:ascii="Times New Roman" w:hAnsi="Times New Roman" w:cs="Times New Roman"/>
          <w:sz w:val="24"/>
          <w:szCs w:val="24"/>
        </w:rPr>
        <w:t>e</w:t>
      </w:r>
      <w:r w:rsidRPr="00407785">
        <w:rPr>
          <w:rFonts w:ascii="Times New Roman" w:hAnsi="Times New Roman" w:cs="Times New Roman"/>
          <w:sz w:val="24"/>
          <w:szCs w:val="24"/>
        </w:rPr>
        <w:t>ment of prospective performance also undermined the incumbency factor</w:t>
      </w:r>
      <w:r>
        <w:rPr>
          <w:rFonts w:ascii="Times New Roman" w:hAnsi="Times New Roman" w:cs="Times New Roman"/>
          <w:sz w:val="24"/>
          <w:szCs w:val="24"/>
        </w:rPr>
        <w:t>.  T</w:t>
      </w:r>
      <w:r w:rsidRPr="00407785">
        <w:rPr>
          <w:rFonts w:ascii="Times New Roman" w:hAnsi="Times New Roman" w:cs="Times New Roman"/>
          <w:sz w:val="24"/>
          <w:szCs w:val="24"/>
        </w:rPr>
        <w:t xml:space="preserve">he </w:t>
      </w:r>
      <w:r>
        <w:rPr>
          <w:rFonts w:ascii="Times New Roman" w:hAnsi="Times New Roman" w:cs="Times New Roman"/>
          <w:sz w:val="24"/>
          <w:szCs w:val="24"/>
        </w:rPr>
        <w:t>surveys</w:t>
      </w:r>
      <w:r w:rsidRPr="00407785">
        <w:rPr>
          <w:rFonts w:ascii="Times New Roman" w:hAnsi="Times New Roman" w:cs="Times New Roman"/>
          <w:sz w:val="24"/>
          <w:szCs w:val="24"/>
        </w:rPr>
        <w:t xml:space="preserve"> show that people were more likely to vote for a candidate of the party they believed was more capable of handling the issues </w:t>
      </w:r>
      <w:r>
        <w:rPr>
          <w:rFonts w:ascii="Times New Roman" w:hAnsi="Times New Roman" w:cs="Times New Roman"/>
          <w:sz w:val="24"/>
          <w:szCs w:val="24"/>
        </w:rPr>
        <w:t>that concerned them</w:t>
      </w:r>
      <w:r w:rsidRPr="00407785">
        <w:rPr>
          <w:rFonts w:ascii="Times New Roman" w:hAnsi="Times New Roman" w:cs="Times New Roman"/>
          <w:sz w:val="24"/>
          <w:szCs w:val="24"/>
        </w:rPr>
        <w:t xml:space="preserve">. Because </w:t>
      </w:r>
      <w:r>
        <w:rPr>
          <w:rFonts w:ascii="Times New Roman" w:hAnsi="Times New Roman" w:cs="Times New Roman"/>
          <w:sz w:val="24"/>
          <w:szCs w:val="24"/>
        </w:rPr>
        <w:t>Joyce Banda</w:t>
      </w:r>
      <w:r w:rsidRPr="00407785">
        <w:rPr>
          <w:rFonts w:ascii="Times New Roman" w:hAnsi="Times New Roman" w:cs="Times New Roman"/>
          <w:sz w:val="24"/>
          <w:szCs w:val="24"/>
        </w:rPr>
        <w:t xml:space="preserve"> was perceived </w:t>
      </w:r>
      <w:r>
        <w:rPr>
          <w:rFonts w:ascii="Times New Roman" w:hAnsi="Times New Roman" w:cs="Times New Roman"/>
          <w:sz w:val="24"/>
          <w:szCs w:val="24"/>
        </w:rPr>
        <w:t>as having</w:t>
      </w:r>
      <w:r w:rsidRPr="00407785">
        <w:rPr>
          <w:rFonts w:ascii="Times New Roman" w:hAnsi="Times New Roman" w:cs="Times New Roman"/>
          <w:sz w:val="24"/>
          <w:szCs w:val="24"/>
        </w:rPr>
        <w:t xml:space="preserve"> failed to deliver, and </w:t>
      </w:r>
      <w:r>
        <w:rPr>
          <w:rFonts w:ascii="Times New Roman" w:hAnsi="Times New Roman" w:cs="Times New Roman"/>
          <w:sz w:val="24"/>
          <w:szCs w:val="24"/>
        </w:rPr>
        <w:t>not</w:t>
      </w:r>
      <w:r w:rsidRPr="00407785">
        <w:rPr>
          <w:rFonts w:ascii="Times New Roman" w:hAnsi="Times New Roman" w:cs="Times New Roman"/>
          <w:sz w:val="24"/>
          <w:szCs w:val="24"/>
        </w:rPr>
        <w:t xml:space="preserve"> the most likely to deliver in future, a majority of </w:t>
      </w:r>
      <w:r w:rsidRPr="00407785">
        <w:rPr>
          <w:rFonts w:ascii="Times New Roman" w:hAnsi="Times New Roman" w:cs="Times New Roman"/>
          <w:sz w:val="24"/>
          <w:szCs w:val="24"/>
        </w:rPr>
        <w:lastRenderedPageBreak/>
        <w:t xml:space="preserve">Malawians had little </w:t>
      </w:r>
      <w:r>
        <w:rPr>
          <w:rFonts w:ascii="Times New Roman" w:hAnsi="Times New Roman" w:cs="Times New Roman"/>
          <w:sz w:val="24"/>
          <w:szCs w:val="24"/>
        </w:rPr>
        <w:t>or</w:t>
      </w:r>
      <w:r w:rsidRPr="00407785">
        <w:rPr>
          <w:rFonts w:ascii="Times New Roman" w:hAnsi="Times New Roman" w:cs="Times New Roman"/>
          <w:sz w:val="24"/>
          <w:szCs w:val="24"/>
        </w:rPr>
        <w:t xml:space="preserve"> no faith in her government. </w:t>
      </w:r>
      <w:r>
        <w:rPr>
          <w:rFonts w:ascii="Times New Roman" w:hAnsi="Times New Roman" w:cs="Times New Roman"/>
          <w:sz w:val="24"/>
          <w:szCs w:val="24"/>
        </w:rPr>
        <w:t>W</w:t>
      </w:r>
      <w:r w:rsidRPr="00407785">
        <w:rPr>
          <w:rFonts w:ascii="Times New Roman" w:hAnsi="Times New Roman" w:cs="Times New Roman"/>
          <w:sz w:val="24"/>
          <w:szCs w:val="24"/>
        </w:rPr>
        <w:t>e therefore contend</w:t>
      </w:r>
      <w:r>
        <w:rPr>
          <w:rFonts w:ascii="Times New Roman" w:hAnsi="Times New Roman" w:cs="Times New Roman"/>
          <w:sz w:val="24"/>
          <w:szCs w:val="24"/>
        </w:rPr>
        <w:t xml:space="preserve">, based on </w:t>
      </w:r>
      <w:r w:rsidRPr="00407785">
        <w:rPr>
          <w:rFonts w:ascii="Times New Roman" w:hAnsi="Times New Roman" w:cs="Times New Roman"/>
          <w:sz w:val="24"/>
          <w:szCs w:val="24"/>
        </w:rPr>
        <w:t>our evidence</w:t>
      </w:r>
      <w:r>
        <w:rPr>
          <w:rFonts w:ascii="Times New Roman" w:hAnsi="Times New Roman" w:cs="Times New Roman"/>
          <w:sz w:val="24"/>
          <w:szCs w:val="24"/>
        </w:rPr>
        <w:t>,</w:t>
      </w:r>
      <w:r w:rsidRPr="00407785">
        <w:rPr>
          <w:rFonts w:ascii="Times New Roman" w:hAnsi="Times New Roman" w:cs="Times New Roman"/>
          <w:sz w:val="24"/>
          <w:szCs w:val="24"/>
        </w:rPr>
        <w:t xml:space="preserve"> that economic performance matters, or is beginning to matter more</w:t>
      </w:r>
      <w:r>
        <w:rPr>
          <w:rFonts w:ascii="Times New Roman" w:hAnsi="Times New Roman" w:cs="Times New Roman"/>
          <w:sz w:val="24"/>
          <w:szCs w:val="24"/>
        </w:rPr>
        <w:t>,</w:t>
      </w:r>
      <w:r w:rsidRPr="00407785">
        <w:rPr>
          <w:rFonts w:ascii="Times New Roman" w:hAnsi="Times New Roman" w:cs="Times New Roman"/>
          <w:sz w:val="24"/>
          <w:szCs w:val="24"/>
        </w:rPr>
        <w:t xml:space="preserve"> in Malawian politics. </w:t>
      </w:r>
      <w:r>
        <w:rPr>
          <w:rFonts w:ascii="Times New Roman" w:hAnsi="Times New Roman" w:cs="Times New Roman"/>
          <w:sz w:val="24"/>
          <w:szCs w:val="24"/>
        </w:rPr>
        <w:t>A</w:t>
      </w:r>
      <w:r w:rsidRPr="00407785">
        <w:rPr>
          <w:rFonts w:ascii="Times New Roman" w:hAnsi="Times New Roman" w:cs="Times New Roman"/>
          <w:sz w:val="24"/>
          <w:szCs w:val="24"/>
        </w:rPr>
        <w:t xml:space="preserve">n incumbent’s inability, </w:t>
      </w:r>
      <w:r>
        <w:rPr>
          <w:rFonts w:ascii="Times New Roman" w:hAnsi="Times New Roman" w:cs="Times New Roman"/>
          <w:sz w:val="24"/>
          <w:szCs w:val="24"/>
        </w:rPr>
        <w:t>whether</w:t>
      </w:r>
      <w:r w:rsidRPr="00407785">
        <w:rPr>
          <w:rFonts w:ascii="Times New Roman" w:hAnsi="Times New Roman" w:cs="Times New Roman"/>
          <w:sz w:val="24"/>
          <w:szCs w:val="24"/>
        </w:rPr>
        <w:t xml:space="preserve"> perceived or real, to handle matters of </w:t>
      </w:r>
      <w:r>
        <w:rPr>
          <w:rFonts w:ascii="Times New Roman" w:hAnsi="Times New Roman" w:cs="Times New Roman"/>
          <w:sz w:val="24"/>
          <w:szCs w:val="24"/>
        </w:rPr>
        <w:t>popular</w:t>
      </w:r>
      <w:r w:rsidRPr="00407785">
        <w:rPr>
          <w:rFonts w:ascii="Times New Roman" w:hAnsi="Times New Roman" w:cs="Times New Roman"/>
          <w:sz w:val="24"/>
          <w:szCs w:val="24"/>
        </w:rPr>
        <w:t xml:space="preserve"> concern </w:t>
      </w:r>
      <w:r>
        <w:rPr>
          <w:rFonts w:ascii="Times New Roman" w:hAnsi="Times New Roman" w:cs="Times New Roman"/>
          <w:sz w:val="24"/>
          <w:szCs w:val="24"/>
        </w:rPr>
        <w:t>or</w:t>
      </w:r>
      <w:r w:rsidRPr="00407785">
        <w:rPr>
          <w:rFonts w:ascii="Times New Roman" w:hAnsi="Times New Roman" w:cs="Times New Roman"/>
          <w:sz w:val="24"/>
          <w:szCs w:val="24"/>
        </w:rPr>
        <w:t xml:space="preserve"> demonstrate </w:t>
      </w:r>
      <w:r>
        <w:rPr>
          <w:rFonts w:ascii="Times New Roman" w:hAnsi="Times New Roman" w:cs="Times New Roman"/>
          <w:sz w:val="24"/>
          <w:szCs w:val="24"/>
        </w:rPr>
        <w:t xml:space="preserve">the </w:t>
      </w:r>
      <w:r w:rsidRPr="00407785">
        <w:rPr>
          <w:rFonts w:ascii="Times New Roman" w:hAnsi="Times New Roman" w:cs="Times New Roman"/>
          <w:sz w:val="24"/>
          <w:szCs w:val="24"/>
        </w:rPr>
        <w:t>ability to change things for the better</w:t>
      </w:r>
      <w:r>
        <w:rPr>
          <w:rFonts w:ascii="Times New Roman" w:hAnsi="Times New Roman" w:cs="Times New Roman"/>
          <w:sz w:val="24"/>
          <w:szCs w:val="24"/>
        </w:rPr>
        <w:t xml:space="preserve"> – these factors</w:t>
      </w:r>
      <w:r w:rsidRPr="00407785">
        <w:rPr>
          <w:rFonts w:ascii="Times New Roman" w:hAnsi="Times New Roman" w:cs="Times New Roman"/>
          <w:sz w:val="24"/>
          <w:szCs w:val="24"/>
        </w:rPr>
        <w:t xml:space="preserve"> significantly undermine </w:t>
      </w:r>
      <w:r>
        <w:rPr>
          <w:rFonts w:ascii="Times New Roman" w:hAnsi="Times New Roman" w:cs="Times New Roman"/>
          <w:sz w:val="24"/>
          <w:szCs w:val="24"/>
        </w:rPr>
        <w:t xml:space="preserve">the </w:t>
      </w:r>
      <w:r w:rsidRPr="00407785">
        <w:rPr>
          <w:rFonts w:ascii="Times New Roman" w:hAnsi="Times New Roman" w:cs="Times New Roman"/>
          <w:sz w:val="24"/>
          <w:szCs w:val="24"/>
        </w:rPr>
        <w:t>power of incumbency. In this regard, Malawian</w:t>
      </w:r>
      <w:r>
        <w:rPr>
          <w:rFonts w:ascii="Times New Roman" w:hAnsi="Times New Roman" w:cs="Times New Roman"/>
          <w:sz w:val="24"/>
          <w:szCs w:val="24"/>
        </w:rPr>
        <w:t xml:space="preserve"> </w:t>
      </w:r>
      <w:r w:rsidRPr="00407785">
        <w:rPr>
          <w:rFonts w:ascii="Times New Roman" w:hAnsi="Times New Roman" w:cs="Times New Roman"/>
          <w:sz w:val="24"/>
          <w:szCs w:val="24"/>
        </w:rPr>
        <w:t>voters are beginning to look at elections not merely as a tool to legitim</w:t>
      </w:r>
      <w:r>
        <w:rPr>
          <w:rFonts w:ascii="Times New Roman" w:hAnsi="Times New Roman" w:cs="Times New Roman"/>
          <w:sz w:val="24"/>
          <w:szCs w:val="24"/>
        </w:rPr>
        <w:t>ise</w:t>
      </w:r>
      <w:r w:rsidRPr="00407785">
        <w:rPr>
          <w:rFonts w:ascii="Times New Roman" w:hAnsi="Times New Roman" w:cs="Times New Roman"/>
          <w:sz w:val="24"/>
          <w:szCs w:val="24"/>
        </w:rPr>
        <w:t xml:space="preserve"> incumbents, but </w:t>
      </w:r>
      <w:r>
        <w:rPr>
          <w:rFonts w:ascii="Times New Roman" w:hAnsi="Times New Roman" w:cs="Times New Roman"/>
          <w:sz w:val="24"/>
          <w:szCs w:val="24"/>
        </w:rPr>
        <w:t xml:space="preserve">also </w:t>
      </w:r>
      <w:r w:rsidRPr="00407785">
        <w:rPr>
          <w:rFonts w:ascii="Times New Roman" w:hAnsi="Times New Roman" w:cs="Times New Roman"/>
          <w:sz w:val="24"/>
          <w:szCs w:val="24"/>
        </w:rPr>
        <w:t>as a mechanism for brin</w:t>
      </w:r>
      <w:r>
        <w:rPr>
          <w:rFonts w:ascii="Times New Roman" w:hAnsi="Times New Roman" w:cs="Times New Roman"/>
          <w:sz w:val="24"/>
          <w:szCs w:val="24"/>
        </w:rPr>
        <w:t>g</w:t>
      </w:r>
      <w:r w:rsidRPr="00407785">
        <w:rPr>
          <w:rFonts w:ascii="Times New Roman" w:hAnsi="Times New Roman" w:cs="Times New Roman"/>
          <w:sz w:val="24"/>
          <w:szCs w:val="24"/>
        </w:rPr>
        <w:t>ing into power new leaders over perceived non-performers.</w:t>
      </w:r>
    </w:p>
    <w:p w:rsidR="00720D0C" w:rsidRPr="00407785" w:rsidRDefault="00720D0C" w:rsidP="00720D0C">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Pr="00407785">
        <w:rPr>
          <w:rFonts w:ascii="Times New Roman" w:hAnsi="Times New Roman" w:cs="Times New Roman"/>
          <w:b/>
          <w:sz w:val="24"/>
          <w:szCs w:val="24"/>
        </w:rPr>
        <w:t>Length of President’s term in office</w:t>
      </w:r>
    </w:p>
    <w:p w:rsidR="00720D0C" w:rsidRPr="00407785" w:rsidRDefault="00720D0C" w:rsidP="00720D0C">
      <w:pPr>
        <w:spacing w:after="0"/>
        <w:jc w:val="both"/>
        <w:rPr>
          <w:rFonts w:ascii="Times New Roman" w:hAnsi="Times New Roman" w:cs="Times New Roman"/>
          <w:sz w:val="24"/>
          <w:szCs w:val="24"/>
        </w:rPr>
      </w:pPr>
      <w:r w:rsidRPr="00407785">
        <w:rPr>
          <w:rFonts w:ascii="Times New Roman" w:hAnsi="Times New Roman" w:cs="Times New Roman"/>
          <w:sz w:val="24"/>
          <w:szCs w:val="24"/>
        </w:rPr>
        <w:t>One of the underlying assumptions in calculating the advantages of incumbency is that the president has the ability and time to utili</w:t>
      </w:r>
      <w:r>
        <w:rPr>
          <w:rFonts w:ascii="Times New Roman" w:hAnsi="Times New Roman" w:cs="Times New Roman"/>
          <w:sz w:val="24"/>
          <w:szCs w:val="24"/>
        </w:rPr>
        <w:t>s</w:t>
      </w:r>
      <w:r w:rsidRPr="00407785">
        <w:rPr>
          <w:rFonts w:ascii="Times New Roman" w:hAnsi="Times New Roman" w:cs="Times New Roman"/>
          <w:sz w:val="24"/>
          <w:szCs w:val="24"/>
        </w:rPr>
        <w:t xml:space="preserve">e the advantages of office. As Hausken and Ncube (2014) contend, the </w:t>
      </w:r>
      <w:r>
        <w:rPr>
          <w:rFonts w:ascii="Times New Roman" w:hAnsi="Times New Roman" w:cs="Times New Roman"/>
          <w:sz w:val="24"/>
          <w:szCs w:val="24"/>
        </w:rPr>
        <w:t>longer</w:t>
      </w:r>
      <w:r w:rsidRPr="00407785">
        <w:rPr>
          <w:rFonts w:ascii="Times New Roman" w:hAnsi="Times New Roman" w:cs="Times New Roman"/>
          <w:sz w:val="24"/>
          <w:szCs w:val="24"/>
        </w:rPr>
        <w:t xml:space="preserve"> incumbents spend in office, the more they learn about the intrinsic value of power and the </w:t>
      </w:r>
      <w:r>
        <w:rPr>
          <w:rFonts w:ascii="Times New Roman" w:hAnsi="Times New Roman" w:cs="Times New Roman"/>
          <w:sz w:val="24"/>
          <w:szCs w:val="24"/>
        </w:rPr>
        <w:t>great</w:t>
      </w:r>
      <w:r w:rsidRPr="00407785">
        <w:rPr>
          <w:rFonts w:ascii="Times New Roman" w:hAnsi="Times New Roman" w:cs="Times New Roman"/>
          <w:sz w:val="24"/>
          <w:szCs w:val="24"/>
        </w:rPr>
        <w:t>er their appetite for it. As a result, they exploit all available strategies to remain in office. Where the strategies for remaining in office include illicit electoral manipulation,</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time </w:t>
      </w:r>
      <w:r>
        <w:rPr>
          <w:rFonts w:ascii="Times New Roman" w:hAnsi="Times New Roman" w:cs="Times New Roman"/>
          <w:sz w:val="24"/>
          <w:szCs w:val="24"/>
        </w:rPr>
        <w:t>becomes a critical resource</w:t>
      </w:r>
      <w:r w:rsidRPr="00407785">
        <w:rPr>
          <w:rFonts w:ascii="Times New Roman" w:hAnsi="Times New Roman" w:cs="Times New Roman"/>
          <w:sz w:val="24"/>
          <w:szCs w:val="24"/>
        </w:rPr>
        <w:t xml:space="preserve">. </w:t>
      </w:r>
    </w:p>
    <w:p w:rsidR="00720D0C" w:rsidRPr="00407785" w:rsidRDefault="00720D0C" w:rsidP="00720D0C">
      <w:pPr>
        <w:spacing w:before="240" w:after="0"/>
        <w:jc w:val="both"/>
        <w:rPr>
          <w:rFonts w:ascii="Times New Roman" w:hAnsi="Times New Roman" w:cs="Times New Roman"/>
          <w:sz w:val="24"/>
          <w:szCs w:val="24"/>
        </w:rPr>
      </w:pPr>
      <w:r w:rsidRPr="00407785">
        <w:rPr>
          <w:rFonts w:ascii="Times New Roman" w:hAnsi="Times New Roman" w:cs="Times New Roman"/>
          <w:sz w:val="24"/>
          <w:szCs w:val="24"/>
        </w:rPr>
        <w:t xml:space="preserve">The </w:t>
      </w:r>
      <w:r>
        <w:rPr>
          <w:rFonts w:ascii="Times New Roman" w:hAnsi="Times New Roman" w:cs="Times New Roman"/>
          <w:sz w:val="24"/>
          <w:szCs w:val="24"/>
        </w:rPr>
        <w:t>case</w:t>
      </w:r>
      <w:r w:rsidRPr="00407785">
        <w:rPr>
          <w:rFonts w:ascii="Times New Roman" w:hAnsi="Times New Roman" w:cs="Times New Roman"/>
          <w:sz w:val="24"/>
          <w:szCs w:val="24"/>
        </w:rPr>
        <w:t xml:space="preserve"> of Joyce Banda </w:t>
      </w:r>
      <w:r>
        <w:rPr>
          <w:rFonts w:ascii="Times New Roman" w:hAnsi="Times New Roman" w:cs="Times New Roman"/>
          <w:sz w:val="24"/>
          <w:szCs w:val="24"/>
        </w:rPr>
        <w:t>gives</w:t>
      </w:r>
      <w:r w:rsidRPr="00407785">
        <w:rPr>
          <w:rFonts w:ascii="Times New Roman" w:hAnsi="Times New Roman" w:cs="Times New Roman"/>
          <w:sz w:val="24"/>
          <w:szCs w:val="24"/>
        </w:rPr>
        <w:t xml:space="preserve"> credence to the time calculus. Between the time </w:t>
      </w:r>
      <w:r>
        <w:rPr>
          <w:rFonts w:ascii="Times New Roman" w:hAnsi="Times New Roman" w:cs="Times New Roman"/>
          <w:sz w:val="24"/>
          <w:szCs w:val="24"/>
        </w:rPr>
        <w:t>she</w:t>
      </w:r>
      <w:r w:rsidRPr="00407785">
        <w:rPr>
          <w:rFonts w:ascii="Times New Roman" w:hAnsi="Times New Roman" w:cs="Times New Roman"/>
          <w:sz w:val="24"/>
          <w:szCs w:val="24"/>
        </w:rPr>
        <w:t xml:space="preserve"> came to power in April 2012 and the elections of 2014, she only had two years to demonstrate her ability to govern</w:t>
      </w:r>
      <w:r>
        <w:rPr>
          <w:rFonts w:ascii="Times New Roman" w:hAnsi="Times New Roman" w:cs="Times New Roman"/>
          <w:sz w:val="24"/>
          <w:szCs w:val="24"/>
        </w:rPr>
        <w:t xml:space="preserve"> and to run a national</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election </w:t>
      </w:r>
      <w:r w:rsidRPr="00407785">
        <w:rPr>
          <w:rFonts w:ascii="Times New Roman" w:hAnsi="Times New Roman" w:cs="Times New Roman"/>
          <w:sz w:val="24"/>
          <w:szCs w:val="24"/>
        </w:rPr>
        <w:t>campaign. Her People’s Party had no parliamentary presence</w:t>
      </w:r>
      <w:r>
        <w:rPr>
          <w:rFonts w:ascii="Times New Roman" w:hAnsi="Times New Roman" w:cs="Times New Roman"/>
          <w:sz w:val="24"/>
          <w:szCs w:val="24"/>
        </w:rPr>
        <w:t xml:space="preserve">. When it came to creating legislation, they </w:t>
      </w:r>
      <w:r w:rsidRPr="00407785">
        <w:rPr>
          <w:rFonts w:ascii="Times New Roman" w:hAnsi="Times New Roman" w:cs="Times New Roman"/>
          <w:sz w:val="24"/>
          <w:szCs w:val="24"/>
        </w:rPr>
        <w:t xml:space="preserve">relied on the support of </w:t>
      </w:r>
      <w:r>
        <w:rPr>
          <w:rFonts w:ascii="Times New Roman" w:hAnsi="Times New Roman" w:cs="Times New Roman"/>
          <w:sz w:val="24"/>
          <w:szCs w:val="24"/>
        </w:rPr>
        <w:t>parliamentarians who</w:t>
      </w:r>
      <w:r w:rsidRPr="00407785">
        <w:rPr>
          <w:rFonts w:ascii="Times New Roman" w:hAnsi="Times New Roman" w:cs="Times New Roman"/>
          <w:sz w:val="24"/>
          <w:szCs w:val="24"/>
        </w:rPr>
        <w:t xml:space="preserve"> had defected from </w:t>
      </w:r>
      <w:r>
        <w:rPr>
          <w:rFonts w:ascii="Times New Roman" w:hAnsi="Times New Roman" w:cs="Times New Roman"/>
          <w:sz w:val="24"/>
          <w:szCs w:val="24"/>
        </w:rPr>
        <w:t>other</w:t>
      </w:r>
      <w:r w:rsidRPr="00407785">
        <w:rPr>
          <w:rFonts w:ascii="Times New Roman" w:hAnsi="Times New Roman" w:cs="Times New Roman"/>
          <w:sz w:val="24"/>
          <w:szCs w:val="24"/>
        </w:rPr>
        <w:t xml:space="preserve"> parties. This meant that Banda </w:t>
      </w:r>
      <w:r>
        <w:rPr>
          <w:rFonts w:ascii="Times New Roman" w:hAnsi="Times New Roman" w:cs="Times New Roman"/>
          <w:sz w:val="24"/>
          <w:szCs w:val="24"/>
        </w:rPr>
        <w:t>was not able</w:t>
      </w:r>
      <w:r w:rsidRPr="00407785">
        <w:rPr>
          <w:rFonts w:ascii="Times New Roman" w:hAnsi="Times New Roman" w:cs="Times New Roman"/>
          <w:sz w:val="24"/>
          <w:szCs w:val="24"/>
        </w:rPr>
        <w:t xml:space="preserve"> to manipulate the electoral laws in her favo</w:t>
      </w:r>
      <w:r>
        <w:rPr>
          <w:rFonts w:ascii="Times New Roman" w:hAnsi="Times New Roman" w:cs="Times New Roman"/>
          <w:sz w:val="24"/>
          <w:szCs w:val="24"/>
        </w:rPr>
        <w:t>u</w:t>
      </w:r>
      <w:r w:rsidRPr="00407785">
        <w:rPr>
          <w:rFonts w:ascii="Times New Roman" w:hAnsi="Times New Roman" w:cs="Times New Roman"/>
          <w:sz w:val="24"/>
          <w:szCs w:val="24"/>
        </w:rPr>
        <w:t>r.</w:t>
      </w:r>
    </w:p>
    <w:p w:rsidR="00720D0C" w:rsidRPr="00407785" w:rsidRDefault="00720D0C" w:rsidP="00720D0C">
      <w:pPr>
        <w:spacing w:before="240"/>
        <w:jc w:val="both"/>
        <w:rPr>
          <w:rFonts w:ascii="Times New Roman" w:hAnsi="Times New Roman" w:cs="Times New Roman"/>
          <w:sz w:val="24"/>
          <w:szCs w:val="24"/>
        </w:rPr>
      </w:pPr>
      <w:r>
        <w:rPr>
          <w:rFonts w:ascii="Times New Roman" w:hAnsi="Times New Roman" w:cs="Times New Roman"/>
          <w:sz w:val="24"/>
          <w:szCs w:val="24"/>
        </w:rPr>
        <w:t>H</w:t>
      </w:r>
      <w:r w:rsidRPr="00407785">
        <w:rPr>
          <w:rFonts w:ascii="Times New Roman" w:hAnsi="Times New Roman" w:cs="Times New Roman"/>
          <w:sz w:val="24"/>
          <w:szCs w:val="24"/>
        </w:rPr>
        <w:t xml:space="preserve">aving inherited a moribund economy, Banda’s government implemented a series of economic reforms, including a massive devaluation of the local currency, the Kwacha, which was followed by the adoption of a floating exchange </w:t>
      </w:r>
      <w:r>
        <w:rPr>
          <w:rFonts w:ascii="Times New Roman" w:hAnsi="Times New Roman" w:cs="Times New Roman"/>
          <w:sz w:val="24"/>
          <w:szCs w:val="24"/>
        </w:rPr>
        <w:t>rate</w:t>
      </w:r>
      <w:r w:rsidRPr="00407785">
        <w:rPr>
          <w:rFonts w:ascii="Times New Roman" w:hAnsi="Times New Roman" w:cs="Times New Roman"/>
          <w:sz w:val="24"/>
          <w:szCs w:val="24"/>
        </w:rPr>
        <w:t>. While these reforms contributed to the stabili</w:t>
      </w:r>
      <w:r>
        <w:rPr>
          <w:rFonts w:ascii="Times New Roman" w:hAnsi="Times New Roman" w:cs="Times New Roman"/>
          <w:sz w:val="24"/>
          <w:szCs w:val="24"/>
        </w:rPr>
        <w:t>s</w:t>
      </w:r>
      <w:r w:rsidRPr="00407785">
        <w:rPr>
          <w:rFonts w:ascii="Times New Roman" w:hAnsi="Times New Roman" w:cs="Times New Roman"/>
          <w:sz w:val="24"/>
          <w:szCs w:val="24"/>
        </w:rPr>
        <w:t xml:space="preserve">ation of the economy, they </w:t>
      </w:r>
      <w:r>
        <w:rPr>
          <w:rFonts w:ascii="Times New Roman" w:hAnsi="Times New Roman" w:cs="Times New Roman"/>
          <w:sz w:val="24"/>
          <w:szCs w:val="24"/>
        </w:rPr>
        <w:t>imposed</w:t>
      </w:r>
      <w:r w:rsidRPr="00407785">
        <w:rPr>
          <w:rFonts w:ascii="Times New Roman" w:hAnsi="Times New Roman" w:cs="Times New Roman"/>
          <w:sz w:val="24"/>
          <w:szCs w:val="24"/>
        </w:rPr>
        <w:t xml:space="preserve"> critical short</w:t>
      </w:r>
      <w:r>
        <w:rPr>
          <w:rFonts w:ascii="Times New Roman" w:hAnsi="Times New Roman" w:cs="Times New Roman"/>
          <w:sz w:val="24"/>
          <w:szCs w:val="24"/>
        </w:rPr>
        <w:t>-</w:t>
      </w:r>
      <w:r w:rsidRPr="00407785">
        <w:rPr>
          <w:rFonts w:ascii="Times New Roman" w:hAnsi="Times New Roman" w:cs="Times New Roman"/>
          <w:sz w:val="24"/>
          <w:szCs w:val="24"/>
        </w:rPr>
        <w:t xml:space="preserve">term costs on the public, creating widespread anger and disillusionment (Dulani </w:t>
      </w:r>
      <w:r>
        <w:rPr>
          <w:rFonts w:ascii="Times New Roman" w:hAnsi="Times New Roman" w:cs="Times New Roman"/>
          <w:sz w:val="24"/>
          <w:szCs w:val="24"/>
        </w:rPr>
        <w:t>&amp;</w:t>
      </w:r>
      <w:r w:rsidRPr="00407785">
        <w:rPr>
          <w:rFonts w:ascii="Times New Roman" w:hAnsi="Times New Roman" w:cs="Times New Roman"/>
          <w:sz w:val="24"/>
          <w:szCs w:val="24"/>
        </w:rPr>
        <w:t xml:space="preserve"> Dionne 2014). Against this background, a large proportion (60%) of Malawians </w:t>
      </w:r>
      <w:r>
        <w:rPr>
          <w:rFonts w:ascii="Times New Roman" w:hAnsi="Times New Roman" w:cs="Times New Roman"/>
          <w:sz w:val="24"/>
          <w:szCs w:val="24"/>
        </w:rPr>
        <w:t xml:space="preserve">in the Afrobarometer survey </w:t>
      </w:r>
      <w:r w:rsidRPr="00407785">
        <w:rPr>
          <w:rFonts w:ascii="Times New Roman" w:hAnsi="Times New Roman" w:cs="Times New Roman"/>
          <w:sz w:val="24"/>
          <w:szCs w:val="24"/>
        </w:rPr>
        <w:t>expressed dissatisfaction with Joyce Banda’s overall performance as President</w:t>
      </w:r>
      <w:r>
        <w:rPr>
          <w:rFonts w:ascii="Times New Roman" w:hAnsi="Times New Roman" w:cs="Times New Roman"/>
          <w:sz w:val="24"/>
          <w:szCs w:val="24"/>
        </w:rPr>
        <w:t>; t</w:t>
      </w:r>
      <w:r w:rsidRPr="00407785">
        <w:rPr>
          <w:rFonts w:ascii="Times New Roman" w:hAnsi="Times New Roman" w:cs="Times New Roman"/>
          <w:sz w:val="24"/>
          <w:szCs w:val="24"/>
        </w:rPr>
        <w:t>his was a complete reversal from June 2012, when 68% of Malawians expressed approval of her performance. In keeping with our earlier findings</w:t>
      </w:r>
      <w:r>
        <w:rPr>
          <w:rFonts w:ascii="Times New Roman" w:hAnsi="Times New Roman" w:cs="Times New Roman"/>
          <w:sz w:val="24"/>
          <w:szCs w:val="24"/>
        </w:rPr>
        <w:t xml:space="preserve"> (Table 4)</w:t>
      </w:r>
      <w:r w:rsidRPr="00407785">
        <w:rPr>
          <w:rFonts w:ascii="Times New Roman" w:hAnsi="Times New Roman" w:cs="Times New Roman"/>
          <w:sz w:val="24"/>
          <w:szCs w:val="24"/>
        </w:rPr>
        <w:t>, seven out of every ten Malawians that expressed disapproval of President Banda’s performance said they would vote for an opposition presidential candidate.</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Furthermore, Banda was accused of not spending enough time in </w:t>
      </w:r>
      <w:r>
        <w:rPr>
          <w:rFonts w:ascii="Times New Roman" w:hAnsi="Times New Roman" w:cs="Times New Roman"/>
          <w:sz w:val="24"/>
          <w:szCs w:val="24"/>
        </w:rPr>
        <w:t xml:space="preserve">the </w:t>
      </w:r>
      <w:r w:rsidRPr="00407785">
        <w:rPr>
          <w:rFonts w:ascii="Times New Roman" w:hAnsi="Times New Roman" w:cs="Times New Roman"/>
          <w:sz w:val="24"/>
          <w:szCs w:val="24"/>
        </w:rPr>
        <w:t>office during her short tenure</w:t>
      </w:r>
      <w:r w:rsidRPr="00407785">
        <w:rPr>
          <w:rStyle w:val="FootnoteReference"/>
          <w:rFonts w:ascii="Times New Roman" w:hAnsi="Times New Roman" w:cs="Times New Roman"/>
          <w:sz w:val="24"/>
          <w:szCs w:val="24"/>
        </w:rPr>
        <w:footnoteReference w:id="184"/>
      </w:r>
      <w:r w:rsidRPr="00407785">
        <w:rPr>
          <w:rFonts w:ascii="Times New Roman" w:hAnsi="Times New Roman" w:cs="Times New Roman"/>
          <w:sz w:val="24"/>
          <w:szCs w:val="24"/>
        </w:rPr>
        <w:t xml:space="preserve">. </w:t>
      </w:r>
      <w:r>
        <w:rPr>
          <w:rFonts w:ascii="Times New Roman" w:hAnsi="Times New Roman" w:cs="Times New Roman"/>
          <w:sz w:val="24"/>
          <w:szCs w:val="24"/>
        </w:rPr>
        <w:t>S</w:t>
      </w:r>
      <w:r w:rsidRPr="00407785">
        <w:rPr>
          <w:rFonts w:ascii="Times New Roman" w:hAnsi="Times New Roman" w:cs="Times New Roman"/>
          <w:sz w:val="24"/>
          <w:szCs w:val="24"/>
        </w:rPr>
        <w:t xml:space="preserve">he was </w:t>
      </w:r>
      <w:r>
        <w:rPr>
          <w:rFonts w:ascii="Times New Roman" w:hAnsi="Times New Roman" w:cs="Times New Roman"/>
          <w:sz w:val="24"/>
          <w:szCs w:val="24"/>
        </w:rPr>
        <w:t xml:space="preserve">reported to be </w:t>
      </w:r>
      <w:r w:rsidRPr="00407785">
        <w:rPr>
          <w:rFonts w:ascii="Times New Roman" w:hAnsi="Times New Roman" w:cs="Times New Roman"/>
          <w:sz w:val="24"/>
          <w:szCs w:val="24"/>
        </w:rPr>
        <w:t>either travelling outside the country or constantly on the road</w:t>
      </w:r>
      <w:r>
        <w:rPr>
          <w:rFonts w:ascii="Times New Roman" w:hAnsi="Times New Roman" w:cs="Times New Roman"/>
          <w:sz w:val="24"/>
          <w:szCs w:val="24"/>
        </w:rPr>
        <w:t xml:space="preserve">, </w:t>
      </w:r>
      <w:r w:rsidRPr="00407785">
        <w:rPr>
          <w:rFonts w:ascii="Times New Roman" w:hAnsi="Times New Roman" w:cs="Times New Roman"/>
          <w:sz w:val="24"/>
          <w:szCs w:val="24"/>
        </w:rPr>
        <w:t>visiting rural communities and distributing various items</w:t>
      </w:r>
      <w:r>
        <w:rPr>
          <w:rFonts w:ascii="Times New Roman" w:hAnsi="Times New Roman" w:cs="Times New Roman"/>
          <w:sz w:val="24"/>
          <w:szCs w:val="24"/>
        </w:rPr>
        <w:t>,</w:t>
      </w:r>
      <w:r w:rsidRPr="00407785">
        <w:rPr>
          <w:rFonts w:ascii="Times New Roman" w:hAnsi="Times New Roman" w:cs="Times New Roman"/>
          <w:sz w:val="24"/>
          <w:szCs w:val="24"/>
        </w:rPr>
        <w:t xml:space="preserve"> </w:t>
      </w:r>
      <w:r>
        <w:rPr>
          <w:rFonts w:ascii="Times New Roman" w:hAnsi="Times New Roman" w:cs="Times New Roman"/>
          <w:sz w:val="24"/>
          <w:szCs w:val="24"/>
        </w:rPr>
        <w:t>such as</w:t>
      </w:r>
      <w:r w:rsidRPr="00407785">
        <w:rPr>
          <w:rFonts w:ascii="Times New Roman" w:hAnsi="Times New Roman" w:cs="Times New Roman"/>
          <w:sz w:val="24"/>
          <w:szCs w:val="24"/>
        </w:rPr>
        <w:t xml:space="preserve"> </w:t>
      </w:r>
      <w:r>
        <w:rPr>
          <w:rFonts w:ascii="Times New Roman" w:hAnsi="Times New Roman" w:cs="Times New Roman"/>
          <w:sz w:val="24"/>
          <w:szCs w:val="24"/>
        </w:rPr>
        <w:t>livestock</w:t>
      </w:r>
      <w:r w:rsidRPr="00407785">
        <w:rPr>
          <w:rFonts w:ascii="Times New Roman" w:hAnsi="Times New Roman" w:cs="Times New Roman"/>
          <w:sz w:val="24"/>
          <w:szCs w:val="24"/>
        </w:rPr>
        <w:t xml:space="preserve">, food and clothing. In Malawian politics, this has always been the trend for presidents as they approach elections. It can therefore be argued that Joyce Banda was caught between a rock and a hard place. She had to demonstrate her ability to run government </w:t>
      </w:r>
      <w:r>
        <w:rPr>
          <w:rFonts w:ascii="Times New Roman" w:hAnsi="Times New Roman" w:cs="Times New Roman"/>
          <w:sz w:val="24"/>
          <w:szCs w:val="24"/>
        </w:rPr>
        <w:t>and</w:t>
      </w:r>
      <w:r w:rsidRPr="00407785">
        <w:rPr>
          <w:rFonts w:ascii="Times New Roman" w:hAnsi="Times New Roman" w:cs="Times New Roman"/>
          <w:sz w:val="24"/>
          <w:szCs w:val="24"/>
        </w:rPr>
        <w:t xml:space="preserve"> at the same time hit the campaign trail</w:t>
      </w:r>
      <w:r>
        <w:rPr>
          <w:rFonts w:ascii="Times New Roman" w:hAnsi="Times New Roman" w:cs="Times New Roman"/>
          <w:sz w:val="24"/>
          <w:szCs w:val="24"/>
        </w:rPr>
        <w:t>, all</w:t>
      </w:r>
      <w:r w:rsidRPr="00407785">
        <w:rPr>
          <w:rFonts w:ascii="Times New Roman" w:hAnsi="Times New Roman" w:cs="Times New Roman"/>
          <w:sz w:val="24"/>
          <w:szCs w:val="24"/>
        </w:rPr>
        <w:t xml:space="preserve"> within </w:t>
      </w:r>
      <w:r>
        <w:rPr>
          <w:rFonts w:ascii="Times New Roman" w:hAnsi="Times New Roman" w:cs="Times New Roman"/>
          <w:sz w:val="24"/>
          <w:szCs w:val="24"/>
        </w:rPr>
        <w:t>a</w:t>
      </w:r>
      <w:r w:rsidRPr="00407785">
        <w:rPr>
          <w:rFonts w:ascii="Times New Roman" w:hAnsi="Times New Roman" w:cs="Times New Roman"/>
          <w:sz w:val="24"/>
          <w:szCs w:val="24"/>
        </w:rPr>
        <w:t xml:space="preserve"> limited time </w:t>
      </w:r>
      <w:r>
        <w:rPr>
          <w:rFonts w:ascii="Times New Roman" w:hAnsi="Times New Roman" w:cs="Times New Roman"/>
          <w:sz w:val="24"/>
          <w:szCs w:val="24"/>
        </w:rPr>
        <w:t>period</w:t>
      </w:r>
      <w:r w:rsidRPr="00407785">
        <w:rPr>
          <w:rFonts w:ascii="Times New Roman" w:hAnsi="Times New Roman" w:cs="Times New Roman"/>
          <w:sz w:val="24"/>
          <w:szCs w:val="24"/>
        </w:rPr>
        <w:t xml:space="preserve">.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We thus submit that leaders that ascend to power in between elections are less likely to capitali</w:t>
      </w:r>
      <w:r>
        <w:rPr>
          <w:rFonts w:ascii="Times New Roman" w:hAnsi="Times New Roman" w:cs="Times New Roman"/>
          <w:sz w:val="24"/>
          <w:szCs w:val="24"/>
        </w:rPr>
        <w:t>s</w:t>
      </w:r>
      <w:r w:rsidRPr="00407785">
        <w:rPr>
          <w:rFonts w:ascii="Times New Roman" w:hAnsi="Times New Roman" w:cs="Times New Roman"/>
          <w:sz w:val="24"/>
          <w:szCs w:val="24"/>
        </w:rPr>
        <w:t xml:space="preserve">e fully on the advantages of incumbency. A tenure </w:t>
      </w:r>
      <w:r>
        <w:rPr>
          <w:rFonts w:ascii="Times New Roman" w:hAnsi="Times New Roman" w:cs="Times New Roman"/>
          <w:sz w:val="24"/>
          <w:szCs w:val="24"/>
        </w:rPr>
        <w:t xml:space="preserve">that is shorter than the statutory five </w:t>
      </w:r>
      <w:r>
        <w:rPr>
          <w:rFonts w:ascii="Times New Roman" w:hAnsi="Times New Roman" w:cs="Times New Roman"/>
          <w:sz w:val="24"/>
          <w:szCs w:val="24"/>
        </w:rPr>
        <w:lastRenderedPageBreak/>
        <w:t>years may be</w:t>
      </w:r>
      <w:r w:rsidRPr="00407785">
        <w:rPr>
          <w:rFonts w:ascii="Times New Roman" w:hAnsi="Times New Roman" w:cs="Times New Roman"/>
          <w:sz w:val="24"/>
          <w:szCs w:val="24"/>
        </w:rPr>
        <w:t xml:space="preserve"> too short for </w:t>
      </w:r>
      <w:r>
        <w:rPr>
          <w:rFonts w:ascii="Times New Roman" w:hAnsi="Times New Roman" w:cs="Times New Roman"/>
          <w:sz w:val="24"/>
          <w:szCs w:val="24"/>
        </w:rPr>
        <w:t>them</w:t>
      </w:r>
      <w:r w:rsidRPr="00407785">
        <w:rPr>
          <w:rFonts w:ascii="Times New Roman" w:hAnsi="Times New Roman" w:cs="Times New Roman"/>
          <w:sz w:val="24"/>
          <w:szCs w:val="24"/>
        </w:rPr>
        <w:t xml:space="preserve"> to make a strong imprint on the country </w:t>
      </w:r>
      <w:r>
        <w:rPr>
          <w:rFonts w:ascii="Times New Roman" w:hAnsi="Times New Roman" w:cs="Times New Roman"/>
          <w:sz w:val="24"/>
          <w:szCs w:val="24"/>
        </w:rPr>
        <w:t>and</w:t>
      </w:r>
      <w:r w:rsidRPr="00407785">
        <w:rPr>
          <w:rFonts w:ascii="Times New Roman" w:hAnsi="Times New Roman" w:cs="Times New Roman"/>
          <w:sz w:val="24"/>
          <w:szCs w:val="24"/>
        </w:rPr>
        <w:t xml:space="preserve"> persuade the wider public to retain them</w:t>
      </w:r>
      <w:r>
        <w:rPr>
          <w:rFonts w:ascii="Times New Roman" w:hAnsi="Times New Roman" w:cs="Times New Roman"/>
          <w:sz w:val="24"/>
          <w:szCs w:val="24"/>
        </w:rPr>
        <w:t xml:space="preserve"> in power</w:t>
      </w:r>
      <w:r w:rsidRPr="00407785">
        <w:rPr>
          <w:rFonts w:ascii="Times New Roman" w:hAnsi="Times New Roman" w:cs="Times New Roman"/>
          <w:sz w:val="24"/>
          <w:szCs w:val="24"/>
        </w:rPr>
        <w:t xml:space="preserve">. Instead, their failures are magnified without adequate time for correction. When this is compounded by economic reforms that </w:t>
      </w:r>
      <w:r>
        <w:rPr>
          <w:rFonts w:ascii="Times New Roman" w:hAnsi="Times New Roman" w:cs="Times New Roman"/>
          <w:sz w:val="24"/>
          <w:szCs w:val="24"/>
        </w:rPr>
        <w:t>entail</w:t>
      </w:r>
      <w:r w:rsidRPr="00407785">
        <w:rPr>
          <w:rFonts w:ascii="Times New Roman" w:hAnsi="Times New Roman" w:cs="Times New Roman"/>
          <w:sz w:val="24"/>
          <w:szCs w:val="24"/>
        </w:rPr>
        <w:t xml:space="preserve"> short</w:t>
      </w:r>
      <w:r>
        <w:rPr>
          <w:rFonts w:ascii="Times New Roman" w:hAnsi="Times New Roman" w:cs="Times New Roman"/>
          <w:sz w:val="24"/>
          <w:szCs w:val="24"/>
        </w:rPr>
        <w:t>-</w:t>
      </w:r>
      <w:r w:rsidRPr="00407785">
        <w:rPr>
          <w:rFonts w:ascii="Times New Roman" w:hAnsi="Times New Roman" w:cs="Times New Roman"/>
          <w:sz w:val="24"/>
          <w:szCs w:val="24"/>
        </w:rPr>
        <w:t xml:space="preserve">term costs, while only </w:t>
      </w:r>
      <w:r>
        <w:rPr>
          <w:rFonts w:ascii="Times New Roman" w:hAnsi="Times New Roman" w:cs="Times New Roman"/>
          <w:sz w:val="24"/>
          <w:szCs w:val="24"/>
        </w:rPr>
        <w:t xml:space="preserve">promising to </w:t>
      </w:r>
      <w:r w:rsidRPr="00407785">
        <w:rPr>
          <w:rFonts w:ascii="Times New Roman" w:hAnsi="Times New Roman" w:cs="Times New Roman"/>
          <w:sz w:val="24"/>
          <w:szCs w:val="24"/>
        </w:rPr>
        <w:t>yield medium to long</w:t>
      </w:r>
      <w:r>
        <w:rPr>
          <w:rFonts w:ascii="Times New Roman" w:hAnsi="Times New Roman" w:cs="Times New Roman"/>
          <w:sz w:val="24"/>
          <w:szCs w:val="24"/>
        </w:rPr>
        <w:t>-</w:t>
      </w:r>
      <w:r w:rsidRPr="00407785">
        <w:rPr>
          <w:rFonts w:ascii="Times New Roman" w:hAnsi="Times New Roman" w:cs="Times New Roman"/>
          <w:sz w:val="24"/>
          <w:szCs w:val="24"/>
        </w:rPr>
        <w:t>term rewards, it becomes even more difficult for sitting presidents to maximi</w:t>
      </w:r>
      <w:r>
        <w:rPr>
          <w:rFonts w:ascii="Times New Roman" w:hAnsi="Times New Roman" w:cs="Times New Roman"/>
          <w:sz w:val="24"/>
          <w:szCs w:val="24"/>
        </w:rPr>
        <w:t>s</w:t>
      </w:r>
      <w:r w:rsidRPr="00407785">
        <w:rPr>
          <w:rFonts w:ascii="Times New Roman" w:hAnsi="Times New Roman" w:cs="Times New Roman"/>
          <w:sz w:val="24"/>
          <w:szCs w:val="24"/>
        </w:rPr>
        <w:t xml:space="preserve">e the benefits of incumbency. The fear of losing impending elections and the desire to secure </w:t>
      </w:r>
      <w:r>
        <w:rPr>
          <w:rFonts w:ascii="Times New Roman" w:hAnsi="Times New Roman" w:cs="Times New Roman"/>
          <w:sz w:val="24"/>
          <w:szCs w:val="24"/>
        </w:rPr>
        <w:t>a</w:t>
      </w:r>
      <w:r w:rsidRPr="00407785">
        <w:rPr>
          <w:rFonts w:ascii="Times New Roman" w:hAnsi="Times New Roman" w:cs="Times New Roman"/>
          <w:sz w:val="24"/>
          <w:szCs w:val="24"/>
        </w:rPr>
        <w:t xml:space="preserve"> full term </w:t>
      </w:r>
      <w:r>
        <w:rPr>
          <w:rFonts w:ascii="Times New Roman" w:hAnsi="Times New Roman" w:cs="Times New Roman"/>
          <w:sz w:val="24"/>
          <w:szCs w:val="24"/>
        </w:rPr>
        <w:t xml:space="preserve">for themselves </w:t>
      </w:r>
      <w:r w:rsidRPr="00407785">
        <w:rPr>
          <w:rFonts w:ascii="Times New Roman" w:hAnsi="Times New Roman" w:cs="Times New Roman"/>
          <w:sz w:val="24"/>
          <w:szCs w:val="24"/>
        </w:rPr>
        <w:t xml:space="preserve">runs in conflict with the need to </w:t>
      </w:r>
      <w:r>
        <w:rPr>
          <w:rFonts w:ascii="Times New Roman" w:hAnsi="Times New Roman" w:cs="Times New Roman"/>
          <w:sz w:val="24"/>
          <w:szCs w:val="24"/>
        </w:rPr>
        <w:t>lead</w:t>
      </w:r>
      <w:r w:rsidRPr="00407785">
        <w:rPr>
          <w:rFonts w:ascii="Times New Roman" w:hAnsi="Times New Roman" w:cs="Times New Roman"/>
          <w:sz w:val="24"/>
          <w:szCs w:val="24"/>
        </w:rPr>
        <w:t xml:space="preserve"> a government that is geared at resolving national challenges and </w:t>
      </w:r>
      <w:r>
        <w:rPr>
          <w:rFonts w:ascii="Times New Roman" w:hAnsi="Times New Roman" w:cs="Times New Roman"/>
          <w:sz w:val="24"/>
          <w:szCs w:val="24"/>
        </w:rPr>
        <w:t xml:space="preserve">at </w:t>
      </w:r>
      <w:r w:rsidRPr="00407785">
        <w:rPr>
          <w:rFonts w:ascii="Times New Roman" w:hAnsi="Times New Roman" w:cs="Times New Roman"/>
          <w:sz w:val="24"/>
          <w:szCs w:val="24"/>
        </w:rPr>
        <w:t xml:space="preserve">subsequently </w:t>
      </w:r>
      <w:r>
        <w:rPr>
          <w:rFonts w:ascii="Times New Roman" w:hAnsi="Times New Roman" w:cs="Times New Roman"/>
          <w:sz w:val="24"/>
          <w:szCs w:val="24"/>
        </w:rPr>
        <w:t>obtaining</w:t>
      </w:r>
      <w:r w:rsidRPr="00407785">
        <w:rPr>
          <w:rFonts w:ascii="Times New Roman" w:hAnsi="Times New Roman" w:cs="Times New Roman"/>
          <w:sz w:val="24"/>
          <w:szCs w:val="24"/>
        </w:rPr>
        <w:t xml:space="preserve"> electoral reward.</w:t>
      </w:r>
    </w:p>
    <w:p w:rsidR="00720D0C" w:rsidRPr="00407785" w:rsidRDefault="00720D0C" w:rsidP="00720D0C">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Pr="00407785">
        <w:rPr>
          <w:rFonts w:ascii="Times New Roman" w:hAnsi="Times New Roman" w:cs="Times New Roman"/>
          <w:b/>
          <w:sz w:val="24"/>
          <w:szCs w:val="24"/>
        </w:rPr>
        <w:t>Limits of patronage</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One of the mechanisms that incumbents have relied on to increase their chances of re-election relates to the use</w:t>
      </w:r>
      <w:r>
        <w:rPr>
          <w:rFonts w:ascii="Times New Roman" w:hAnsi="Times New Roman" w:cs="Times New Roman"/>
          <w:sz w:val="24"/>
          <w:szCs w:val="24"/>
        </w:rPr>
        <w:t xml:space="preserve"> of</w:t>
      </w:r>
      <w:r w:rsidRPr="00407785">
        <w:rPr>
          <w:rFonts w:ascii="Times New Roman" w:hAnsi="Times New Roman" w:cs="Times New Roman"/>
          <w:sz w:val="24"/>
          <w:szCs w:val="24"/>
        </w:rPr>
        <w:t xml:space="preserve"> state resources as a source of patronage during elections. As a strategy this only works if opposition candidates have </w:t>
      </w:r>
      <w:r>
        <w:rPr>
          <w:rFonts w:ascii="Times New Roman" w:hAnsi="Times New Roman" w:cs="Times New Roman"/>
          <w:sz w:val="24"/>
          <w:szCs w:val="24"/>
        </w:rPr>
        <w:t xml:space="preserve">fewer </w:t>
      </w:r>
      <w:r w:rsidRPr="00407785">
        <w:rPr>
          <w:rFonts w:ascii="Times New Roman" w:hAnsi="Times New Roman" w:cs="Times New Roman"/>
          <w:sz w:val="24"/>
          <w:szCs w:val="24"/>
        </w:rPr>
        <w:t xml:space="preserve">resources </w:t>
      </w:r>
      <w:r>
        <w:rPr>
          <w:rFonts w:ascii="Times New Roman" w:hAnsi="Times New Roman" w:cs="Times New Roman"/>
          <w:sz w:val="24"/>
          <w:szCs w:val="24"/>
        </w:rPr>
        <w:t>than</w:t>
      </w:r>
      <w:r w:rsidRPr="00407785">
        <w:rPr>
          <w:rFonts w:ascii="Times New Roman" w:hAnsi="Times New Roman" w:cs="Times New Roman"/>
          <w:sz w:val="24"/>
          <w:szCs w:val="24"/>
        </w:rPr>
        <w:t xml:space="preserve"> the incumbent. In the event that challengers are able to mobili</w:t>
      </w:r>
      <w:r>
        <w:rPr>
          <w:rFonts w:ascii="Times New Roman" w:hAnsi="Times New Roman" w:cs="Times New Roman"/>
          <w:sz w:val="24"/>
          <w:szCs w:val="24"/>
        </w:rPr>
        <w:t>s</w:t>
      </w:r>
      <w:r w:rsidRPr="00407785">
        <w:rPr>
          <w:rFonts w:ascii="Times New Roman" w:hAnsi="Times New Roman" w:cs="Times New Roman"/>
          <w:sz w:val="24"/>
          <w:szCs w:val="24"/>
        </w:rPr>
        <w:t xml:space="preserve">e </w:t>
      </w:r>
      <w:r>
        <w:rPr>
          <w:rFonts w:ascii="Times New Roman" w:hAnsi="Times New Roman" w:cs="Times New Roman"/>
          <w:sz w:val="24"/>
          <w:szCs w:val="24"/>
        </w:rPr>
        <w:t>equivalent</w:t>
      </w:r>
      <w:r w:rsidRPr="00407785">
        <w:rPr>
          <w:rFonts w:ascii="Times New Roman" w:hAnsi="Times New Roman" w:cs="Times New Roman"/>
          <w:sz w:val="24"/>
          <w:szCs w:val="24"/>
        </w:rPr>
        <w:t xml:space="preserve"> resources to match or surpass an incumbent’s patronage, then access to state resources might not be </w:t>
      </w:r>
      <w:r>
        <w:rPr>
          <w:rFonts w:ascii="Times New Roman" w:hAnsi="Times New Roman" w:cs="Times New Roman"/>
          <w:sz w:val="24"/>
          <w:szCs w:val="24"/>
        </w:rPr>
        <w:t>an effective</w:t>
      </w:r>
      <w:r w:rsidRPr="00407785">
        <w:rPr>
          <w:rFonts w:ascii="Times New Roman" w:hAnsi="Times New Roman" w:cs="Times New Roman"/>
          <w:sz w:val="24"/>
          <w:szCs w:val="24"/>
        </w:rPr>
        <w:t xml:space="preserve"> mechanism </w:t>
      </w:r>
      <w:r>
        <w:rPr>
          <w:rFonts w:ascii="Times New Roman" w:hAnsi="Times New Roman" w:cs="Times New Roman"/>
          <w:sz w:val="24"/>
          <w:szCs w:val="24"/>
        </w:rPr>
        <w:t>to ensure</w:t>
      </w:r>
      <w:r w:rsidRPr="00407785">
        <w:rPr>
          <w:rFonts w:ascii="Times New Roman" w:hAnsi="Times New Roman" w:cs="Times New Roman"/>
          <w:sz w:val="24"/>
          <w:szCs w:val="24"/>
        </w:rPr>
        <w:t xml:space="preserve"> an incumbent’s victory. This appears to have been the case in the 2014 elections, when opposition parties, particularly the opposition DPP and the UDF</w:t>
      </w:r>
      <w:r>
        <w:rPr>
          <w:rFonts w:ascii="Times New Roman" w:hAnsi="Times New Roman" w:cs="Times New Roman"/>
          <w:sz w:val="24"/>
          <w:szCs w:val="24"/>
        </w:rPr>
        <w:t>,</w:t>
      </w:r>
      <w:r w:rsidRPr="00407785">
        <w:rPr>
          <w:rFonts w:ascii="Times New Roman" w:hAnsi="Times New Roman" w:cs="Times New Roman"/>
          <w:sz w:val="24"/>
          <w:szCs w:val="24"/>
        </w:rPr>
        <w:t xml:space="preserve"> mobili</w:t>
      </w:r>
      <w:r>
        <w:rPr>
          <w:rFonts w:ascii="Times New Roman" w:hAnsi="Times New Roman" w:cs="Times New Roman"/>
          <w:sz w:val="24"/>
          <w:szCs w:val="24"/>
        </w:rPr>
        <w:t>s</w:t>
      </w:r>
      <w:r w:rsidRPr="00407785">
        <w:rPr>
          <w:rFonts w:ascii="Times New Roman" w:hAnsi="Times New Roman" w:cs="Times New Roman"/>
          <w:sz w:val="24"/>
          <w:szCs w:val="24"/>
        </w:rPr>
        <w:t>ed large campaign chests that cance</w:t>
      </w:r>
      <w:r>
        <w:rPr>
          <w:rFonts w:ascii="Times New Roman" w:hAnsi="Times New Roman" w:cs="Times New Roman"/>
          <w:sz w:val="24"/>
          <w:szCs w:val="24"/>
        </w:rPr>
        <w:t>l</w:t>
      </w:r>
      <w:r w:rsidRPr="00407785">
        <w:rPr>
          <w:rFonts w:ascii="Times New Roman" w:hAnsi="Times New Roman" w:cs="Times New Roman"/>
          <w:sz w:val="24"/>
          <w:szCs w:val="24"/>
        </w:rPr>
        <w:t xml:space="preserve">led out any advantages that Joyce Banda had </w:t>
      </w:r>
      <w:r>
        <w:rPr>
          <w:rFonts w:ascii="Times New Roman" w:hAnsi="Times New Roman" w:cs="Times New Roman"/>
          <w:sz w:val="24"/>
          <w:szCs w:val="24"/>
        </w:rPr>
        <w:t>as</w:t>
      </w:r>
      <w:r w:rsidRPr="00407785">
        <w:rPr>
          <w:rFonts w:ascii="Times New Roman" w:hAnsi="Times New Roman" w:cs="Times New Roman"/>
          <w:sz w:val="24"/>
          <w:szCs w:val="24"/>
        </w:rPr>
        <w:t xml:space="preserve"> incumbent. In the case of the DPP, it has been argued that the party had accumulated significant funds during the Bingu wa Mutharika presidency and that these were used to finance the party’s 2014 campaign (Kainja 2012).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Banda’s short tenure </w:t>
      </w:r>
      <w:r>
        <w:rPr>
          <w:rFonts w:ascii="Times New Roman" w:hAnsi="Times New Roman" w:cs="Times New Roman"/>
          <w:sz w:val="24"/>
          <w:szCs w:val="24"/>
        </w:rPr>
        <w:t>deprived her of</w:t>
      </w:r>
      <w:r w:rsidRPr="00407785">
        <w:rPr>
          <w:rFonts w:ascii="Times New Roman" w:hAnsi="Times New Roman" w:cs="Times New Roman"/>
          <w:sz w:val="24"/>
          <w:szCs w:val="24"/>
        </w:rPr>
        <w:t xml:space="preserve"> sufficient time to build a strong party machinery oiled by patronage. As a result, the president was forced to go directly to the people and personally disburse patronage</w:t>
      </w:r>
      <w:r>
        <w:rPr>
          <w:rFonts w:ascii="Times New Roman" w:hAnsi="Times New Roman" w:cs="Times New Roman"/>
          <w:sz w:val="24"/>
          <w:szCs w:val="24"/>
        </w:rPr>
        <w:t xml:space="preserve"> instead of relying on her party structures</w:t>
      </w:r>
      <w:r w:rsidRPr="00407785">
        <w:rPr>
          <w:rFonts w:ascii="Times New Roman" w:hAnsi="Times New Roman" w:cs="Times New Roman"/>
          <w:sz w:val="24"/>
          <w:szCs w:val="24"/>
        </w:rPr>
        <w:t xml:space="preserve"> (Dulani </w:t>
      </w:r>
      <w:r>
        <w:rPr>
          <w:rFonts w:ascii="Times New Roman" w:hAnsi="Times New Roman" w:cs="Times New Roman"/>
          <w:sz w:val="24"/>
          <w:szCs w:val="24"/>
        </w:rPr>
        <w:t>&amp;</w:t>
      </w:r>
      <w:r w:rsidRPr="00407785">
        <w:rPr>
          <w:rFonts w:ascii="Times New Roman" w:hAnsi="Times New Roman" w:cs="Times New Roman"/>
          <w:sz w:val="24"/>
          <w:szCs w:val="24"/>
        </w:rPr>
        <w:t xml:space="preserve"> Dionne 2014). By doing so</w:t>
      </w:r>
      <w:r>
        <w:rPr>
          <w:rFonts w:ascii="Times New Roman" w:hAnsi="Times New Roman" w:cs="Times New Roman"/>
          <w:sz w:val="24"/>
          <w:szCs w:val="24"/>
        </w:rPr>
        <w:t>,</w:t>
      </w:r>
      <w:r w:rsidRPr="00407785">
        <w:rPr>
          <w:rFonts w:ascii="Times New Roman" w:hAnsi="Times New Roman" w:cs="Times New Roman"/>
          <w:sz w:val="24"/>
          <w:szCs w:val="24"/>
        </w:rPr>
        <w:t xml:space="preserve"> instead of using these resources to build and strengthen her party, Banda might have inadvertently contributed to the weakening of mid-level party executives, who were not only deprived of resources to build their own patronage networks, but also faced challenges of justifying their own relevance and importance to rank and file supporters. Indeed, such a strategy might also have contributed to lukewarm support from mid-level party supporters for Banda as they were not sufficiently incentivi</w:t>
      </w:r>
      <w:r>
        <w:rPr>
          <w:rFonts w:ascii="Times New Roman" w:hAnsi="Times New Roman" w:cs="Times New Roman"/>
          <w:sz w:val="24"/>
          <w:szCs w:val="24"/>
        </w:rPr>
        <w:t>s</w:t>
      </w:r>
      <w:r w:rsidRPr="00407785">
        <w:rPr>
          <w:rFonts w:ascii="Times New Roman" w:hAnsi="Times New Roman" w:cs="Times New Roman"/>
          <w:sz w:val="24"/>
          <w:szCs w:val="24"/>
        </w:rPr>
        <w:t xml:space="preserve">ed to campaign for her candidature. </w:t>
      </w:r>
      <w:r>
        <w:rPr>
          <w:rFonts w:ascii="Times New Roman" w:hAnsi="Times New Roman" w:cs="Times New Roman"/>
          <w:sz w:val="24"/>
          <w:szCs w:val="24"/>
        </w:rPr>
        <w:t>We will return to this point in Section 4.9 below.</w:t>
      </w:r>
    </w:p>
    <w:p w:rsidR="00720D0C" w:rsidRPr="00407785" w:rsidRDefault="00720D0C" w:rsidP="00720D0C">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4.6</w:t>
      </w:r>
      <w:r>
        <w:rPr>
          <w:rFonts w:ascii="Times New Roman" w:hAnsi="Times New Roman" w:cs="Times New Roman"/>
          <w:b/>
          <w:sz w:val="24"/>
          <w:szCs w:val="24"/>
        </w:rPr>
        <w:tab/>
      </w:r>
      <w:r w:rsidRPr="00407785">
        <w:rPr>
          <w:rFonts w:ascii="Times New Roman" w:hAnsi="Times New Roman" w:cs="Times New Roman"/>
          <w:b/>
          <w:sz w:val="24"/>
          <w:szCs w:val="24"/>
        </w:rPr>
        <w:t>Media environment</w:t>
      </w:r>
    </w:p>
    <w:p w:rsidR="00720D0C" w:rsidRPr="00407785" w:rsidRDefault="00720D0C" w:rsidP="00720D0C">
      <w:pPr>
        <w:spacing w:after="0"/>
        <w:jc w:val="both"/>
        <w:rPr>
          <w:rFonts w:ascii="Times New Roman" w:hAnsi="Times New Roman" w:cs="Times New Roman"/>
          <w:sz w:val="24"/>
          <w:szCs w:val="24"/>
        </w:rPr>
      </w:pPr>
      <w:r w:rsidRPr="00407785">
        <w:rPr>
          <w:rFonts w:ascii="Times New Roman" w:hAnsi="Times New Roman" w:cs="Times New Roman"/>
          <w:sz w:val="24"/>
          <w:szCs w:val="24"/>
        </w:rPr>
        <w:t>One of the benefits of incumbency in the African context rests in the ability of sitting presidents to maximi</w:t>
      </w:r>
      <w:r>
        <w:rPr>
          <w:rFonts w:ascii="Times New Roman" w:hAnsi="Times New Roman" w:cs="Times New Roman"/>
          <w:sz w:val="24"/>
          <w:szCs w:val="24"/>
        </w:rPr>
        <w:t>s</w:t>
      </w:r>
      <w:r w:rsidRPr="00407785">
        <w:rPr>
          <w:rFonts w:ascii="Times New Roman" w:hAnsi="Times New Roman" w:cs="Times New Roman"/>
          <w:sz w:val="24"/>
          <w:szCs w:val="24"/>
        </w:rPr>
        <w:t>e their exposure in the media while denying opponents similar platforms. As Hausken and Ncube (2014) note, a restricted media environment, especially one characteri</w:t>
      </w:r>
      <w:r>
        <w:rPr>
          <w:rFonts w:ascii="Times New Roman" w:hAnsi="Times New Roman" w:cs="Times New Roman"/>
          <w:sz w:val="24"/>
          <w:szCs w:val="24"/>
        </w:rPr>
        <w:t>s</w:t>
      </w:r>
      <w:r w:rsidRPr="00407785">
        <w:rPr>
          <w:rFonts w:ascii="Times New Roman" w:hAnsi="Times New Roman" w:cs="Times New Roman"/>
          <w:sz w:val="24"/>
          <w:szCs w:val="24"/>
        </w:rPr>
        <w:t>ed by monopoli</w:t>
      </w:r>
      <w:r>
        <w:rPr>
          <w:rFonts w:ascii="Times New Roman" w:hAnsi="Times New Roman" w:cs="Times New Roman"/>
          <w:sz w:val="24"/>
          <w:szCs w:val="24"/>
        </w:rPr>
        <w:t>s</w:t>
      </w:r>
      <w:r w:rsidRPr="00407785">
        <w:rPr>
          <w:rFonts w:ascii="Times New Roman" w:hAnsi="Times New Roman" w:cs="Times New Roman"/>
          <w:sz w:val="24"/>
          <w:szCs w:val="24"/>
        </w:rPr>
        <w:t xml:space="preserve">ation of the public media by sitting presidents, </w:t>
      </w:r>
      <w:r>
        <w:rPr>
          <w:rFonts w:ascii="Times New Roman" w:hAnsi="Times New Roman" w:cs="Times New Roman"/>
          <w:sz w:val="24"/>
          <w:szCs w:val="24"/>
        </w:rPr>
        <w:t>gives them an advantage over challengers</w:t>
      </w:r>
      <w:r w:rsidRPr="00407785">
        <w:rPr>
          <w:rFonts w:ascii="Times New Roman" w:hAnsi="Times New Roman" w:cs="Times New Roman"/>
          <w:sz w:val="24"/>
          <w:szCs w:val="24"/>
        </w:rPr>
        <w:t xml:space="preserve"> </w:t>
      </w:r>
      <w:r>
        <w:rPr>
          <w:rFonts w:ascii="Times New Roman" w:hAnsi="Times New Roman" w:cs="Times New Roman"/>
          <w:sz w:val="24"/>
          <w:szCs w:val="24"/>
        </w:rPr>
        <w:t>during</w:t>
      </w:r>
      <w:r w:rsidRPr="00407785">
        <w:rPr>
          <w:rFonts w:ascii="Times New Roman" w:hAnsi="Times New Roman" w:cs="Times New Roman"/>
          <w:sz w:val="24"/>
          <w:szCs w:val="24"/>
        </w:rPr>
        <w:t xml:space="preserve"> elections</w:t>
      </w:r>
      <w:r>
        <w:rPr>
          <w:rFonts w:ascii="Times New Roman" w:hAnsi="Times New Roman" w:cs="Times New Roman"/>
          <w:sz w:val="24"/>
          <w:szCs w:val="24"/>
        </w:rPr>
        <w:t>.</w:t>
      </w:r>
      <w:r w:rsidRPr="00407785">
        <w:rPr>
          <w:rFonts w:ascii="Times New Roman" w:hAnsi="Times New Roman" w:cs="Times New Roman"/>
          <w:sz w:val="24"/>
          <w:szCs w:val="24"/>
        </w:rPr>
        <w:t xml:space="preserve">  </w:t>
      </w:r>
    </w:p>
    <w:p w:rsidR="00720D0C" w:rsidRPr="00407785" w:rsidRDefault="00720D0C" w:rsidP="00720D0C">
      <w:pPr>
        <w:spacing w:before="240" w:after="0"/>
        <w:jc w:val="both"/>
        <w:rPr>
          <w:rFonts w:ascii="Times New Roman" w:hAnsi="Times New Roman" w:cs="Times New Roman"/>
          <w:sz w:val="24"/>
          <w:szCs w:val="24"/>
        </w:rPr>
      </w:pPr>
      <w:r w:rsidRPr="00407785">
        <w:rPr>
          <w:rFonts w:ascii="Times New Roman" w:hAnsi="Times New Roman" w:cs="Times New Roman"/>
          <w:sz w:val="24"/>
          <w:szCs w:val="24"/>
        </w:rPr>
        <w:t xml:space="preserve">However, in the Malawi context the evidence suggests that unlike in previous elections, the media environment </w:t>
      </w:r>
      <w:r>
        <w:rPr>
          <w:rFonts w:ascii="Times New Roman" w:hAnsi="Times New Roman" w:cs="Times New Roman"/>
          <w:sz w:val="24"/>
          <w:szCs w:val="24"/>
        </w:rPr>
        <w:t>in the run-up to the 2014 elections was</w:t>
      </w:r>
      <w:r w:rsidRPr="00407785">
        <w:rPr>
          <w:rFonts w:ascii="Times New Roman" w:hAnsi="Times New Roman" w:cs="Times New Roman"/>
          <w:sz w:val="24"/>
          <w:szCs w:val="24"/>
        </w:rPr>
        <w:t xml:space="preserve"> relatively open. This is supported by findings of the 2013 Freedom House report on Malawi, which observed that “</w:t>
      </w:r>
      <w:r w:rsidRPr="00407785">
        <w:rPr>
          <w:rFonts w:ascii="Times New Roman" w:hAnsi="Times New Roman" w:cs="Times New Roman"/>
          <w:color w:val="000000"/>
          <w:sz w:val="24"/>
          <w:szCs w:val="24"/>
        </w:rPr>
        <w:t>the transfer of power to Joyce Banda after the death of Bingu wa Mutharika…resulted in the reversal of the setbacks for media freedom that had occurred in the preceding year.”</w:t>
      </w:r>
      <w:r w:rsidRPr="00407785">
        <w:rPr>
          <w:rStyle w:val="FootnoteReference"/>
          <w:rFonts w:ascii="Times New Roman" w:hAnsi="Times New Roman" w:cs="Times New Roman"/>
          <w:color w:val="000000"/>
          <w:sz w:val="24"/>
          <w:szCs w:val="24"/>
        </w:rPr>
        <w:footnoteReference w:id="185"/>
      </w:r>
      <w:r w:rsidRPr="00407785">
        <w:rPr>
          <w:rFonts w:ascii="Times New Roman" w:hAnsi="Times New Roman" w:cs="Times New Roman"/>
          <w:sz w:val="24"/>
          <w:szCs w:val="24"/>
        </w:rPr>
        <w:t xml:space="preserve"> This view is also supported by the 2013 ratings by Reporters </w:t>
      </w:r>
      <w:r>
        <w:rPr>
          <w:rFonts w:ascii="Times New Roman" w:hAnsi="Times New Roman" w:cs="Times New Roman"/>
          <w:sz w:val="24"/>
          <w:szCs w:val="24"/>
        </w:rPr>
        <w:t>w</w:t>
      </w:r>
      <w:r w:rsidRPr="00407785">
        <w:rPr>
          <w:rFonts w:ascii="Times New Roman" w:hAnsi="Times New Roman" w:cs="Times New Roman"/>
          <w:sz w:val="24"/>
          <w:szCs w:val="24"/>
        </w:rPr>
        <w:t xml:space="preserve">ithout Borders, who ranked Malawi’s state of media freedom at number 75 out of 180 countries on the World Press Freedom Index. This was </w:t>
      </w:r>
      <w:r w:rsidRPr="00407785">
        <w:rPr>
          <w:rFonts w:ascii="Times New Roman" w:hAnsi="Times New Roman" w:cs="Times New Roman"/>
          <w:sz w:val="24"/>
          <w:szCs w:val="24"/>
        </w:rPr>
        <w:lastRenderedPageBreak/>
        <w:t>a 71-step jump from a ranking of 146 out of 180 for the period 2011-2012. Although Banda continued to enjoy high media coverage in the public media during her two</w:t>
      </w:r>
      <w:r>
        <w:rPr>
          <w:rFonts w:ascii="Times New Roman" w:hAnsi="Times New Roman" w:cs="Times New Roman"/>
          <w:sz w:val="24"/>
          <w:szCs w:val="24"/>
        </w:rPr>
        <w:t>-</w:t>
      </w:r>
      <w:r w:rsidRPr="00407785">
        <w:rPr>
          <w:rFonts w:ascii="Times New Roman" w:hAnsi="Times New Roman" w:cs="Times New Roman"/>
          <w:sz w:val="24"/>
          <w:szCs w:val="24"/>
        </w:rPr>
        <w:t xml:space="preserve">year presidency, opposition politicians were still given access </w:t>
      </w:r>
      <w:r>
        <w:rPr>
          <w:rFonts w:ascii="Times New Roman" w:hAnsi="Times New Roman" w:cs="Times New Roman"/>
          <w:sz w:val="24"/>
          <w:szCs w:val="24"/>
        </w:rPr>
        <w:t>to</w:t>
      </w:r>
      <w:r w:rsidRPr="00407785">
        <w:rPr>
          <w:rFonts w:ascii="Times New Roman" w:hAnsi="Times New Roman" w:cs="Times New Roman"/>
          <w:sz w:val="24"/>
          <w:szCs w:val="24"/>
        </w:rPr>
        <w:t xml:space="preserve"> public radio and television. This is supported by evidence from media monitoring during the 2014 elections campaign, which showed that the amount of positive coverage allocated to the ruling party in the public media had dramatically declined from 98% in the run</w:t>
      </w:r>
      <w:r>
        <w:rPr>
          <w:rFonts w:ascii="Times New Roman" w:hAnsi="Times New Roman" w:cs="Times New Roman"/>
          <w:sz w:val="24"/>
          <w:szCs w:val="24"/>
        </w:rPr>
        <w:t>-</w:t>
      </w:r>
      <w:r w:rsidRPr="00407785">
        <w:rPr>
          <w:rFonts w:ascii="Times New Roman" w:hAnsi="Times New Roman" w:cs="Times New Roman"/>
          <w:sz w:val="24"/>
          <w:szCs w:val="24"/>
        </w:rPr>
        <w:t>up to the 2009 elections to 50% in 2014.</w:t>
      </w:r>
      <w:r w:rsidRPr="00407785">
        <w:rPr>
          <w:rStyle w:val="FootnoteReference"/>
          <w:rFonts w:ascii="Times New Roman" w:hAnsi="Times New Roman" w:cs="Times New Roman"/>
          <w:sz w:val="24"/>
          <w:szCs w:val="24"/>
        </w:rPr>
        <w:footnoteReference w:id="186"/>
      </w:r>
      <w:r w:rsidRPr="00407785">
        <w:rPr>
          <w:rFonts w:ascii="Times New Roman" w:hAnsi="Times New Roman" w:cs="Times New Roman"/>
          <w:sz w:val="24"/>
          <w:szCs w:val="24"/>
        </w:rPr>
        <w:t xml:space="preserve"> The African Union Observer Mission for the 2014 elections also noted the improved media environment in 2014, noting that “in comparison with previous elections, the public broadcaster was more open in its coverage of opposition parties and candidates” (AU</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EOM, 2014: 21). </w:t>
      </w:r>
    </w:p>
    <w:p w:rsidR="00720D0C" w:rsidRPr="00407785" w:rsidRDefault="00720D0C" w:rsidP="00720D0C">
      <w:pPr>
        <w:spacing w:before="240" w:after="0"/>
        <w:jc w:val="both"/>
        <w:rPr>
          <w:rFonts w:ascii="Times New Roman" w:hAnsi="Times New Roman" w:cs="Times New Roman"/>
          <w:sz w:val="24"/>
          <w:szCs w:val="24"/>
        </w:rPr>
      </w:pPr>
      <w:r w:rsidRPr="00407785">
        <w:rPr>
          <w:rFonts w:ascii="Times New Roman" w:hAnsi="Times New Roman" w:cs="Times New Roman"/>
          <w:sz w:val="24"/>
          <w:szCs w:val="24"/>
        </w:rPr>
        <w:t xml:space="preserve">While the opening up of the public media might have contributed to diluting the advantages of incumbency for </w:t>
      </w:r>
      <w:r>
        <w:rPr>
          <w:rFonts w:ascii="Times New Roman" w:hAnsi="Times New Roman" w:cs="Times New Roman"/>
          <w:sz w:val="24"/>
          <w:szCs w:val="24"/>
        </w:rPr>
        <w:t>P</w:t>
      </w:r>
      <w:r w:rsidRPr="00407785">
        <w:rPr>
          <w:rFonts w:ascii="Times New Roman" w:hAnsi="Times New Roman" w:cs="Times New Roman"/>
          <w:sz w:val="24"/>
          <w:szCs w:val="24"/>
        </w:rPr>
        <w:t>resident Banda, the coming in of digital radio and the opening up of the television market meant that her challengers had alternative and</w:t>
      </w:r>
      <w:r>
        <w:rPr>
          <w:rFonts w:ascii="Times New Roman" w:hAnsi="Times New Roman" w:cs="Times New Roman"/>
          <w:sz w:val="24"/>
          <w:szCs w:val="24"/>
        </w:rPr>
        <w:t>,</w:t>
      </w:r>
      <w:r w:rsidRPr="00407785">
        <w:rPr>
          <w:rFonts w:ascii="Times New Roman" w:hAnsi="Times New Roman" w:cs="Times New Roman"/>
          <w:sz w:val="24"/>
          <w:szCs w:val="24"/>
        </w:rPr>
        <w:t xml:space="preserve"> arguably, more influential media outlets to reach the electorate in 2014. Independent radio and television stations</w:t>
      </w:r>
      <w:r>
        <w:rPr>
          <w:rFonts w:ascii="Times New Roman" w:hAnsi="Times New Roman" w:cs="Times New Roman"/>
          <w:sz w:val="24"/>
          <w:szCs w:val="24"/>
        </w:rPr>
        <w:t xml:space="preserve"> and</w:t>
      </w:r>
      <w:r w:rsidRPr="00407785">
        <w:rPr>
          <w:rFonts w:ascii="Times New Roman" w:hAnsi="Times New Roman" w:cs="Times New Roman"/>
          <w:sz w:val="24"/>
          <w:szCs w:val="24"/>
        </w:rPr>
        <w:t xml:space="preserve"> online news channels all offered Banda’s opponents alternative platforms to reach the electorate in ways that further offset the advantages of incumbency. These findings corroborate observations by Collier and Hoeffler (2009:9) who contended that “…freedom of the press may act as a control mechanism on incumbents in dirty elections.” We echo this view and argue that </w:t>
      </w:r>
      <w:r>
        <w:rPr>
          <w:rFonts w:ascii="Times New Roman" w:hAnsi="Times New Roman" w:cs="Times New Roman"/>
          <w:sz w:val="24"/>
          <w:szCs w:val="24"/>
        </w:rPr>
        <w:t>the failure</w:t>
      </w:r>
      <w:r w:rsidRPr="00407785">
        <w:rPr>
          <w:rFonts w:ascii="Times New Roman" w:hAnsi="Times New Roman" w:cs="Times New Roman"/>
          <w:sz w:val="24"/>
          <w:szCs w:val="24"/>
        </w:rPr>
        <w:t xml:space="preserve"> to control the state media and </w:t>
      </w:r>
      <w:r>
        <w:rPr>
          <w:rFonts w:ascii="Times New Roman" w:hAnsi="Times New Roman" w:cs="Times New Roman"/>
          <w:sz w:val="24"/>
          <w:szCs w:val="24"/>
        </w:rPr>
        <w:t xml:space="preserve">a </w:t>
      </w:r>
      <w:r w:rsidRPr="00407785">
        <w:rPr>
          <w:rFonts w:ascii="Times New Roman" w:hAnsi="Times New Roman" w:cs="Times New Roman"/>
          <w:sz w:val="24"/>
          <w:szCs w:val="24"/>
        </w:rPr>
        <w:t xml:space="preserve">general respect for freedom of the press </w:t>
      </w:r>
      <w:r>
        <w:rPr>
          <w:rFonts w:ascii="Times New Roman" w:hAnsi="Times New Roman" w:cs="Times New Roman"/>
          <w:sz w:val="24"/>
          <w:szCs w:val="24"/>
        </w:rPr>
        <w:t>are</w:t>
      </w:r>
      <w:r w:rsidRPr="00407785">
        <w:rPr>
          <w:rFonts w:ascii="Times New Roman" w:hAnsi="Times New Roman" w:cs="Times New Roman"/>
          <w:sz w:val="24"/>
          <w:szCs w:val="24"/>
        </w:rPr>
        <w:t xml:space="preserve"> important determinant</w:t>
      </w:r>
      <w:r>
        <w:rPr>
          <w:rFonts w:ascii="Times New Roman" w:hAnsi="Times New Roman" w:cs="Times New Roman"/>
          <w:sz w:val="24"/>
          <w:szCs w:val="24"/>
        </w:rPr>
        <w:t>s</w:t>
      </w:r>
      <w:r w:rsidRPr="00407785">
        <w:rPr>
          <w:rFonts w:ascii="Times New Roman" w:hAnsi="Times New Roman" w:cs="Times New Roman"/>
          <w:sz w:val="24"/>
          <w:szCs w:val="24"/>
        </w:rPr>
        <w:t xml:space="preserve"> of whether an incumbent is re</w:t>
      </w:r>
      <w:r>
        <w:rPr>
          <w:rFonts w:ascii="Times New Roman" w:hAnsi="Times New Roman" w:cs="Times New Roman"/>
          <w:sz w:val="24"/>
          <w:szCs w:val="24"/>
        </w:rPr>
        <w:t>-</w:t>
      </w:r>
      <w:r w:rsidRPr="00407785">
        <w:rPr>
          <w:rFonts w:ascii="Times New Roman" w:hAnsi="Times New Roman" w:cs="Times New Roman"/>
          <w:sz w:val="24"/>
          <w:szCs w:val="24"/>
        </w:rPr>
        <w:t xml:space="preserve">elected or not. </w:t>
      </w:r>
    </w:p>
    <w:p w:rsidR="00720D0C" w:rsidRPr="00407785" w:rsidRDefault="00720D0C" w:rsidP="00720D0C">
      <w:pPr>
        <w:spacing w:after="0"/>
        <w:ind w:firstLine="720"/>
        <w:jc w:val="both"/>
        <w:rPr>
          <w:rFonts w:ascii="Times New Roman" w:hAnsi="Times New Roman" w:cs="Times New Roman"/>
          <w:sz w:val="24"/>
          <w:szCs w:val="24"/>
        </w:rPr>
      </w:pPr>
    </w:p>
    <w:p w:rsidR="00720D0C" w:rsidRPr="00407785" w:rsidRDefault="00720D0C" w:rsidP="00720D0C">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4.7</w:t>
      </w:r>
      <w:r>
        <w:rPr>
          <w:rFonts w:ascii="Times New Roman" w:hAnsi="Times New Roman" w:cs="Times New Roman"/>
          <w:b/>
          <w:sz w:val="24"/>
          <w:szCs w:val="24"/>
        </w:rPr>
        <w:tab/>
      </w:r>
      <w:r w:rsidRPr="00407785">
        <w:rPr>
          <w:rFonts w:ascii="Times New Roman" w:hAnsi="Times New Roman" w:cs="Times New Roman"/>
          <w:b/>
          <w:sz w:val="24"/>
          <w:szCs w:val="24"/>
        </w:rPr>
        <w:t xml:space="preserve">The effects of corruption </w:t>
      </w:r>
    </w:p>
    <w:p w:rsidR="00720D0C" w:rsidRPr="00407785" w:rsidRDefault="00720D0C" w:rsidP="00720D0C">
      <w:pPr>
        <w:autoSpaceDE w:val="0"/>
        <w:autoSpaceDN w:val="0"/>
        <w:adjustRightInd w:val="0"/>
        <w:spacing w:after="0"/>
        <w:jc w:val="both"/>
        <w:rPr>
          <w:rFonts w:ascii="Times New Roman" w:hAnsi="Times New Roman" w:cs="Times New Roman"/>
          <w:color w:val="000000"/>
          <w:sz w:val="24"/>
          <w:szCs w:val="24"/>
        </w:rPr>
      </w:pPr>
      <w:r w:rsidRPr="00407785">
        <w:rPr>
          <w:rFonts w:ascii="Times New Roman" w:hAnsi="Times New Roman" w:cs="Times New Roman"/>
          <w:color w:val="000000"/>
          <w:sz w:val="24"/>
          <w:szCs w:val="24"/>
        </w:rPr>
        <w:t xml:space="preserve">With less than six months before the 2014 elections, Joyce Banda’s government was rocked by a major corruption scandal involving massive theft of public funds. Known locally as </w:t>
      </w:r>
      <w:r>
        <w:rPr>
          <w:rFonts w:ascii="Times New Roman" w:hAnsi="Times New Roman" w:cs="Times New Roman"/>
          <w:color w:val="000000"/>
          <w:sz w:val="24"/>
          <w:szCs w:val="24"/>
        </w:rPr>
        <w:t>“</w:t>
      </w:r>
      <w:r w:rsidRPr="00D564F8">
        <w:rPr>
          <w:rFonts w:ascii="Times New Roman" w:hAnsi="Times New Roman" w:cs="Times New Roman"/>
          <w:color w:val="000000"/>
          <w:sz w:val="24"/>
          <w:szCs w:val="24"/>
        </w:rPr>
        <w:t>Cashgate”,</w:t>
      </w:r>
      <w:r w:rsidRPr="00407785">
        <w:rPr>
          <w:rFonts w:ascii="Times New Roman" w:hAnsi="Times New Roman" w:cs="Times New Roman"/>
          <w:color w:val="000000"/>
          <w:sz w:val="24"/>
          <w:szCs w:val="24"/>
        </w:rPr>
        <w:t xml:space="preserve"> this scandal, in which some senior ruling party officials were implicated, might have served as the final straw in </w:t>
      </w:r>
      <w:r>
        <w:rPr>
          <w:rFonts w:ascii="Times New Roman" w:hAnsi="Times New Roman" w:cs="Times New Roman"/>
          <w:color w:val="000000"/>
          <w:sz w:val="24"/>
          <w:szCs w:val="24"/>
        </w:rPr>
        <w:t>scuppering</w:t>
      </w:r>
      <w:r w:rsidRPr="00407785">
        <w:rPr>
          <w:rFonts w:ascii="Times New Roman" w:hAnsi="Times New Roman" w:cs="Times New Roman"/>
          <w:color w:val="000000"/>
          <w:sz w:val="24"/>
          <w:szCs w:val="24"/>
        </w:rPr>
        <w:t xml:space="preserve"> Banda’s already dimming re-election prospects (Dulani </w:t>
      </w:r>
      <w:r>
        <w:rPr>
          <w:rFonts w:ascii="Times New Roman" w:hAnsi="Times New Roman" w:cs="Times New Roman"/>
          <w:color w:val="000000"/>
          <w:sz w:val="24"/>
          <w:szCs w:val="24"/>
        </w:rPr>
        <w:t>&amp;</w:t>
      </w:r>
      <w:r w:rsidRPr="00407785">
        <w:rPr>
          <w:rFonts w:ascii="Times New Roman" w:hAnsi="Times New Roman" w:cs="Times New Roman"/>
          <w:color w:val="000000"/>
          <w:sz w:val="24"/>
          <w:szCs w:val="24"/>
        </w:rPr>
        <w:t xml:space="preserve"> Dionne 2014). Although President Banda tried to explain that </w:t>
      </w:r>
      <w:r w:rsidRPr="00D564F8">
        <w:rPr>
          <w:rFonts w:ascii="Times New Roman" w:hAnsi="Times New Roman" w:cs="Times New Roman"/>
          <w:color w:val="000000"/>
          <w:sz w:val="24"/>
          <w:szCs w:val="24"/>
        </w:rPr>
        <w:t>Cashgate</w:t>
      </w:r>
      <w:r w:rsidRPr="00407785">
        <w:rPr>
          <w:rFonts w:ascii="Times New Roman" w:hAnsi="Times New Roman" w:cs="Times New Roman"/>
          <w:color w:val="000000"/>
          <w:sz w:val="24"/>
          <w:szCs w:val="24"/>
        </w:rPr>
        <w:t xml:space="preserve"> had only become public because her government took the decision to address it, this argument did not resonate with the wider public. Instead, a large majority of Malawians placed the responsibility on the president and her People’s Party and even blamed her for the way she handled it. When asked to rate the government’s performance in handling the scandal, nearly three quarters (73%) of Malawians said in the 2014 Afrobarometer survey that the government had handled the scandal badly. Meanwhile, for the first time in the history of Afrobarometer surveys in Malawi, the presidency was rated as the most corrupt among a range of public institutions (Figure 3). </w:t>
      </w:r>
    </w:p>
    <w:p w:rsidR="00720D0C" w:rsidRPr="00407785" w:rsidRDefault="00720D0C" w:rsidP="00720D0C">
      <w:pPr>
        <w:autoSpaceDE w:val="0"/>
        <w:autoSpaceDN w:val="0"/>
        <w:adjustRightInd w:val="0"/>
        <w:spacing w:after="0" w:line="240" w:lineRule="auto"/>
        <w:jc w:val="both"/>
        <w:rPr>
          <w:rFonts w:ascii="Times New Roman" w:hAnsi="Times New Roman" w:cs="Times New Roman"/>
          <w:b/>
          <w:color w:val="000000"/>
          <w:sz w:val="24"/>
          <w:szCs w:val="24"/>
        </w:rPr>
      </w:pPr>
    </w:p>
    <w:p w:rsidR="00720D0C" w:rsidRPr="00407785" w:rsidRDefault="00720D0C" w:rsidP="00720D0C">
      <w:pPr>
        <w:autoSpaceDE w:val="0"/>
        <w:autoSpaceDN w:val="0"/>
        <w:adjustRightInd w:val="0"/>
        <w:spacing w:line="240" w:lineRule="auto"/>
        <w:jc w:val="both"/>
        <w:rPr>
          <w:rFonts w:ascii="Times New Roman" w:hAnsi="Times New Roman" w:cs="Times New Roman"/>
          <w:color w:val="000000"/>
          <w:sz w:val="24"/>
          <w:szCs w:val="24"/>
        </w:rPr>
      </w:pPr>
      <w:r w:rsidRPr="00407785">
        <w:rPr>
          <w:rFonts w:ascii="Times New Roman" w:hAnsi="Times New Roman" w:cs="Times New Roman"/>
          <w:b/>
          <w:color w:val="000000"/>
          <w:sz w:val="24"/>
          <w:szCs w:val="24"/>
        </w:rPr>
        <w:t>Figure 3</w:t>
      </w:r>
      <w:r w:rsidRPr="00407785">
        <w:rPr>
          <w:rFonts w:ascii="Times New Roman" w:hAnsi="Times New Roman" w:cs="Times New Roman"/>
          <w:color w:val="000000"/>
          <w:sz w:val="24"/>
          <w:szCs w:val="24"/>
        </w:rPr>
        <w:t xml:space="preserve">: </w:t>
      </w:r>
      <w:r w:rsidRPr="00FB2D4F">
        <w:rPr>
          <w:rFonts w:ascii="Times New Roman" w:hAnsi="Times New Roman" w:cs="Times New Roman"/>
          <w:b/>
          <w:color w:val="000000"/>
          <w:sz w:val="24"/>
          <w:szCs w:val="24"/>
        </w:rPr>
        <w:t>Perceptions of corruption in public office, March 2014</w:t>
      </w:r>
    </w:p>
    <w:p w:rsidR="00720D0C" w:rsidRPr="00407785" w:rsidRDefault="00720D0C" w:rsidP="00720D0C">
      <w:pPr>
        <w:autoSpaceDE w:val="0"/>
        <w:autoSpaceDN w:val="0"/>
        <w:adjustRightInd w:val="0"/>
        <w:spacing w:line="240" w:lineRule="auto"/>
        <w:jc w:val="both"/>
        <w:rPr>
          <w:rFonts w:ascii="Times New Roman" w:hAnsi="Times New Roman" w:cs="Times New Roman"/>
          <w:color w:val="000000"/>
          <w:sz w:val="24"/>
          <w:szCs w:val="24"/>
        </w:rPr>
      </w:pPr>
      <w:r w:rsidRPr="00407785">
        <w:rPr>
          <w:rFonts w:ascii="Times New Roman" w:hAnsi="Times New Roman" w:cs="Times New Roman"/>
          <w:noProof/>
          <w:color w:val="000000"/>
          <w:sz w:val="24"/>
          <w:szCs w:val="24"/>
          <w:lang w:val="en-IN" w:eastAsia="en-IN"/>
        </w:rPr>
        <w:lastRenderedPageBreak/>
        <w:drawing>
          <wp:inline distT="0" distB="0" distL="0" distR="0" wp14:anchorId="2844F038" wp14:editId="77C06424">
            <wp:extent cx="5838825" cy="2400300"/>
            <wp:effectExtent l="0" t="0" r="9525" b="1905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20D0C" w:rsidRPr="001522A3" w:rsidRDefault="00720D0C" w:rsidP="00720D0C">
      <w:pPr>
        <w:jc w:val="both"/>
        <w:rPr>
          <w:rFonts w:ascii="Times New Roman" w:hAnsi="Times New Roman" w:cs="Times New Roman"/>
          <w:sz w:val="20"/>
          <w:szCs w:val="20"/>
        </w:rPr>
      </w:pPr>
      <w:r w:rsidRPr="001522A3">
        <w:rPr>
          <w:rFonts w:ascii="Times New Roman" w:hAnsi="Times New Roman" w:cs="Times New Roman"/>
          <w:b/>
          <w:sz w:val="20"/>
          <w:szCs w:val="20"/>
        </w:rPr>
        <w:t>Source</w:t>
      </w:r>
      <w:r w:rsidRPr="001522A3">
        <w:rPr>
          <w:rFonts w:ascii="Times New Roman" w:hAnsi="Times New Roman" w:cs="Times New Roman"/>
          <w:sz w:val="20"/>
          <w:szCs w:val="20"/>
        </w:rPr>
        <w:t>: Afrobarometer, 2014</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The knock-on effects of the scandal were catastrophic for Banda. Almost three quarters (74%)</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407785">
        <w:rPr>
          <w:rFonts w:ascii="Times New Roman" w:hAnsi="Times New Roman" w:cs="Times New Roman"/>
          <w:sz w:val="24"/>
          <w:szCs w:val="24"/>
        </w:rPr>
        <w:t xml:space="preserve">Malawians who thought government had handled the </w:t>
      </w:r>
      <w:r w:rsidRPr="00D564F8">
        <w:rPr>
          <w:rFonts w:ascii="Times New Roman" w:hAnsi="Times New Roman" w:cs="Times New Roman"/>
          <w:sz w:val="24"/>
          <w:szCs w:val="24"/>
        </w:rPr>
        <w:t>Cashgate</w:t>
      </w:r>
      <w:r w:rsidRPr="00407785">
        <w:rPr>
          <w:rFonts w:ascii="Times New Roman" w:hAnsi="Times New Roman" w:cs="Times New Roman"/>
          <w:sz w:val="24"/>
          <w:szCs w:val="24"/>
        </w:rPr>
        <w:t xml:space="preserve"> scandal badly said they would vote for opposition presidential candidates. Similarly, a majority (63%) of those who believed that the president and “most” or “all” officials in her office were corrupt, indicated that they intended to vote for an opposition candidate (Table 6):</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b/>
          <w:sz w:val="24"/>
          <w:szCs w:val="24"/>
        </w:rPr>
        <w:t>Table 6</w:t>
      </w:r>
      <w:r w:rsidRPr="00407785">
        <w:rPr>
          <w:rFonts w:ascii="Times New Roman" w:hAnsi="Times New Roman" w:cs="Times New Roman"/>
          <w:sz w:val="24"/>
          <w:szCs w:val="24"/>
        </w:rPr>
        <w:t xml:space="preserve">: </w:t>
      </w:r>
      <w:r w:rsidRPr="001522A3">
        <w:rPr>
          <w:rFonts w:ascii="Times New Roman" w:hAnsi="Times New Roman" w:cs="Times New Roman"/>
          <w:b/>
          <w:sz w:val="24"/>
          <w:szCs w:val="24"/>
        </w:rPr>
        <w:t>Perception of corruption and candidate choice</w:t>
      </w:r>
    </w:p>
    <w:tbl>
      <w:tblPr>
        <w:tblW w:w="8959" w:type="dxa"/>
        <w:tblInd w:w="108" w:type="dxa"/>
        <w:tblCellMar>
          <w:top w:w="57" w:type="dxa"/>
          <w:bottom w:w="57" w:type="dxa"/>
        </w:tblCellMar>
        <w:tblLook w:val="04A0" w:firstRow="1" w:lastRow="0" w:firstColumn="1" w:lastColumn="0" w:noHBand="0" w:noVBand="1"/>
      </w:tblPr>
      <w:tblGrid>
        <w:gridCol w:w="2521"/>
        <w:gridCol w:w="2146"/>
        <w:gridCol w:w="2146"/>
        <w:gridCol w:w="2146"/>
      </w:tblGrid>
      <w:tr w:rsidR="00720D0C" w:rsidRPr="00407785" w:rsidTr="00100088">
        <w:trPr>
          <w:trHeight w:val="547"/>
        </w:trPr>
        <w:tc>
          <w:tcPr>
            <w:tcW w:w="2521" w:type="dxa"/>
            <w:shd w:val="clear" w:color="auto" w:fill="BFBFBF" w:themeFill="background1" w:themeFillShade="BF"/>
          </w:tcPr>
          <w:p w:rsidR="00720D0C" w:rsidRPr="001522A3" w:rsidRDefault="00720D0C" w:rsidP="00100088">
            <w:pPr>
              <w:jc w:val="both"/>
              <w:rPr>
                <w:rFonts w:ascii="Arial" w:hAnsi="Arial" w:cs="Arial"/>
                <w:b/>
              </w:rPr>
            </w:pPr>
            <w:r w:rsidRPr="001522A3">
              <w:rPr>
                <w:rFonts w:ascii="Arial" w:hAnsi="Arial" w:cs="Arial"/>
                <w:b/>
              </w:rPr>
              <w:t>Issue</w:t>
            </w:r>
          </w:p>
        </w:tc>
        <w:tc>
          <w:tcPr>
            <w:tcW w:w="2146" w:type="dxa"/>
            <w:shd w:val="clear" w:color="auto" w:fill="BFBFBF" w:themeFill="background1" w:themeFillShade="BF"/>
          </w:tcPr>
          <w:p w:rsidR="00720D0C" w:rsidRPr="001522A3" w:rsidRDefault="00720D0C" w:rsidP="00100088">
            <w:pPr>
              <w:jc w:val="both"/>
              <w:rPr>
                <w:rFonts w:ascii="Arial" w:hAnsi="Arial" w:cs="Arial"/>
                <w:b/>
              </w:rPr>
            </w:pPr>
            <w:r w:rsidRPr="001522A3">
              <w:rPr>
                <w:rFonts w:ascii="Arial" w:hAnsi="Arial" w:cs="Arial"/>
                <w:b/>
              </w:rPr>
              <w:t xml:space="preserve">Response </w:t>
            </w:r>
          </w:p>
        </w:tc>
        <w:tc>
          <w:tcPr>
            <w:tcW w:w="2146" w:type="dxa"/>
            <w:shd w:val="clear" w:color="auto" w:fill="BFBFBF" w:themeFill="background1" w:themeFillShade="BF"/>
          </w:tcPr>
          <w:p w:rsidR="00720D0C" w:rsidRPr="001522A3" w:rsidRDefault="00720D0C" w:rsidP="00100088">
            <w:pPr>
              <w:jc w:val="center"/>
              <w:rPr>
                <w:rFonts w:ascii="Arial" w:hAnsi="Arial" w:cs="Arial"/>
                <w:b/>
              </w:rPr>
            </w:pPr>
            <w:r>
              <w:rPr>
                <w:rFonts w:ascii="Arial" w:hAnsi="Arial" w:cs="Arial"/>
                <w:b/>
              </w:rPr>
              <w:t xml:space="preserve">Vote Incumbent </w:t>
            </w:r>
            <w:r w:rsidRPr="001522A3">
              <w:rPr>
                <w:rFonts w:ascii="Arial" w:hAnsi="Arial" w:cs="Arial"/>
                <w:b/>
              </w:rPr>
              <w:t xml:space="preserve"> </w:t>
            </w:r>
            <w:r>
              <w:rPr>
                <w:rFonts w:ascii="Arial" w:hAnsi="Arial" w:cs="Arial"/>
                <w:b/>
              </w:rPr>
              <w:t>(</w:t>
            </w:r>
            <w:r w:rsidRPr="001522A3">
              <w:rPr>
                <w:rFonts w:ascii="Arial" w:hAnsi="Arial" w:cs="Arial"/>
                <w:b/>
              </w:rPr>
              <w:t>Banda</w:t>
            </w:r>
            <w:r>
              <w:rPr>
                <w:rFonts w:ascii="Arial" w:hAnsi="Arial" w:cs="Arial"/>
                <w:b/>
              </w:rPr>
              <w:t>) (</w:t>
            </w:r>
            <w:r w:rsidRPr="001522A3">
              <w:rPr>
                <w:rFonts w:ascii="Arial" w:hAnsi="Arial" w:cs="Arial"/>
                <w:b/>
              </w:rPr>
              <w:t>%</w:t>
            </w:r>
            <w:r>
              <w:rPr>
                <w:rFonts w:ascii="Arial" w:hAnsi="Arial" w:cs="Arial"/>
                <w:b/>
              </w:rPr>
              <w:t>)</w:t>
            </w:r>
          </w:p>
        </w:tc>
        <w:tc>
          <w:tcPr>
            <w:tcW w:w="2146" w:type="dxa"/>
            <w:shd w:val="clear" w:color="auto" w:fill="BFBFBF" w:themeFill="background1" w:themeFillShade="BF"/>
          </w:tcPr>
          <w:p w:rsidR="00720D0C" w:rsidRPr="001522A3" w:rsidRDefault="00720D0C" w:rsidP="00100088">
            <w:pPr>
              <w:jc w:val="center"/>
              <w:rPr>
                <w:rFonts w:ascii="Arial" w:hAnsi="Arial" w:cs="Arial"/>
                <w:b/>
              </w:rPr>
            </w:pPr>
            <w:r>
              <w:rPr>
                <w:rFonts w:ascii="Arial" w:hAnsi="Arial" w:cs="Arial"/>
                <w:b/>
              </w:rPr>
              <w:t>Vote Challengers</w:t>
            </w:r>
          </w:p>
          <w:p w:rsidR="00720D0C" w:rsidRPr="001522A3" w:rsidRDefault="00720D0C" w:rsidP="00100088">
            <w:pPr>
              <w:jc w:val="center"/>
              <w:rPr>
                <w:rFonts w:ascii="Arial" w:hAnsi="Arial" w:cs="Arial"/>
                <w:b/>
              </w:rPr>
            </w:pPr>
            <w:r>
              <w:rPr>
                <w:rFonts w:ascii="Arial" w:hAnsi="Arial" w:cs="Arial"/>
                <w:b/>
              </w:rPr>
              <w:t>(</w:t>
            </w:r>
            <w:r w:rsidRPr="001522A3">
              <w:rPr>
                <w:rFonts w:ascii="Arial" w:hAnsi="Arial" w:cs="Arial"/>
                <w:b/>
              </w:rPr>
              <w:t>%</w:t>
            </w:r>
            <w:r>
              <w:rPr>
                <w:rFonts w:ascii="Arial" w:hAnsi="Arial" w:cs="Arial"/>
                <w:b/>
              </w:rPr>
              <w:t>)</w:t>
            </w:r>
          </w:p>
        </w:tc>
      </w:tr>
      <w:tr w:rsidR="00720D0C" w:rsidRPr="00407785" w:rsidTr="00100088">
        <w:trPr>
          <w:trHeight w:val="267"/>
        </w:trPr>
        <w:tc>
          <w:tcPr>
            <w:tcW w:w="2521" w:type="dxa"/>
            <w:vMerge w:val="restart"/>
          </w:tcPr>
          <w:p w:rsidR="00720D0C" w:rsidRPr="001522A3" w:rsidRDefault="00720D0C" w:rsidP="00100088">
            <w:pPr>
              <w:rPr>
                <w:rFonts w:ascii="Arial" w:hAnsi="Arial" w:cs="Arial"/>
              </w:rPr>
            </w:pPr>
            <w:r w:rsidRPr="001522A3">
              <w:rPr>
                <w:rFonts w:ascii="Arial" w:hAnsi="Arial" w:cs="Arial"/>
              </w:rPr>
              <w:t>Handling Cashgate</w:t>
            </w:r>
          </w:p>
        </w:tc>
        <w:tc>
          <w:tcPr>
            <w:tcW w:w="2146" w:type="dxa"/>
          </w:tcPr>
          <w:p w:rsidR="00720D0C" w:rsidRPr="001522A3" w:rsidRDefault="00720D0C" w:rsidP="00100088">
            <w:pPr>
              <w:jc w:val="both"/>
              <w:rPr>
                <w:rFonts w:ascii="Arial" w:hAnsi="Arial" w:cs="Arial"/>
              </w:rPr>
            </w:pPr>
            <w:r w:rsidRPr="001522A3">
              <w:rPr>
                <w:rFonts w:ascii="Arial" w:hAnsi="Arial" w:cs="Arial"/>
              </w:rPr>
              <w:t xml:space="preserve">Badly </w:t>
            </w:r>
          </w:p>
        </w:tc>
        <w:tc>
          <w:tcPr>
            <w:tcW w:w="2146" w:type="dxa"/>
          </w:tcPr>
          <w:p w:rsidR="00720D0C" w:rsidRPr="001522A3" w:rsidRDefault="00720D0C" w:rsidP="00100088">
            <w:pPr>
              <w:jc w:val="center"/>
              <w:rPr>
                <w:rFonts w:ascii="Arial" w:hAnsi="Arial" w:cs="Arial"/>
              </w:rPr>
            </w:pPr>
            <w:r w:rsidRPr="001522A3">
              <w:rPr>
                <w:rFonts w:ascii="Arial" w:hAnsi="Arial" w:cs="Arial"/>
              </w:rPr>
              <w:t>10</w:t>
            </w:r>
          </w:p>
        </w:tc>
        <w:tc>
          <w:tcPr>
            <w:tcW w:w="2146" w:type="dxa"/>
          </w:tcPr>
          <w:p w:rsidR="00720D0C" w:rsidRPr="001522A3" w:rsidRDefault="00720D0C" w:rsidP="00100088">
            <w:pPr>
              <w:jc w:val="center"/>
              <w:rPr>
                <w:rFonts w:ascii="Arial" w:hAnsi="Arial" w:cs="Arial"/>
              </w:rPr>
            </w:pPr>
            <w:r w:rsidRPr="001522A3">
              <w:rPr>
                <w:rFonts w:ascii="Arial" w:hAnsi="Arial" w:cs="Arial"/>
              </w:rPr>
              <w:t>74</w:t>
            </w:r>
          </w:p>
        </w:tc>
      </w:tr>
      <w:tr w:rsidR="00720D0C" w:rsidRPr="00407785" w:rsidTr="00100088">
        <w:trPr>
          <w:trHeight w:val="141"/>
        </w:trPr>
        <w:tc>
          <w:tcPr>
            <w:tcW w:w="2521" w:type="dxa"/>
            <w:vMerge/>
          </w:tcPr>
          <w:p w:rsidR="00720D0C" w:rsidRPr="001522A3" w:rsidRDefault="00720D0C" w:rsidP="00100088">
            <w:pPr>
              <w:rPr>
                <w:rFonts w:ascii="Arial" w:hAnsi="Arial" w:cs="Arial"/>
              </w:rPr>
            </w:pPr>
          </w:p>
        </w:tc>
        <w:tc>
          <w:tcPr>
            <w:tcW w:w="2146" w:type="dxa"/>
          </w:tcPr>
          <w:p w:rsidR="00720D0C" w:rsidRPr="001522A3" w:rsidRDefault="00720D0C" w:rsidP="00100088">
            <w:pPr>
              <w:jc w:val="both"/>
              <w:rPr>
                <w:rFonts w:ascii="Arial" w:hAnsi="Arial" w:cs="Arial"/>
              </w:rPr>
            </w:pPr>
            <w:r w:rsidRPr="001522A3">
              <w:rPr>
                <w:rFonts w:ascii="Arial" w:hAnsi="Arial" w:cs="Arial"/>
              </w:rPr>
              <w:t>Well</w:t>
            </w:r>
          </w:p>
        </w:tc>
        <w:tc>
          <w:tcPr>
            <w:tcW w:w="2146" w:type="dxa"/>
          </w:tcPr>
          <w:p w:rsidR="00720D0C" w:rsidRPr="001522A3" w:rsidRDefault="00720D0C" w:rsidP="00100088">
            <w:pPr>
              <w:jc w:val="center"/>
              <w:rPr>
                <w:rFonts w:ascii="Arial" w:hAnsi="Arial" w:cs="Arial"/>
              </w:rPr>
            </w:pPr>
            <w:r w:rsidRPr="001522A3">
              <w:rPr>
                <w:rFonts w:ascii="Arial" w:hAnsi="Arial" w:cs="Arial"/>
              </w:rPr>
              <w:t>42</w:t>
            </w:r>
          </w:p>
        </w:tc>
        <w:tc>
          <w:tcPr>
            <w:tcW w:w="2146" w:type="dxa"/>
          </w:tcPr>
          <w:p w:rsidR="00720D0C" w:rsidRPr="001522A3" w:rsidRDefault="00720D0C" w:rsidP="00100088">
            <w:pPr>
              <w:jc w:val="center"/>
              <w:rPr>
                <w:rFonts w:ascii="Arial" w:hAnsi="Arial" w:cs="Arial"/>
              </w:rPr>
            </w:pPr>
            <w:r w:rsidRPr="001522A3">
              <w:rPr>
                <w:rFonts w:ascii="Arial" w:hAnsi="Arial" w:cs="Arial"/>
              </w:rPr>
              <w:t>41</w:t>
            </w:r>
          </w:p>
        </w:tc>
      </w:tr>
      <w:tr w:rsidR="00720D0C" w:rsidRPr="00407785" w:rsidTr="00100088">
        <w:trPr>
          <w:trHeight w:val="267"/>
        </w:trPr>
        <w:tc>
          <w:tcPr>
            <w:tcW w:w="2521" w:type="dxa"/>
            <w:vMerge w:val="restart"/>
          </w:tcPr>
          <w:p w:rsidR="00720D0C" w:rsidRPr="001522A3" w:rsidRDefault="00720D0C" w:rsidP="00100088">
            <w:pPr>
              <w:rPr>
                <w:rFonts w:ascii="Arial" w:hAnsi="Arial" w:cs="Arial"/>
              </w:rPr>
            </w:pPr>
            <w:r w:rsidRPr="001522A3">
              <w:rPr>
                <w:rFonts w:ascii="Arial" w:hAnsi="Arial" w:cs="Arial"/>
              </w:rPr>
              <w:t xml:space="preserve">Presidential  </w:t>
            </w:r>
            <w:r>
              <w:rPr>
                <w:rFonts w:ascii="Arial" w:hAnsi="Arial" w:cs="Arial"/>
              </w:rPr>
              <w:t>c</w:t>
            </w:r>
            <w:r w:rsidRPr="001522A3">
              <w:rPr>
                <w:rFonts w:ascii="Arial" w:hAnsi="Arial" w:cs="Arial"/>
              </w:rPr>
              <w:t>orruption</w:t>
            </w:r>
          </w:p>
        </w:tc>
        <w:tc>
          <w:tcPr>
            <w:tcW w:w="2146" w:type="dxa"/>
          </w:tcPr>
          <w:p w:rsidR="00720D0C" w:rsidRPr="001522A3" w:rsidRDefault="00720D0C" w:rsidP="00100088">
            <w:pPr>
              <w:jc w:val="both"/>
              <w:rPr>
                <w:rFonts w:ascii="Arial" w:hAnsi="Arial" w:cs="Arial"/>
              </w:rPr>
            </w:pPr>
            <w:r w:rsidRPr="001522A3">
              <w:rPr>
                <w:rFonts w:ascii="Arial" w:hAnsi="Arial" w:cs="Arial"/>
              </w:rPr>
              <w:t>None</w:t>
            </w:r>
          </w:p>
        </w:tc>
        <w:tc>
          <w:tcPr>
            <w:tcW w:w="2146" w:type="dxa"/>
          </w:tcPr>
          <w:p w:rsidR="00720D0C" w:rsidRPr="001522A3" w:rsidRDefault="00720D0C" w:rsidP="00100088">
            <w:pPr>
              <w:jc w:val="center"/>
              <w:rPr>
                <w:rFonts w:ascii="Arial" w:hAnsi="Arial" w:cs="Arial"/>
              </w:rPr>
            </w:pPr>
            <w:r w:rsidRPr="001522A3">
              <w:rPr>
                <w:rFonts w:ascii="Arial" w:hAnsi="Arial" w:cs="Arial"/>
              </w:rPr>
              <w:t>57</w:t>
            </w:r>
          </w:p>
        </w:tc>
        <w:tc>
          <w:tcPr>
            <w:tcW w:w="2146" w:type="dxa"/>
          </w:tcPr>
          <w:p w:rsidR="00720D0C" w:rsidRPr="001522A3" w:rsidRDefault="00720D0C" w:rsidP="00100088">
            <w:pPr>
              <w:jc w:val="center"/>
              <w:rPr>
                <w:rFonts w:ascii="Arial" w:hAnsi="Arial" w:cs="Arial"/>
              </w:rPr>
            </w:pPr>
            <w:r w:rsidRPr="001522A3">
              <w:rPr>
                <w:rFonts w:ascii="Arial" w:hAnsi="Arial" w:cs="Arial"/>
              </w:rPr>
              <w:t>30</w:t>
            </w:r>
          </w:p>
        </w:tc>
      </w:tr>
      <w:tr w:rsidR="00720D0C" w:rsidRPr="00407785" w:rsidTr="00100088">
        <w:trPr>
          <w:trHeight w:val="141"/>
        </w:trPr>
        <w:tc>
          <w:tcPr>
            <w:tcW w:w="2521" w:type="dxa"/>
            <w:vMerge/>
          </w:tcPr>
          <w:p w:rsidR="00720D0C" w:rsidRPr="001522A3" w:rsidRDefault="00720D0C" w:rsidP="00100088">
            <w:pPr>
              <w:jc w:val="both"/>
              <w:rPr>
                <w:rFonts w:ascii="Arial" w:hAnsi="Arial" w:cs="Arial"/>
              </w:rPr>
            </w:pPr>
          </w:p>
        </w:tc>
        <w:tc>
          <w:tcPr>
            <w:tcW w:w="2146" w:type="dxa"/>
          </w:tcPr>
          <w:p w:rsidR="00720D0C" w:rsidRPr="001522A3" w:rsidRDefault="00720D0C" w:rsidP="00100088">
            <w:pPr>
              <w:jc w:val="both"/>
              <w:rPr>
                <w:rFonts w:ascii="Arial" w:hAnsi="Arial" w:cs="Arial"/>
              </w:rPr>
            </w:pPr>
            <w:r w:rsidRPr="001522A3">
              <w:rPr>
                <w:rFonts w:ascii="Arial" w:hAnsi="Arial" w:cs="Arial"/>
              </w:rPr>
              <w:t>Some</w:t>
            </w:r>
          </w:p>
        </w:tc>
        <w:tc>
          <w:tcPr>
            <w:tcW w:w="2146" w:type="dxa"/>
          </w:tcPr>
          <w:p w:rsidR="00720D0C" w:rsidRPr="001522A3" w:rsidRDefault="00720D0C" w:rsidP="00100088">
            <w:pPr>
              <w:jc w:val="center"/>
              <w:rPr>
                <w:rFonts w:ascii="Arial" w:hAnsi="Arial" w:cs="Arial"/>
              </w:rPr>
            </w:pPr>
            <w:r w:rsidRPr="001522A3">
              <w:rPr>
                <w:rFonts w:ascii="Arial" w:hAnsi="Arial" w:cs="Arial"/>
              </w:rPr>
              <w:t>22</w:t>
            </w:r>
          </w:p>
        </w:tc>
        <w:tc>
          <w:tcPr>
            <w:tcW w:w="2146" w:type="dxa"/>
          </w:tcPr>
          <w:p w:rsidR="00720D0C" w:rsidRPr="001522A3" w:rsidRDefault="00720D0C" w:rsidP="00100088">
            <w:pPr>
              <w:jc w:val="center"/>
              <w:rPr>
                <w:rFonts w:ascii="Arial" w:hAnsi="Arial" w:cs="Arial"/>
              </w:rPr>
            </w:pPr>
            <w:r w:rsidRPr="001522A3">
              <w:rPr>
                <w:rFonts w:ascii="Arial" w:hAnsi="Arial" w:cs="Arial"/>
              </w:rPr>
              <w:t>63</w:t>
            </w:r>
          </w:p>
        </w:tc>
      </w:tr>
      <w:tr w:rsidR="00720D0C" w:rsidRPr="00407785" w:rsidTr="00100088">
        <w:trPr>
          <w:trHeight w:val="141"/>
        </w:trPr>
        <w:tc>
          <w:tcPr>
            <w:tcW w:w="2521" w:type="dxa"/>
            <w:vMerge/>
          </w:tcPr>
          <w:p w:rsidR="00720D0C" w:rsidRPr="001522A3" w:rsidRDefault="00720D0C" w:rsidP="00100088">
            <w:pPr>
              <w:jc w:val="both"/>
              <w:rPr>
                <w:rFonts w:ascii="Arial" w:hAnsi="Arial" w:cs="Arial"/>
              </w:rPr>
            </w:pPr>
          </w:p>
        </w:tc>
        <w:tc>
          <w:tcPr>
            <w:tcW w:w="2146" w:type="dxa"/>
          </w:tcPr>
          <w:p w:rsidR="00720D0C" w:rsidRPr="001522A3" w:rsidRDefault="00720D0C" w:rsidP="00100088">
            <w:pPr>
              <w:jc w:val="both"/>
              <w:rPr>
                <w:rFonts w:ascii="Arial" w:hAnsi="Arial" w:cs="Arial"/>
              </w:rPr>
            </w:pPr>
            <w:r w:rsidRPr="001522A3">
              <w:rPr>
                <w:rFonts w:ascii="Arial" w:hAnsi="Arial" w:cs="Arial"/>
              </w:rPr>
              <w:t>Most or All</w:t>
            </w:r>
          </w:p>
        </w:tc>
        <w:tc>
          <w:tcPr>
            <w:tcW w:w="2146" w:type="dxa"/>
          </w:tcPr>
          <w:p w:rsidR="00720D0C" w:rsidRPr="001522A3" w:rsidRDefault="00720D0C" w:rsidP="00100088">
            <w:pPr>
              <w:jc w:val="center"/>
              <w:rPr>
                <w:rFonts w:ascii="Arial" w:hAnsi="Arial" w:cs="Arial"/>
              </w:rPr>
            </w:pPr>
            <w:r w:rsidRPr="001522A3">
              <w:rPr>
                <w:rFonts w:ascii="Arial" w:hAnsi="Arial" w:cs="Arial"/>
              </w:rPr>
              <w:t>8</w:t>
            </w:r>
          </w:p>
        </w:tc>
        <w:tc>
          <w:tcPr>
            <w:tcW w:w="2146" w:type="dxa"/>
          </w:tcPr>
          <w:p w:rsidR="00720D0C" w:rsidRPr="001522A3" w:rsidRDefault="00720D0C" w:rsidP="00100088">
            <w:pPr>
              <w:jc w:val="center"/>
              <w:rPr>
                <w:rFonts w:ascii="Arial" w:hAnsi="Arial" w:cs="Arial"/>
              </w:rPr>
            </w:pPr>
            <w:r w:rsidRPr="001522A3">
              <w:rPr>
                <w:rFonts w:ascii="Arial" w:hAnsi="Arial" w:cs="Arial"/>
              </w:rPr>
              <w:t>78</w:t>
            </w:r>
          </w:p>
        </w:tc>
      </w:tr>
    </w:tbl>
    <w:p w:rsidR="00720D0C" w:rsidRPr="001522A3" w:rsidRDefault="00720D0C" w:rsidP="00720D0C">
      <w:pPr>
        <w:jc w:val="both"/>
        <w:rPr>
          <w:rFonts w:ascii="Times New Roman" w:hAnsi="Times New Roman" w:cs="Times New Roman"/>
          <w:sz w:val="20"/>
          <w:szCs w:val="20"/>
        </w:rPr>
      </w:pPr>
      <w:r w:rsidRPr="001522A3">
        <w:rPr>
          <w:rFonts w:ascii="Times New Roman" w:hAnsi="Times New Roman" w:cs="Times New Roman"/>
          <w:b/>
          <w:sz w:val="20"/>
          <w:szCs w:val="20"/>
        </w:rPr>
        <w:t>Source</w:t>
      </w:r>
      <w:r w:rsidRPr="001522A3">
        <w:rPr>
          <w:rFonts w:ascii="Times New Roman" w:hAnsi="Times New Roman" w:cs="Times New Roman"/>
          <w:sz w:val="20"/>
          <w:szCs w:val="20"/>
        </w:rPr>
        <w:t xml:space="preserve">: Afrobarometer, </w:t>
      </w:r>
      <w:r>
        <w:rPr>
          <w:rFonts w:ascii="Times New Roman" w:hAnsi="Times New Roman" w:cs="Times New Roman"/>
          <w:sz w:val="20"/>
          <w:szCs w:val="20"/>
        </w:rPr>
        <w:t xml:space="preserve">Malawi Round 6 Survey, </w:t>
      </w:r>
      <w:r w:rsidRPr="001522A3">
        <w:rPr>
          <w:rFonts w:ascii="Times New Roman" w:hAnsi="Times New Roman" w:cs="Times New Roman"/>
          <w:sz w:val="20"/>
          <w:szCs w:val="20"/>
        </w:rPr>
        <w:t>2014</w:t>
      </w:r>
    </w:p>
    <w:p w:rsidR="00720D0C" w:rsidRPr="00407785" w:rsidRDefault="00720D0C" w:rsidP="00720D0C">
      <w:pPr>
        <w:spacing w:before="240"/>
        <w:jc w:val="both"/>
        <w:rPr>
          <w:rFonts w:ascii="Times New Roman" w:hAnsi="Times New Roman" w:cs="Times New Roman"/>
          <w:sz w:val="24"/>
          <w:szCs w:val="24"/>
        </w:rPr>
      </w:pPr>
      <w:r w:rsidRPr="00407785">
        <w:rPr>
          <w:rFonts w:ascii="Times New Roman" w:hAnsi="Times New Roman" w:cs="Times New Roman"/>
          <w:sz w:val="24"/>
          <w:szCs w:val="24"/>
        </w:rPr>
        <w:t xml:space="preserve">The survey findings thus show that </w:t>
      </w:r>
      <w:r w:rsidRPr="00D564F8">
        <w:rPr>
          <w:rFonts w:ascii="Times New Roman" w:hAnsi="Times New Roman" w:cs="Times New Roman"/>
          <w:sz w:val="24"/>
          <w:szCs w:val="24"/>
        </w:rPr>
        <w:t>Cashgate</w:t>
      </w:r>
      <w:r w:rsidRPr="00407785" w:rsidDel="00D564F8">
        <w:rPr>
          <w:rFonts w:ascii="Times New Roman" w:hAnsi="Times New Roman" w:cs="Times New Roman"/>
          <w:i/>
          <w:sz w:val="24"/>
          <w:szCs w:val="24"/>
        </w:rPr>
        <w:t xml:space="preserve"> </w:t>
      </w:r>
      <w:r w:rsidRPr="00407785">
        <w:rPr>
          <w:rFonts w:ascii="Times New Roman" w:hAnsi="Times New Roman" w:cs="Times New Roman"/>
          <w:sz w:val="24"/>
          <w:szCs w:val="24"/>
        </w:rPr>
        <w:t xml:space="preserve">and perceptions of corruption in the presidency negated Banda’s incumbency advantages. This is further borne out by findings from the two IPOR surveys which show that between August 2013 and March 2014, support for President Banda went down by 10 percentage points from 31% before the </w:t>
      </w:r>
      <w:r w:rsidRPr="00D564F8">
        <w:rPr>
          <w:rFonts w:ascii="Times New Roman" w:hAnsi="Times New Roman" w:cs="Times New Roman"/>
          <w:sz w:val="24"/>
          <w:szCs w:val="24"/>
        </w:rPr>
        <w:t>Cashgate</w:t>
      </w:r>
      <w:r w:rsidRPr="00407785">
        <w:rPr>
          <w:rFonts w:ascii="Times New Roman" w:hAnsi="Times New Roman" w:cs="Times New Roman"/>
          <w:sz w:val="24"/>
          <w:szCs w:val="24"/>
        </w:rPr>
        <w:t xml:space="preserve"> scandal to 21% after the scandal broke out. The fact that a majority of those who placed the blame over </w:t>
      </w:r>
      <w:r w:rsidRPr="00D564F8">
        <w:rPr>
          <w:rFonts w:ascii="Times New Roman" w:hAnsi="Times New Roman" w:cs="Times New Roman"/>
          <w:sz w:val="24"/>
          <w:szCs w:val="24"/>
        </w:rPr>
        <w:t>Cashgate</w:t>
      </w:r>
      <w:r w:rsidRPr="00407785" w:rsidDel="00D564F8">
        <w:rPr>
          <w:rFonts w:ascii="Times New Roman" w:hAnsi="Times New Roman" w:cs="Times New Roman"/>
          <w:i/>
          <w:sz w:val="24"/>
          <w:szCs w:val="24"/>
        </w:rPr>
        <w:t xml:space="preserve"> </w:t>
      </w:r>
      <w:r w:rsidRPr="00407785">
        <w:rPr>
          <w:rFonts w:ascii="Times New Roman" w:hAnsi="Times New Roman" w:cs="Times New Roman"/>
          <w:sz w:val="24"/>
          <w:szCs w:val="24"/>
        </w:rPr>
        <w:t>on Joyce Banda decided to vote for alternative candidates indicates how</w:t>
      </w:r>
      <w:r>
        <w:rPr>
          <w:rFonts w:ascii="Times New Roman" w:hAnsi="Times New Roman" w:cs="Times New Roman"/>
          <w:sz w:val="24"/>
          <w:szCs w:val="24"/>
        </w:rPr>
        <w:t xml:space="preserve"> corruption or</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perceived </w:t>
      </w:r>
      <w:r w:rsidRPr="00407785">
        <w:rPr>
          <w:rFonts w:ascii="Times New Roman" w:hAnsi="Times New Roman" w:cs="Times New Roman"/>
          <w:sz w:val="24"/>
          <w:szCs w:val="24"/>
        </w:rPr>
        <w:t>corruption is important in defining the fall of incumbents.</w:t>
      </w:r>
    </w:p>
    <w:p w:rsidR="00720D0C" w:rsidRPr="00407785" w:rsidRDefault="00720D0C" w:rsidP="00720D0C">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4.8</w:t>
      </w:r>
      <w:r>
        <w:rPr>
          <w:rFonts w:ascii="Times New Roman" w:hAnsi="Times New Roman" w:cs="Times New Roman"/>
          <w:b/>
          <w:sz w:val="24"/>
          <w:szCs w:val="24"/>
        </w:rPr>
        <w:tab/>
      </w:r>
      <w:r w:rsidRPr="00407785">
        <w:rPr>
          <w:rFonts w:ascii="Times New Roman" w:hAnsi="Times New Roman" w:cs="Times New Roman"/>
          <w:b/>
          <w:sz w:val="24"/>
          <w:szCs w:val="24"/>
        </w:rPr>
        <w:t xml:space="preserve">Credible </w:t>
      </w:r>
      <w:r>
        <w:rPr>
          <w:rFonts w:ascii="Times New Roman" w:hAnsi="Times New Roman" w:cs="Times New Roman"/>
          <w:b/>
          <w:sz w:val="24"/>
          <w:szCs w:val="24"/>
        </w:rPr>
        <w:t>a</w:t>
      </w:r>
      <w:r w:rsidRPr="00407785">
        <w:rPr>
          <w:rFonts w:ascii="Times New Roman" w:hAnsi="Times New Roman" w:cs="Times New Roman"/>
          <w:b/>
          <w:sz w:val="24"/>
          <w:szCs w:val="24"/>
        </w:rPr>
        <w:t>lternatives: The Lazarus Chakwera effect</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In writing about the failure of Joyce Banda to win re-election in 2014, it is also important to discuss the field of candidates that she faced. Specifically</w:t>
      </w:r>
      <w:r>
        <w:rPr>
          <w:rFonts w:ascii="Times New Roman" w:hAnsi="Times New Roman" w:cs="Times New Roman"/>
          <w:sz w:val="24"/>
          <w:szCs w:val="24"/>
        </w:rPr>
        <w:t>,</w:t>
      </w:r>
      <w:r w:rsidRPr="00407785">
        <w:rPr>
          <w:rFonts w:ascii="Times New Roman" w:hAnsi="Times New Roman" w:cs="Times New Roman"/>
          <w:sz w:val="24"/>
          <w:szCs w:val="24"/>
        </w:rPr>
        <w:t xml:space="preserve"> we analy</w:t>
      </w:r>
      <w:r>
        <w:rPr>
          <w:rFonts w:ascii="Times New Roman" w:hAnsi="Times New Roman" w:cs="Times New Roman"/>
          <w:sz w:val="24"/>
          <w:szCs w:val="24"/>
        </w:rPr>
        <w:t>s</w:t>
      </w:r>
      <w:r w:rsidRPr="00407785">
        <w:rPr>
          <w:rFonts w:ascii="Times New Roman" w:hAnsi="Times New Roman" w:cs="Times New Roman"/>
          <w:sz w:val="24"/>
          <w:szCs w:val="24"/>
        </w:rPr>
        <w:t xml:space="preserve">e the effect of Lazarus </w:t>
      </w:r>
      <w:r w:rsidRPr="00407785">
        <w:rPr>
          <w:rFonts w:ascii="Times New Roman" w:hAnsi="Times New Roman" w:cs="Times New Roman"/>
          <w:sz w:val="24"/>
          <w:szCs w:val="24"/>
        </w:rPr>
        <w:lastRenderedPageBreak/>
        <w:t>Chakwera, the Malawi Congress Party (MCP) presidential candidate</w:t>
      </w:r>
      <w:r>
        <w:rPr>
          <w:rFonts w:ascii="Times New Roman" w:hAnsi="Times New Roman" w:cs="Times New Roman"/>
          <w:sz w:val="24"/>
          <w:szCs w:val="24"/>
        </w:rPr>
        <w:t>.</w:t>
      </w:r>
      <w:r w:rsidRPr="00407785">
        <w:rPr>
          <w:rFonts w:ascii="Times New Roman" w:hAnsi="Times New Roman" w:cs="Times New Roman"/>
          <w:sz w:val="24"/>
          <w:szCs w:val="24"/>
        </w:rPr>
        <w:t xml:space="preserve"> To reiterate an earlier point, a mid-2012</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Afrobarometer survey found that Banda would have won an election with 48% of the vote (Tsoka </w:t>
      </w:r>
      <w:r>
        <w:rPr>
          <w:rFonts w:ascii="Times New Roman" w:hAnsi="Times New Roman" w:cs="Times New Roman"/>
          <w:sz w:val="24"/>
          <w:szCs w:val="24"/>
        </w:rPr>
        <w:t>&amp;</w:t>
      </w:r>
      <w:r w:rsidRPr="00407785">
        <w:rPr>
          <w:rFonts w:ascii="Times New Roman" w:hAnsi="Times New Roman" w:cs="Times New Roman"/>
          <w:sz w:val="24"/>
          <w:szCs w:val="24"/>
        </w:rPr>
        <w:t xml:space="preserve"> Chunga 2012). </w:t>
      </w:r>
      <w:r>
        <w:rPr>
          <w:rFonts w:ascii="Times New Roman" w:hAnsi="Times New Roman" w:cs="Times New Roman"/>
          <w:sz w:val="24"/>
          <w:szCs w:val="24"/>
        </w:rPr>
        <w:t>Meanwhile, t</w:t>
      </w:r>
      <w:r w:rsidRPr="00407785">
        <w:rPr>
          <w:rFonts w:ascii="Times New Roman" w:hAnsi="Times New Roman" w:cs="Times New Roman"/>
          <w:sz w:val="24"/>
          <w:szCs w:val="24"/>
        </w:rPr>
        <w:t>he MCP, under the leadership of John Tembo, was favo</w:t>
      </w:r>
      <w:r>
        <w:rPr>
          <w:rFonts w:ascii="Times New Roman" w:hAnsi="Times New Roman" w:cs="Times New Roman"/>
          <w:sz w:val="24"/>
          <w:szCs w:val="24"/>
        </w:rPr>
        <w:t>u</w:t>
      </w:r>
      <w:r w:rsidRPr="00407785">
        <w:rPr>
          <w:rFonts w:ascii="Times New Roman" w:hAnsi="Times New Roman" w:cs="Times New Roman"/>
          <w:sz w:val="24"/>
          <w:szCs w:val="24"/>
        </w:rPr>
        <w:t xml:space="preserve">red by </w:t>
      </w:r>
      <w:r>
        <w:rPr>
          <w:rFonts w:ascii="Times New Roman" w:hAnsi="Times New Roman" w:cs="Times New Roman"/>
          <w:sz w:val="24"/>
          <w:szCs w:val="24"/>
        </w:rPr>
        <w:t xml:space="preserve">only </w:t>
      </w:r>
      <w:r w:rsidRPr="00407785">
        <w:rPr>
          <w:rFonts w:ascii="Times New Roman" w:hAnsi="Times New Roman" w:cs="Times New Roman"/>
          <w:sz w:val="24"/>
          <w:szCs w:val="24"/>
        </w:rPr>
        <w:t xml:space="preserve">5% of voters. Two years later, Banda’s share of the vote had collapsed by 28% while the MCP, under the new leadership of Chakwera, increased its share of the vote to 28%, exactly the same margin that Banda had </w:t>
      </w:r>
      <w:r>
        <w:rPr>
          <w:rFonts w:ascii="Times New Roman" w:hAnsi="Times New Roman" w:cs="Times New Roman"/>
          <w:sz w:val="24"/>
          <w:szCs w:val="24"/>
        </w:rPr>
        <w:t>lost</w:t>
      </w:r>
      <w:r w:rsidRPr="00407785">
        <w:rPr>
          <w:rFonts w:ascii="Times New Roman" w:hAnsi="Times New Roman" w:cs="Times New Roman"/>
          <w:sz w:val="24"/>
          <w:szCs w:val="24"/>
        </w:rPr>
        <w:t xml:space="preserve">. </w:t>
      </w:r>
      <w:r>
        <w:rPr>
          <w:rFonts w:ascii="Times New Roman" w:hAnsi="Times New Roman" w:cs="Times New Roman"/>
          <w:sz w:val="24"/>
          <w:szCs w:val="24"/>
        </w:rPr>
        <w:t>(</w:t>
      </w:r>
      <w:r w:rsidRPr="00407785">
        <w:rPr>
          <w:rFonts w:ascii="Times New Roman" w:hAnsi="Times New Roman" w:cs="Times New Roman"/>
          <w:sz w:val="24"/>
          <w:szCs w:val="24"/>
        </w:rPr>
        <w:t xml:space="preserve">Of course, it </w:t>
      </w:r>
      <w:r>
        <w:rPr>
          <w:rFonts w:ascii="Times New Roman" w:hAnsi="Times New Roman" w:cs="Times New Roman"/>
          <w:sz w:val="24"/>
          <w:szCs w:val="24"/>
        </w:rPr>
        <w:t>cannot be</w:t>
      </w:r>
      <w:r w:rsidRPr="00407785">
        <w:rPr>
          <w:rFonts w:ascii="Times New Roman" w:hAnsi="Times New Roman" w:cs="Times New Roman"/>
          <w:sz w:val="24"/>
          <w:szCs w:val="24"/>
        </w:rPr>
        <w:t xml:space="preserve"> assume</w:t>
      </w:r>
      <w:r>
        <w:rPr>
          <w:rFonts w:ascii="Times New Roman" w:hAnsi="Times New Roman" w:cs="Times New Roman"/>
          <w:sz w:val="24"/>
          <w:szCs w:val="24"/>
        </w:rPr>
        <w:t>d</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407785">
        <w:rPr>
          <w:rFonts w:ascii="Times New Roman" w:hAnsi="Times New Roman" w:cs="Times New Roman"/>
          <w:sz w:val="24"/>
          <w:szCs w:val="24"/>
        </w:rPr>
        <w:t>the 28% of those who voted for Chakwera in the 2014 elections were the same citizens who would have voted for Banda in 2012.</w:t>
      </w:r>
      <w:r>
        <w:rPr>
          <w:rFonts w:ascii="Times New Roman" w:hAnsi="Times New Roman" w:cs="Times New Roman"/>
          <w:sz w:val="24"/>
          <w:szCs w:val="24"/>
        </w:rPr>
        <w:t>)</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What is beyond doubt however is that Chakwera’s entry on</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to the political scene a few months before the 2014 elections </w:t>
      </w:r>
      <w:r>
        <w:rPr>
          <w:rFonts w:ascii="Times New Roman" w:hAnsi="Times New Roman" w:cs="Times New Roman"/>
          <w:sz w:val="24"/>
          <w:szCs w:val="24"/>
        </w:rPr>
        <w:t>may</w:t>
      </w:r>
      <w:r w:rsidRPr="00407785">
        <w:rPr>
          <w:rFonts w:ascii="Times New Roman" w:hAnsi="Times New Roman" w:cs="Times New Roman"/>
          <w:sz w:val="24"/>
          <w:szCs w:val="24"/>
        </w:rPr>
        <w:t xml:space="preserve"> have contributed to Banda’s eventual </w:t>
      </w:r>
      <w:r>
        <w:rPr>
          <w:rFonts w:ascii="Times New Roman" w:hAnsi="Times New Roman" w:cs="Times New Roman"/>
          <w:sz w:val="24"/>
          <w:szCs w:val="24"/>
        </w:rPr>
        <w:t>defeat.</w:t>
      </w:r>
      <w:r w:rsidRPr="00407785">
        <w:rPr>
          <w:rFonts w:ascii="Times New Roman" w:hAnsi="Times New Roman" w:cs="Times New Roman"/>
          <w:sz w:val="24"/>
          <w:szCs w:val="24"/>
        </w:rPr>
        <w:t xml:space="preserve"> Given the unpopularity of the Bingu wa Mutharika government in 2012, Joyce Banda became the natural candidate for opponents of </w:t>
      </w:r>
      <w:r>
        <w:rPr>
          <w:rFonts w:ascii="Times New Roman" w:hAnsi="Times New Roman" w:cs="Times New Roman"/>
          <w:sz w:val="24"/>
          <w:szCs w:val="24"/>
        </w:rPr>
        <w:t>that</w:t>
      </w:r>
      <w:r w:rsidRPr="00407785">
        <w:rPr>
          <w:rFonts w:ascii="Times New Roman" w:hAnsi="Times New Roman" w:cs="Times New Roman"/>
          <w:sz w:val="24"/>
          <w:szCs w:val="24"/>
        </w:rPr>
        <w:t xml:space="preserve"> government. This group included MCP supporters from the party’s </w:t>
      </w:r>
      <w:r>
        <w:rPr>
          <w:rFonts w:ascii="Times New Roman" w:hAnsi="Times New Roman" w:cs="Times New Roman"/>
          <w:sz w:val="24"/>
          <w:szCs w:val="24"/>
        </w:rPr>
        <w:t>C</w:t>
      </w:r>
      <w:r w:rsidRPr="00407785">
        <w:rPr>
          <w:rFonts w:ascii="Times New Roman" w:hAnsi="Times New Roman" w:cs="Times New Roman"/>
          <w:sz w:val="24"/>
          <w:szCs w:val="24"/>
        </w:rPr>
        <w:t>entral region stronghold who were disillusioned by the ability of the MCP leadership</w:t>
      </w:r>
      <w:r>
        <w:rPr>
          <w:rFonts w:ascii="Times New Roman" w:hAnsi="Times New Roman" w:cs="Times New Roman"/>
          <w:sz w:val="24"/>
          <w:szCs w:val="24"/>
        </w:rPr>
        <w:t xml:space="preserve"> of the time</w:t>
      </w:r>
      <w:r w:rsidRPr="00407785">
        <w:rPr>
          <w:rFonts w:ascii="Times New Roman" w:hAnsi="Times New Roman" w:cs="Times New Roman"/>
          <w:sz w:val="24"/>
          <w:szCs w:val="24"/>
        </w:rPr>
        <w:t xml:space="preserve"> to offer a viable alternative to the DPP. This benefited Banda, who </w:t>
      </w:r>
      <w:r>
        <w:rPr>
          <w:rFonts w:ascii="Times New Roman" w:hAnsi="Times New Roman" w:cs="Times New Roman"/>
          <w:sz w:val="24"/>
          <w:szCs w:val="24"/>
        </w:rPr>
        <w:t>enjoyed</w:t>
      </w:r>
      <w:r w:rsidRPr="00407785">
        <w:rPr>
          <w:rFonts w:ascii="Times New Roman" w:hAnsi="Times New Roman" w:cs="Times New Roman"/>
          <w:sz w:val="24"/>
          <w:szCs w:val="24"/>
        </w:rPr>
        <w:t xml:space="preserve"> majority support in the Central and </w:t>
      </w:r>
      <w:r>
        <w:rPr>
          <w:rFonts w:ascii="Times New Roman" w:hAnsi="Times New Roman" w:cs="Times New Roman"/>
          <w:sz w:val="24"/>
          <w:szCs w:val="24"/>
        </w:rPr>
        <w:t>N</w:t>
      </w:r>
      <w:r w:rsidRPr="00407785">
        <w:rPr>
          <w:rFonts w:ascii="Times New Roman" w:hAnsi="Times New Roman" w:cs="Times New Roman"/>
          <w:sz w:val="24"/>
          <w:szCs w:val="24"/>
        </w:rPr>
        <w:t>orthern regions in 2012</w:t>
      </w:r>
      <w:r>
        <w:rPr>
          <w:rFonts w:ascii="Times New Roman" w:hAnsi="Times New Roman" w:cs="Times New Roman"/>
          <w:sz w:val="24"/>
          <w:szCs w:val="24"/>
        </w:rPr>
        <w:t xml:space="preserve"> (Chunga &amp; Tsoka 2014). </w:t>
      </w:r>
      <w:r w:rsidRPr="00407785">
        <w:rPr>
          <w:rFonts w:ascii="Times New Roman" w:hAnsi="Times New Roman" w:cs="Times New Roman"/>
          <w:sz w:val="24"/>
          <w:szCs w:val="24"/>
        </w:rPr>
        <w:t>However, by 2014, she had lost her status as the most favo</w:t>
      </w:r>
      <w:r>
        <w:rPr>
          <w:rFonts w:ascii="Times New Roman" w:hAnsi="Times New Roman" w:cs="Times New Roman"/>
          <w:sz w:val="24"/>
          <w:szCs w:val="24"/>
        </w:rPr>
        <w:t>u</w:t>
      </w:r>
      <w:r w:rsidRPr="00407785">
        <w:rPr>
          <w:rFonts w:ascii="Times New Roman" w:hAnsi="Times New Roman" w:cs="Times New Roman"/>
          <w:sz w:val="24"/>
          <w:szCs w:val="24"/>
        </w:rPr>
        <w:t xml:space="preserve">red candidate in the </w:t>
      </w:r>
      <w:r>
        <w:rPr>
          <w:rFonts w:ascii="Times New Roman" w:hAnsi="Times New Roman" w:cs="Times New Roman"/>
          <w:sz w:val="24"/>
          <w:szCs w:val="24"/>
        </w:rPr>
        <w:t>C</w:t>
      </w:r>
      <w:r w:rsidRPr="00407785">
        <w:rPr>
          <w:rFonts w:ascii="Times New Roman" w:hAnsi="Times New Roman" w:cs="Times New Roman"/>
          <w:sz w:val="24"/>
          <w:szCs w:val="24"/>
        </w:rPr>
        <w:t xml:space="preserve">entral region and </w:t>
      </w:r>
      <w:r>
        <w:rPr>
          <w:rFonts w:ascii="Times New Roman" w:hAnsi="Times New Roman" w:cs="Times New Roman"/>
          <w:sz w:val="24"/>
          <w:szCs w:val="24"/>
        </w:rPr>
        <w:t xml:space="preserve">had </w:t>
      </w:r>
      <w:r w:rsidRPr="00407785">
        <w:rPr>
          <w:rFonts w:ascii="Times New Roman" w:hAnsi="Times New Roman" w:cs="Times New Roman"/>
          <w:sz w:val="24"/>
          <w:szCs w:val="24"/>
        </w:rPr>
        <w:t>also shed some of her support in the north (Table 7).</w:t>
      </w:r>
    </w:p>
    <w:p w:rsidR="00720D0C" w:rsidRPr="000765BA" w:rsidRDefault="00720D0C" w:rsidP="00720D0C">
      <w:pPr>
        <w:jc w:val="both"/>
        <w:rPr>
          <w:rFonts w:ascii="Times New Roman" w:hAnsi="Times New Roman" w:cs="Times New Roman"/>
          <w:b/>
          <w:sz w:val="24"/>
          <w:szCs w:val="24"/>
        </w:rPr>
      </w:pPr>
      <w:r w:rsidRPr="000765BA">
        <w:rPr>
          <w:rFonts w:ascii="Times New Roman" w:hAnsi="Times New Roman" w:cs="Times New Roman"/>
          <w:b/>
          <w:sz w:val="24"/>
          <w:szCs w:val="24"/>
        </w:rPr>
        <w:t xml:space="preserve">Table 7: Largest </w:t>
      </w:r>
      <w:r>
        <w:rPr>
          <w:rFonts w:ascii="Times New Roman" w:hAnsi="Times New Roman" w:cs="Times New Roman"/>
          <w:b/>
          <w:sz w:val="24"/>
          <w:szCs w:val="24"/>
        </w:rPr>
        <w:t>v</w:t>
      </w:r>
      <w:r w:rsidRPr="000765BA">
        <w:rPr>
          <w:rFonts w:ascii="Times New Roman" w:hAnsi="Times New Roman" w:cs="Times New Roman"/>
          <w:b/>
          <w:sz w:val="24"/>
          <w:szCs w:val="24"/>
        </w:rPr>
        <w:t>ote share by region (2012 and 2014</w:t>
      </w:r>
      <w:r>
        <w:rPr>
          <w:rFonts w:ascii="Times New Roman" w:hAnsi="Times New Roman" w:cs="Times New Roman"/>
          <w:b/>
          <w:sz w:val="24"/>
          <w:szCs w:val="24"/>
        </w:rPr>
        <w:t>)</w:t>
      </w:r>
    </w:p>
    <w:tbl>
      <w:tblPr>
        <w:tblW w:w="8959" w:type="dxa"/>
        <w:tblInd w:w="108" w:type="dxa"/>
        <w:tblLayout w:type="fixed"/>
        <w:tblCellMar>
          <w:top w:w="57" w:type="dxa"/>
          <w:bottom w:w="57" w:type="dxa"/>
        </w:tblCellMar>
        <w:tblLook w:val="04A0" w:firstRow="1" w:lastRow="0" w:firstColumn="1" w:lastColumn="0" w:noHBand="0" w:noVBand="1"/>
      </w:tblPr>
      <w:tblGrid>
        <w:gridCol w:w="3150"/>
        <w:gridCol w:w="968"/>
        <w:gridCol w:w="968"/>
        <w:gridCol w:w="968"/>
        <w:gridCol w:w="968"/>
        <w:gridCol w:w="968"/>
        <w:gridCol w:w="969"/>
      </w:tblGrid>
      <w:tr w:rsidR="00720D0C" w:rsidRPr="00407785" w:rsidTr="00100088">
        <w:tc>
          <w:tcPr>
            <w:tcW w:w="3150" w:type="dxa"/>
            <w:vMerge w:val="restart"/>
            <w:shd w:val="clear" w:color="auto" w:fill="D9D9D9" w:themeFill="background1" w:themeFillShade="D9"/>
          </w:tcPr>
          <w:p w:rsidR="00720D0C" w:rsidRPr="00521181" w:rsidRDefault="00720D0C" w:rsidP="00100088">
            <w:pPr>
              <w:rPr>
                <w:rFonts w:ascii="Arial" w:hAnsi="Arial" w:cs="Arial"/>
                <w:b/>
              </w:rPr>
            </w:pPr>
            <w:r w:rsidRPr="00521181">
              <w:rPr>
                <w:rFonts w:ascii="Arial" w:hAnsi="Arial" w:cs="Arial"/>
                <w:b/>
              </w:rPr>
              <w:t>Party</w:t>
            </w:r>
            <w:r>
              <w:rPr>
                <w:rFonts w:ascii="Arial" w:hAnsi="Arial" w:cs="Arial"/>
                <w:b/>
              </w:rPr>
              <w:t xml:space="preserve"> </w:t>
            </w:r>
            <w:r w:rsidRPr="00521181">
              <w:rPr>
                <w:rFonts w:ascii="Arial" w:hAnsi="Arial" w:cs="Arial"/>
                <w:b/>
              </w:rPr>
              <w:t>/ Candidate</w:t>
            </w:r>
          </w:p>
        </w:tc>
        <w:tc>
          <w:tcPr>
            <w:tcW w:w="1936" w:type="dxa"/>
            <w:gridSpan w:val="2"/>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 xml:space="preserve">Southern </w:t>
            </w:r>
            <w:r>
              <w:rPr>
                <w:rFonts w:ascii="Arial" w:hAnsi="Arial" w:cs="Arial"/>
                <w:b/>
              </w:rPr>
              <w:t>r</w:t>
            </w:r>
            <w:r w:rsidRPr="00521181">
              <w:rPr>
                <w:rFonts w:ascii="Arial" w:hAnsi="Arial" w:cs="Arial"/>
                <w:b/>
              </w:rPr>
              <w:t>egion</w:t>
            </w:r>
          </w:p>
        </w:tc>
        <w:tc>
          <w:tcPr>
            <w:tcW w:w="1936" w:type="dxa"/>
            <w:gridSpan w:val="2"/>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 xml:space="preserve">Central </w:t>
            </w:r>
            <w:r>
              <w:rPr>
                <w:rFonts w:ascii="Arial" w:hAnsi="Arial" w:cs="Arial"/>
                <w:b/>
              </w:rPr>
              <w:t>r</w:t>
            </w:r>
            <w:r w:rsidRPr="00521181">
              <w:rPr>
                <w:rFonts w:ascii="Arial" w:hAnsi="Arial" w:cs="Arial"/>
                <w:b/>
              </w:rPr>
              <w:t>egion</w:t>
            </w:r>
          </w:p>
        </w:tc>
        <w:tc>
          <w:tcPr>
            <w:tcW w:w="1937" w:type="dxa"/>
            <w:gridSpan w:val="2"/>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Northern region</w:t>
            </w:r>
          </w:p>
        </w:tc>
      </w:tr>
      <w:tr w:rsidR="00720D0C" w:rsidRPr="00407785" w:rsidTr="00100088">
        <w:tc>
          <w:tcPr>
            <w:tcW w:w="3150" w:type="dxa"/>
            <w:vMerge/>
            <w:shd w:val="clear" w:color="auto" w:fill="D9D9D9" w:themeFill="background1" w:themeFillShade="D9"/>
          </w:tcPr>
          <w:p w:rsidR="00720D0C" w:rsidRPr="00521181" w:rsidRDefault="00720D0C" w:rsidP="00100088">
            <w:pPr>
              <w:rPr>
                <w:rFonts w:ascii="Arial" w:hAnsi="Arial" w:cs="Arial"/>
                <w:b/>
              </w:rPr>
            </w:pPr>
          </w:p>
        </w:tc>
        <w:tc>
          <w:tcPr>
            <w:tcW w:w="968" w:type="dxa"/>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2012</w:t>
            </w:r>
          </w:p>
        </w:tc>
        <w:tc>
          <w:tcPr>
            <w:tcW w:w="968" w:type="dxa"/>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2014</w:t>
            </w:r>
          </w:p>
        </w:tc>
        <w:tc>
          <w:tcPr>
            <w:tcW w:w="968" w:type="dxa"/>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2012</w:t>
            </w:r>
          </w:p>
        </w:tc>
        <w:tc>
          <w:tcPr>
            <w:tcW w:w="968" w:type="dxa"/>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2014</w:t>
            </w:r>
          </w:p>
        </w:tc>
        <w:tc>
          <w:tcPr>
            <w:tcW w:w="968" w:type="dxa"/>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2012</w:t>
            </w:r>
          </w:p>
        </w:tc>
        <w:tc>
          <w:tcPr>
            <w:tcW w:w="969" w:type="dxa"/>
            <w:shd w:val="clear" w:color="auto" w:fill="D9D9D9" w:themeFill="background1" w:themeFillShade="D9"/>
          </w:tcPr>
          <w:p w:rsidR="00720D0C" w:rsidRPr="00521181" w:rsidRDefault="00720D0C" w:rsidP="00100088">
            <w:pPr>
              <w:jc w:val="center"/>
              <w:rPr>
                <w:rFonts w:ascii="Arial" w:hAnsi="Arial" w:cs="Arial"/>
                <w:b/>
              </w:rPr>
            </w:pPr>
            <w:r w:rsidRPr="00521181">
              <w:rPr>
                <w:rFonts w:ascii="Arial" w:hAnsi="Arial" w:cs="Arial"/>
                <w:b/>
              </w:rPr>
              <w:t>2014</w:t>
            </w:r>
          </w:p>
        </w:tc>
      </w:tr>
      <w:tr w:rsidR="00720D0C" w:rsidRPr="00407785" w:rsidTr="00100088">
        <w:tc>
          <w:tcPr>
            <w:tcW w:w="3150" w:type="dxa"/>
          </w:tcPr>
          <w:p w:rsidR="00720D0C" w:rsidRPr="00521181" w:rsidRDefault="00720D0C" w:rsidP="00100088">
            <w:pPr>
              <w:rPr>
                <w:rFonts w:ascii="Arial" w:hAnsi="Arial" w:cs="Arial"/>
              </w:rPr>
            </w:pPr>
            <w:r w:rsidRPr="00521181">
              <w:rPr>
                <w:rFonts w:ascii="Arial" w:hAnsi="Arial" w:cs="Arial"/>
              </w:rPr>
              <w:t>People’s Party (Joyce Banda)</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36</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15</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52</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14</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70</w:t>
            </w:r>
          </w:p>
        </w:tc>
        <w:tc>
          <w:tcPr>
            <w:tcW w:w="969"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57</w:t>
            </w:r>
          </w:p>
        </w:tc>
      </w:tr>
      <w:tr w:rsidR="00720D0C" w:rsidRPr="00407785" w:rsidTr="00100088">
        <w:tc>
          <w:tcPr>
            <w:tcW w:w="3150" w:type="dxa"/>
          </w:tcPr>
          <w:p w:rsidR="00720D0C" w:rsidRPr="00521181" w:rsidRDefault="00720D0C" w:rsidP="00100088">
            <w:pPr>
              <w:rPr>
                <w:rFonts w:ascii="Arial" w:hAnsi="Arial" w:cs="Arial"/>
              </w:rPr>
            </w:pPr>
            <w:r w:rsidRPr="00521181">
              <w:rPr>
                <w:rFonts w:ascii="Arial" w:hAnsi="Arial" w:cs="Arial"/>
              </w:rPr>
              <w:t>Democratic Progressive Party (Peter Mutharika)</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25</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58</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7</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21</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8</w:t>
            </w:r>
          </w:p>
        </w:tc>
        <w:tc>
          <w:tcPr>
            <w:tcW w:w="969"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22</w:t>
            </w:r>
          </w:p>
        </w:tc>
      </w:tr>
      <w:tr w:rsidR="00720D0C" w:rsidRPr="00407785" w:rsidTr="00100088">
        <w:tc>
          <w:tcPr>
            <w:tcW w:w="3150" w:type="dxa"/>
          </w:tcPr>
          <w:p w:rsidR="00720D0C" w:rsidRPr="00521181" w:rsidRDefault="00720D0C" w:rsidP="00100088">
            <w:pPr>
              <w:rPr>
                <w:rFonts w:ascii="Arial" w:hAnsi="Arial" w:cs="Arial"/>
              </w:rPr>
            </w:pPr>
            <w:r w:rsidRPr="00521181">
              <w:rPr>
                <w:rFonts w:ascii="Arial" w:hAnsi="Arial" w:cs="Arial"/>
              </w:rPr>
              <w:t>United Democratic Front (Atupele Muluzi)</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16</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24</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5</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8</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1</w:t>
            </w:r>
          </w:p>
        </w:tc>
        <w:tc>
          <w:tcPr>
            <w:tcW w:w="969"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3</w:t>
            </w:r>
          </w:p>
        </w:tc>
      </w:tr>
      <w:tr w:rsidR="00720D0C" w:rsidRPr="00407785" w:rsidTr="00100088">
        <w:tc>
          <w:tcPr>
            <w:tcW w:w="3150" w:type="dxa"/>
          </w:tcPr>
          <w:p w:rsidR="00720D0C" w:rsidRPr="00521181" w:rsidRDefault="00720D0C" w:rsidP="00100088">
            <w:pPr>
              <w:rPr>
                <w:rFonts w:ascii="Arial" w:hAnsi="Arial" w:cs="Arial"/>
              </w:rPr>
            </w:pPr>
            <w:r w:rsidRPr="00521181">
              <w:rPr>
                <w:rFonts w:ascii="Arial" w:hAnsi="Arial" w:cs="Arial"/>
              </w:rPr>
              <w:t>Malawi Congress Party (John Tembo</w:t>
            </w:r>
            <w:r>
              <w:rPr>
                <w:rFonts w:ascii="Arial" w:hAnsi="Arial" w:cs="Arial"/>
              </w:rPr>
              <w:t xml:space="preserve"> </w:t>
            </w:r>
            <w:r w:rsidRPr="00521181">
              <w:rPr>
                <w:rFonts w:ascii="Arial" w:hAnsi="Arial" w:cs="Arial"/>
              </w:rPr>
              <w:t>/ Lazarus Chakwera)</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0.6</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3</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10</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59</w:t>
            </w:r>
          </w:p>
        </w:tc>
        <w:tc>
          <w:tcPr>
            <w:tcW w:w="968"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0.3</w:t>
            </w:r>
          </w:p>
        </w:tc>
        <w:tc>
          <w:tcPr>
            <w:tcW w:w="969" w:type="dxa"/>
          </w:tcPr>
          <w:p w:rsidR="00720D0C" w:rsidRPr="00521181" w:rsidRDefault="00720D0C" w:rsidP="00100088">
            <w:pPr>
              <w:jc w:val="center"/>
              <w:rPr>
                <w:rFonts w:ascii="Arial" w:hAnsi="Arial" w:cs="Arial"/>
              </w:rPr>
            </w:pPr>
          </w:p>
          <w:p w:rsidR="00720D0C" w:rsidRPr="00521181" w:rsidRDefault="00720D0C" w:rsidP="00100088">
            <w:pPr>
              <w:jc w:val="center"/>
              <w:rPr>
                <w:rFonts w:ascii="Arial" w:hAnsi="Arial" w:cs="Arial"/>
              </w:rPr>
            </w:pPr>
            <w:r w:rsidRPr="00521181">
              <w:rPr>
                <w:rFonts w:ascii="Arial" w:hAnsi="Arial" w:cs="Arial"/>
              </w:rPr>
              <w:t>17</w:t>
            </w:r>
          </w:p>
        </w:tc>
      </w:tr>
    </w:tbl>
    <w:p w:rsidR="00720D0C" w:rsidRPr="000765BA" w:rsidRDefault="00720D0C" w:rsidP="00720D0C">
      <w:pPr>
        <w:spacing w:after="0"/>
        <w:jc w:val="both"/>
        <w:rPr>
          <w:rFonts w:ascii="Times New Roman" w:hAnsi="Times New Roman" w:cs="Times New Roman"/>
          <w:sz w:val="20"/>
          <w:szCs w:val="20"/>
        </w:rPr>
      </w:pPr>
      <w:r w:rsidRPr="000765BA">
        <w:rPr>
          <w:rFonts w:ascii="Times New Roman" w:hAnsi="Times New Roman" w:cs="Times New Roman"/>
          <w:sz w:val="20"/>
          <w:szCs w:val="20"/>
        </w:rPr>
        <w:t>*The 2014 figures are the actual election results</w:t>
      </w:r>
    </w:p>
    <w:p w:rsidR="00720D0C" w:rsidRPr="000765BA" w:rsidRDefault="00720D0C" w:rsidP="00720D0C">
      <w:pPr>
        <w:jc w:val="both"/>
        <w:rPr>
          <w:rFonts w:ascii="Times New Roman" w:hAnsi="Times New Roman" w:cs="Times New Roman"/>
          <w:sz w:val="20"/>
          <w:szCs w:val="20"/>
        </w:rPr>
      </w:pPr>
      <w:r w:rsidRPr="000765BA">
        <w:rPr>
          <w:rFonts w:ascii="Times New Roman" w:hAnsi="Times New Roman" w:cs="Times New Roman"/>
          <w:b/>
          <w:sz w:val="20"/>
          <w:szCs w:val="20"/>
        </w:rPr>
        <w:t>Source</w:t>
      </w:r>
      <w:r>
        <w:rPr>
          <w:rFonts w:ascii="Times New Roman" w:hAnsi="Times New Roman" w:cs="Times New Roman"/>
          <w:b/>
          <w:sz w:val="20"/>
          <w:szCs w:val="20"/>
        </w:rPr>
        <w:t>s</w:t>
      </w:r>
      <w:r w:rsidRPr="000765BA">
        <w:rPr>
          <w:rFonts w:ascii="Times New Roman" w:hAnsi="Times New Roman" w:cs="Times New Roman"/>
          <w:sz w:val="20"/>
          <w:szCs w:val="20"/>
        </w:rPr>
        <w:t>: Afrobarometer</w:t>
      </w:r>
      <w:r>
        <w:rPr>
          <w:rFonts w:ascii="Times New Roman" w:hAnsi="Times New Roman" w:cs="Times New Roman"/>
          <w:sz w:val="20"/>
          <w:szCs w:val="20"/>
        </w:rPr>
        <w:t xml:space="preserve"> (</w:t>
      </w:r>
      <w:r w:rsidRPr="000765BA">
        <w:rPr>
          <w:rFonts w:ascii="Times New Roman" w:hAnsi="Times New Roman" w:cs="Times New Roman"/>
          <w:sz w:val="20"/>
          <w:szCs w:val="20"/>
        </w:rPr>
        <w:t>2012</w:t>
      </w:r>
      <w:r>
        <w:rPr>
          <w:rFonts w:ascii="Times New Roman" w:hAnsi="Times New Roman" w:cs="Times New Roman"/>
          <w:sz w:val="20"/>
          <w:szCs w:val="20"/>
        </w:rPr>
        <w:t xml:space="preserve">); </w:t>
      </w:r>
      <w:r w:rsidRPr="000765BA">
        <w:rPr>
          <w:rFonts w:ascii="Times New Roman" w:hAnsi="Times New Roman" w:cs="Times New Roman"/>
          <w:sz w:val="20"/>
          <w:szCs w:val="20"/>
        </w:rPr>
        <w:t>Malawi Electoral Commission</w:t>
      </w:r>
      <w:r>
        <w:rPr>
          <w:rFonts w:ascii="Times New Roman" w:hAnsi="Times New Roman" w:cs="Times New Roman"/>
          <w:sz w:val="20"/>
          <w:szCs w:val="20"/>
        </w:rPr>
        <w:t xml:space="preserve"> (</w:t>
      </w:r>
      <w:r w:rsidRPr="000765BA">
        <w:rPr>
          <w:rFonts w:ascii="Times New Roman" w:hAnsi="Times New Roman" w:cs="Times New Roman"/>
          <w:sz w:val="20"/>
          <w:szCs w:val="20"/>
        </w:rPr>
        <w:t>2014</w:t>
      </w:r>
      <w:r>
        <w:rPr>
          <w:rFonts w:ascii="Times New Roman" w:hAnsi="Times New Roman" w:cs="Times New Roman"/>
          <w:sz w:val="20"/>
          <w:szCs w:val="20"/>
        </w:rPr>
        <w:t>)</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From </w:t>
      </w:r>
      <w:r>
        <w:rPr>
          <w:rFonts w:ascii="Times New Roman" w:hAnsi="Times New Roman" w:cs="Times New Roman"/>
          <w:sz w:val="24"/>
          <w:szCs w:val="24"/>
        </w:rPr>
        <w:t>T</w:t>
      </w:r>
      <w:r w:rsidRPr="00407785">
        <w:rPr>
          <w:rFonts w:ascii="Times New Roman" w:hAnsi="Times New Roman" w:cs="Times New Roman"/>
          <w:sz w:val="24"/>
          <w:szCs w:val="24"/>
        </w:rPr>
        <w:t xml:space="preserve">able 7, it is clear that between 2012 and 2014 </w:t>
      </w:r>
      <w:r>
        <w:rPr>
          <w:rFonts w:ascii="Times New Roman" w:hAnsi="Times New Roman" w:cs="Times New Roman"/>
          <w:sz w:val="24"/>
          <w:szCs w:val="24"/>
        </w:rPr>
        <w:t>P</w:t>
      </w:r>
      <w:r w:rsidRPr="00407785">
        <w:rPr>
          <w:rFonts w:ascii="Times New Roman" w:hAnsi="Times New Roman" w:cs="Times New Roman"/>
          <w:sz w:val="24"/>
          <w:szCs w:val="24"/>
        </w:rPr>
        <w:t>resident Banda lost support in all the three regions</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However, her biggest loss was recorded in the Central region, where her support fell by 38 percentage points from a high of 52% in 2012 to 14% in the 2014 elections. </w:t>
      </w:r>
      <w:r>
        <w:rPr>
          <w:rFonts w:ascii="Times New Roman" w:hAnsi="Times New Roman" w:cs="Times New Roman"/>
          <w:sz w:val="24"/>
          <w:szCs w:val="24"/>
        </w:rPr>
        <w:t>On the other hand, t</w:t>
      </w:r>
      <w:r w:rsidRPr="00407785">
        <w:rPr>
          <w:rFonts w:ascii="Times New Roman" w:hAnsi="Times New Roman" w:cs="Times New Roman"/>
          <w:sz w:val="24"/>
          <w:szCs w:val="24"/>
        </w:rPr>
        <w:t>he biggest gain by any party</w:t>
      </w:r>
      <w:r>
        <w:rPr>
          <w:rFonts w:ascii="Times New Roman" w:hAnsi="Times New Roman" w:cs="Times New Roman"/>
          <w:sz w:val="24"/>
          <w:szCs w:val="24"/>
        </w:rPr>
        <w:t xml:space="preserve"> </w:t>
      </w:r>
      <w:r w:rsidRPr="00407785">
        <w:rPr>
          <w:rFonts w:ascii="Times New Roman" w:hAnsi="Times New Roman" w:cs="Times New Roman"/>
          <w:sz w:val="24"/>
          <w:szCs w:val="24"/>
        </w:rPr>
        <w:t xml:space="preserve">/ candidate was recorded in the same Central region, where Lazarus Chakwera moved the MCP share of the vote from a projected 10% in 2012 to 59% in 2014. To the extent that no other party </w:t>
      </w:r>
      <w:r>
        <w:rPr>
          <w:rFonts w:ascii="Times New Roman" w:hAnsi="Times New Roman" w:cs="Times New Roman"/>
          <w:sz w:val="24"/>
          <w:szCs w:val="24"/>
        </w:rPr>
        <w:t>reduced</w:t>
      </w:r>
      <w:r w:rsidRPr="00407785">
        <w:rPr>
          <w:rFonts w:ascii="Times New Roman" w:hAnsi="Times New Roman" w:cs="Times New Roman"/>
          <w:sz w:val="24"/>
          <w:szCs w:val="24"/>
        </w:rPr>
        <w:t xml:space="preserve"> its share of the vote in </w:t>
      </w:r>
      <w:r>
        <w:rPr>
          <w:rFonts w:ascii="Times New Roman" w:hAnsi="Times New Roman" w:cs="Times New Roman"/>
          <w:sz w:val="24"/>
          <w:szCs w:val="24"/>
        </w:rPr>
        <w:t xml:space="preserve">any </w:t>
      </w:r>
      <w:r w:rsidRPr="00407785">
        <w:rPr>
          <w:rFonts w:ascii="Times New Roman" w:hAnsi="Times New Roman" w:cs="Times New Roman"/>
          <w:sz w:val="24"/>
          <w:szCs w:val="24"/>
        </w:rPr>
        <w:t xml:space="preserve">region, it can thus be argued </w:t>
      </w:r>
      <w:r>
        <w:rPr>
          <w:rFonts w:ascii="Times New Roman" w:hAnsi="Times New Roman" w:cs="Times New Roman"/>
          <w:sz w:val="24"/>
          <w:szCs w:val="24"/>
        </w:rPr>
        <w:t xml:space="preserve">that </w:t>
      </w:r>
      <w:r w:rsidRPr="00407785">
        <w:rPr>
          <w:rFonts w:ascii="Times New Roman" w:hAnsi="Times New Roman" w:cs="Times New Roman"/>
          <w:sz w:val="24"/>
          <w:szCs w:val="24"/>
        </w:rPr>
        <w:t xml:space="preserve">Chakwera’s gain was Banda’s loss. Indeed, even in the </w:t>
      </w:r>
      <w:r>
        <w:rPr>
          <w:rFonts w:ascii="Times New Roman" w:hAnsi="Times New Roman" w:cs="Times New Roman"/>
          <w:sz w:val="24"/>
          <w:szCs w:val="24"/>
        </w:rPr>
        <w:t>N</w:t>
      </w:r>
      <w:r w:rsidRPr="00407785">
        <w:rPr>
          <w:rFonts w:ascii="Times New Roman" w:hAnsi="Times New Roman" w:cs="Times New Roman"/>
          <w:sz w:val="24"/>
          <w:szCs w:val="24"/>
        </w:rPr>
        <w:t xml:space="preserve">orthern region, </w:t>
      </w:r>
      <w:r w:rsidRPr="00407785">
        <w:rPr>
          <w:rFonts w:ascii="Times New Roman" w:hAnsi="Times New Roman" w:cs="Times New Roman"/>
          <w:sz w:val="24"/>
          <w:szCs w:val="24"/>
        </w:rPr>
        <w:lastRenderedPageBreak/>
        <w:t>Banda’s share of the vote fell</w:t>
      </w:r>
      <w:r>
        <w:rPr>
          <w:rFonts w:ascii="Times New Roman" w:hAnsi="Times New Roman" w:cs="Times New Roman"/>
          <w:sz w:val="24"/>
          <w:szCs w:val="24"/>
        </w:rPr>
        <w:t>,</w:t>
      </w:r>
      <w:r w:rsidRPr="00407785">
        <w:rPr>
          <w:rFonts w:ascii="Times New Roman" w:hAnsi="Times New Roman" w:cs="Times New Roman"/>
          <w:sz w:val="24"/>
          <w:szCs w:val="24"/>
        </w:rPr>
        <w:t xml:space="preserve"> while that of the MCP and the other main candidates increased, although again the MCP candidate picked up the largest </w:t>
      </w:r>
      <w:r>
        <w:rPr>
          <w:rFonts w:ascii="Times New Roman" w:hAnsi="Times New Roman" w:cs="Times New Roman"/>
          <w:sz w:val="24"/>
          <w:szCs w:val="24"/>
        </w:rPr>
        <w:t>increase</w:t>
      </w:r>
      <w:r w:rsidRPr="00407785">
        <w:rPr>
          <w:rFonts w:ascii="Times New Roman" w:hAnsi="Times New Roman" w:cs="Times New Roman"/>
          <w:sz w:val="24"/>
          <w:szCs w:val="24"/>
        </w:rPr>
        <w:t xml:space="preserve"> </w:t>
      </w:r>
      <w:r>
        <w:rPr>
          <w:rFonts w:ascii="Times New Roman" w:hAnsi="Times New Roman" w:cs="Times New Roman"/>
          <w:sz w:val="24"/>
          <w:szCs w:val="24"/>
        </w:rPr>
        <w:t>in that</w:t>
      </w:r>
      <w:r w:rsidRPr="00407785">
        <w:rPr>
          <w:rFonts w:ascii="Times New Roman" w:hAnsi="Times New Roman" w:cs="Times New Roman"/>
          <w:sz w:val="24"/>
          <w:szCs w:val="24"/>
        </w:rPr>
        <w:t xml:space="preserve"> regional vote, </w:t>
      </w:r>
      <w:r>
        <w:rPr>
          <w:rFonts w:ascii="Times New Roman" w:hAnsi="Times New Roman" w:cs="Times New Roman"/>
          <w:sz w:val="24"/>
          <w:szCs w:val="24"/>
        </w:rPr>
        <w:t>at</w:t>
      </w:r>
      <w:r w:rsidRPr="00407785">
        <w:rPr>
          <w:rFonts w:ascii="Times New Roman" w:hAnsi="Times New Roman" w:cs="Times New Roman"/>
          <w:sz w:val="24"/>
          <w:szCs w:val="24"/>
        </w:rPr>
        <w:t xml:space="preserve"> 17</w:t>
      </w:r>
      <w:r>
        <w:rPr>
          <w:rFonts w:ascii="Times New Roman" w:hAnsi="Times New Roman" w:cs="Times New Roman"/>
          <w:sz w:val="24"/>
          <w:szCs w:val="24"/>
        </w:rPr>
        <w:t>%</w:t>
      </w:r>
      <w:r w:rsidRPr="00407785">
        <w:rPr>
          <w:rFonts w:ascii="Times New Roman" w:hAnsi="Times New Roman" w:cs="Times New Roman"/>
          <w:sz w:val="24"/>
          <w:szCs w:val="24"/>
        </w:rPr>
        <w:t xml:space="preserve">.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Based on the foregoing, we contend that</w:t>
      </w:r>
      <w:r>
        <w:rPr>
          <w:rFonts w:ascii="Times New Roman" w:hAnsi="Times New Roman" w:cs="Times New Roman"/>
          <w:sz w:val="24"/>
          <w:szCs w:val="24"/>
        </w:rPr>
        <w:t>,</w:t>
      </w:r>
      <w:r w:rsidRPr="00407785">
        <w:rPr>
          <w:rFonts w:ascii="Times New Roman" w:hAnsi="Times New Roman" w:cs="Times New Roman"/>
          <w:sz w:val="24"/>
          <w:szCs w:val="24"/>
        </w:rPr>
        <w:t xml:space="preserve"> deprived of a viable candidate in 2012, MCP supporters temporarily shifted their support to Joyce Banda. However, Chakwera’s entry in 2013 presented the MCP with a winnable candidate</w:t>
      </w:r>
      <w:r>
        <w:rPr>
          <w:rFonts w:ascii="Times New Roman" w:hAnsi="Times New Roman" w:cs="Times New Roman"/>
          <w:sz w:val="24"/>
          <w:szCs w:val="24"/>
        </w:rPr>
        <w:t>, and a</w:t>
      </w:r>
      <w:r w:rsidRPr="00407785">
        <w:rPr>
          <w:rFonts w:ascii="Times New Roman" w:hAnsi="Times New Roman" w:cs="Times New Roman"/>
          <w:sz w:val="24"/>
          <w:szCs w:val="24"/>
        </w:rPr>
        <w:t>s a result, MCP voters went back to their roots and deserted Banda in 2014. We are mindful that our argument contradicts findings of other studies that have posited that opposition fragmentation reduces</w:t>
      </w:r>
      <w:r>
        <w:rPr>
          <w:rFonts w:ascii="Times New Roman" w:hAnsi="Times New Roman" w:cs="Times New Roman"/>
          <w:sz w:val="24"/>
          <w:szCs w:val="24"/>
        </w:rPr>
        <w:t xml:space="preserve"> the</w:t>
      </w:r>
      <w:r w:rsidRPr="00407785">
        <w:rPr>
          <w:rFonts w:ascii="Times New Roman" w:hAnsi="Times New Roman" w:cs="Times New Roman"/>
          <w:sz w:val="24"/>
          <w:szCs w:val="24"/>
        </w:rPr>
        <w:t xml:space="preserve"> prospects of an incumbent</w:t>
      </w:r>
      <w:r>
        <w:rPr>
          <w:rFonts w:ascii="Times New Roman" w:hAnsi="Times New Roman" w:cs="Times New Roman"/>
          <w:sz w:val="24"/>
          <w:szCs w:val="24"/>
        </w:rPr>
        <w:t xml:space="preserve"> losing</w:t>
      </w:r>
      <w:r w:rsidRPr="00407785">
        <w:rPr>
          <w:rFonts w:ascii="Times New Roman" w:hAnsi="Times New Roman" w:cs="Times New Roman"/>
          <w:sz w:val="24"/>
          <w:szCs w:val="24"/>
        </w:rPr>
        <w:t xml:space="preserve"> (see</w:t>
      </w:r>
      <w:r>
        <w:rPr>
          <w:rFonts w:ascii="Times New Roman" w:hAnsi="Times New Roman" w:cs="Times New Roman"/>
          <w:sz w:val="24"/>
          <w:szCs w:val="24"/>
        </w:rPr>
        <w:t>,</w:t>
      </w:r>
      <w:r w:rsidRPr="00407785">
        <w:rPr>
          <w:rFonts w:ascii="Times New Roman" w:hAnsi="Times New Roman" w:cs="Times New Roman"/>
          <w:sz w:val="24"/>
          <w:szCs w:val="24"/>
        </w:rPr>
        <w:t xml:space="preserve"> for example, Bratton and van de Walle 1997; Arriolla 2014). Our response is that the Malawi political set</w:t>
      </w:r>
      <w:r>
        <w:rPr>
          <w:rFonts w:ascii="Times New Roman" w:hAnsi="Times New Roman" w:cs="Times New Roman"/>
          <w:sz w:val="24"/>
          <w:szCs w:val="24"/>
        </w:rPr>
        <w:t>-</w:t>
      </w:r>
      <w:r w:rsidRPr="00407785">
        <w:rPr>
          <w:rFonts w:ascii="Times New Roman" w:hAnsi="Times New Roman" w:cs="Times New Roman"/>
          <w:sz w:val="24"/>
          <w:szCs w:val="24"/>
        </w:rPr>
        <w:t>up, where voters largely vote along regional lines, can explain why opposition fragmentation worked against, rather th</w:t>
      </w:r>
      <w:r>
        <w:rPr>
          <w:rFonts w:ascii="Times New Roman" w:hAnsi="Times New Roman" w:cs="Times New Roman"/>
          <w:sz w:val="24"/>
          <w:szCs w:val="24"/>
        </w:rPr>
        <w:t>a</w:t>
      </w:r>
      <w:r w:rsidRPr="00407785">
        <w:rPr>
          <w:rFonts w:ascii="Times New Roman" w:hAnsi="Times New Roman" w:cs="Times New Roman"/>
          <w:sz w:val="24"/>
          <w:szCs w:val="24"/>
        </w:rPr>
        <w:t>n in favour of</w:t>
      </w:r>
      <w:r>
        <w:rPr>
          <w:rFonts w:ascii="Times New Roman" w:hAnsi="Times New Roman" w:cs="Times New Roman"/>
          <w:sz w:val="24"/>
          <w:szCs w:val="24"/>
        </w:rPr>
        <w:t>,</w:t>
      </w:r>
      <w:r w:rsidRPr="00407785">
        <w:rPr>
          <w:rFonts w:ascii="Times New Roman" w:hAnsi="Times New Roman" w:cs="Times New Roman"/>
          <w:sz w:val="24"/>
          <w:szCs w:val="24"/>
        </w:rPr>
        <w:t xml:space="preserve"> the incumbent. Chakwera’s entry changed the </w:t>
      </w:r>
      <w:r>
        <w:rPr>
          <w:rFonts w:ascii="Times New Roman" w:hAnsi="Times New Roman" w:cs="Times New Roman"/>
          <w:sz w:val="24"/>
          <w:szCs w:val="24"/>
        </w:rPr>
        <w:t>picture</w:t>
      </w:r>
      <w:r w:rsidRPr="00407785">
        <w:rPr>
          <w:rFonts w:ascii="Times New Roman" w:hAnsi="Times New Roman" w:cs="Times New Roman"/>
          <w:sz w:val="24"/>
          <w:szCs w:val="24"/>
        </w:rPr>
        <w:t xml:space="preserve">, as it introduced yet another viable candidate among the opposition. With the other two main challengers retaining their support in the more populous </w:t>
      </w:r>
      <w:r>
        <w:rPr>
          <w:rFonts w:ascii="Times New Roman" w:hAnsi="Times New Roman" w:cs="Times New Roman"/>
          <w:sz w:val="24"/>
          <w:szCs w:val="24"/>
        </w:rPr>
        <w:t>S</w:t>
      </w:r>
      <w:r w:rsidRPr="00407785">
        <w:rPr>
          <w:rFonts w:ascii="Times New Roman" w:hAnsi="Times New Roman" w:cs="Times New Roman"/>
          <w:sz w:val="24"/>
          <w:szCs w:val="24"/>
        </w:rPr>
        <w:t xml:space="preserve">outhern region, Banda was left only with the sparsely populated </w:t>
      </w:r>
      <w:r>
        <w:rPr>
          <w:rFonts w:ascii="Times New Roman" w:hAnsi="Times New Roman" w:cs="Times New Roman"/>
          <w:sz w:val="24"/>
          <w:szCs w:val="24"/>
        </w:rPr>
        <w:t>N</w:t>
      </w:r>
      <w:r w:rsidRPr="00407785">
        <w:rPr>
          <w:rFonts w:ascii="Times New Roman" w:hAnsi="Times New Roman" w:cs="Times New Roman"/>
          <w:sz w:val="24"/>
          <w:szCs w:val="24"/>
        </w:rPr>
        <w:t xml:space="preserve">orthern region as her main stronghold. Although she still maintained majority support in the north, the numbers were not sufficient to offset the losses she encountered in the </w:t>
      </w:r>
      <w:r>
        <w:rPr>
          <w:rFonts w:ascii="Times New Roman" w:hAnsi="Times New Roman" w:cs="Times New Roman"/>
          <w:sz w:val="24"/>
          <w:szCs w:val="24"/>
        </w:rPr>
        <w:t>C</w:t>
      </w:r>
      <w:r w:rsidRPr="00407785">
        <w:rPr>
          <w:rFonts w:ascii="Times New Roman" w:hAnsi="Times New Roman" w:cs="Times New Roman"/>
          <w:sz w:val="24"/>
          <w:szCs w:val="24"/>
        </w:rPr>
        <w:t xml:space="preserve">entral region.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Based on </w:t>
      </w:r>
      <w:r>
        <w:rPr>
          <w:rFonts w:ascii="Times New Roman" w:hAnsi="Times New Roman" w:cs="Times New Roman"/>
          <w:sz w:val="24"/>
          <w:szCs w:val="24"/>
        </w:rPr>
        <w:t>this</w:t>
      </w:r>
      <w:r w:rsidRPr="00407785">
        <w:rPr>
          <w:rFonts w:ascii="Times New Roman" w:hAnsi="Times New Roman" w:cs="Times New Roman"/>
          <w:sz w:val="24"/>
          <w:szCs w:val="24"/>
        </w:rPr>
        <w:t xml:space="preserve"> analysis of the ‘Chakwera effect</w:t>
      </w:r>
      <w:r>
        <w:rPr>
          <w:rFonts w:ascii="Times New Roman" w:hAnsi="Times New Roman" w:cs="Times New Roman"/>
          <w:sz w:val="24"/>
          <w:szCs w:val="24"/>
        </w:rPr>
        <w:t>’</w:t>
      </w:r>
      <w:r w:rsidRPr="00407785">
        <w:rPr>
          <w:rFonts w:ascii="Times New Roman" w:hAnsi="Times New Roman" w:cs="Times New Roman"/>
          <w:sz w:val="24"/>
          <w:szCs w:val="24"/>
        </w:rPr>
        <w:t xml:space="preserve">, we contend that incumbency advantage </w:t>
      </w:r>
      <w:r>
        <w:rPr>
          <w:rFonts w:ascii="Times New Roman" w:hAnsi="Times New Roman" w:cs="Times New Roman"/>
          <w:sz w:val="24"/>
          <w:szCs w:val="24"/>
        </w:rPr>
        <w:t>when the</w:t>
      </w:r>
      <w:r w:rsidRPr="00407785">
        <w:rPr>
          <w:rFonts w:ascii="Times New Roman" w:hAnsi="Times New Roman" w:cs="Times New Roman"/>
          <w:sz w:val="24"/>
          <w:szCs w:val="24"/>
        </w:rPr>
        <w:t xml:space="preserve"> opposition </w:t>
      </w:r>
      <w:r>
        <w:rPr>
          <w:rFonts w:ascii="Times New Roman" w:hAnsi="Times New Roman" w:cs="Times New Roman"/>
          <w:sz w:val="24"/>
          <w:szCs w:val="24"/>
        </w:rPr>
        <w:t>is fragmented</w:t>
      </w:r>
      <w:r w:rsidRPr="00407785">
        <w:rPr>
          <w:rFonts w:ascii="Times New Roman" w:hAnsi="Times New Roman" w:cs="Times New Roman"/>
          <w:sz w:val="24"/>
          <w:szCs w:val="24"/>
        </w:rPr>
        <w:t xml:space="preserve"> works only when the </w:t>
      </w:r>
      <w:r>
        <w:rPr>
          <w:rFonts w:ascii="Times New Roman" w:hAnsi="Times New Roman" w:cs="Times New Roman"/>
          <w:sz w:val="24"/>
          <w:szCs w:val="24"/>
        </w:rPr>
        <w:t xml:space="preserve">opposition </w:t>
      </w:r>
      <w:r w:rsidRPr="00407785">
        <w:rPr>
          <w:rFonts w:ascii="Times New Roman" w:hAnsi="Times New Roman" w:cs="Times New Roman"/>
          <w:sz w:val="24"/>
          <w:szCs w:val="24"/>
        </w:rPr>
        <w:t xml:space="preserve">platform does not offer a sufficiently high number of credible challengers. </w:t>
      </w:r>
    </w:p>
    <w:p w:rsidR="00720D0C" w:rsidRPr="00407785" w:rsidRDefault="00720D0C" w:rsidP="00720D0C">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4.9</w:t>
      </w:r>
      <w:r>
        <w:rPr>
          <w:rFonts w:ascii="Times New Roman" w:hAnsi="Times New Roman" w:cs="Times New Roman"/>
          <w:b/>
          <w:sz w:val="24"/>
          <w:szCs w:val="24"/>
        </w:rPr>
        <w:tab/>
      </w:r>
      <w:r w:rsidRPr="00407785">
        <w:rPr>
          <w:rFonts w:ascii="Times New Roman" w:hAnsi="Times New Roman" w:cs="Times New Roman"/>
          <w:b/>
          <w:sz w:val="24"/>
          <w:szCs w:val="24"/>
        </w:rPr>
        <w:t>Banda’s People’s Party as a house of cards without solid foundation</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 xml:space="preserve">Another possible explanation for Banda’s </w:t>
      </w:r>
      <w:r>
        <w:rPr>
          <w:rFonts w:ascii="Times New Roman" w:hAnsi="Times New Roman" w:cs="Times New Roman"/>
          <w:sz w:val="24"/>
          <w:szCs w:val="24"/>
        </w:rPr>
        <w:t>defeat</w:t>
      </w:r>
      <w:r w:rsidRPr="00407785">
        <w:rPr>
          <w:rFonts w:ascii="Times New Roman" w:hAnsi="Times New Roman" w:cs="Times New Roman"/>
          <w:sz w:val="24"/>
          <w:szCs w:val="24"/>
        </w:rPr>
        <w:t xml:space="preserve"> in 2014 can be traced to the failure of her People’s Party to establish roots and structures at grassroots level. Although the party had benefited from two years in power, the time was simply too short to build a strong enough party machinery geared at running a nation-wide election campaign. This was in contrast to the party’s key challengers, the DPP, MCP and UDF, that had long-established and extensive grassroots structures. Thus</w:t>
      </w:r>
      <w:r>
        <w:rPr>
          <w:rFonts w:ascii="Times New Roman" w:hAnsi="Times New Roman" w:cs="Times New Roman"/>
          <w:sz w:val="24"/>
          <w:szCs w:val="24"/>
        </w:rPr>
        <w:t>,</w:t>
      </w:r>
      <w:r w:rsidRPr="00407785">
        <w:rPr>
          <w:rFonts w:ascii="Times New Roman" w:hAnsi="Times New Roman" w:cs="Times New Roman"/>
          <w:sz w:val="24"/>
          <w:szCs w:val="24"/>
        </w:rPr>
        <w:t xml:space="preserve"> as much as Banda was popular at the time when she ascended to power in 2012, this popularity lacked solid party foundation as it was largely influenced by the disillusionment that characteri</w:t>
      </w:r>
      <w:r>
        <w:rPr>
          <w:rFonts w:ascii="Times New Roman" w:hAnsi="Times New Roman" w:cs="Times New Roman"/>
          <w:sz w:val="24"/>
          <w:szCs w:val="24"/>
        </w:rPr>
        <w:t>s</w:t>
      </w:r>
      <w:r w:rsidRPr="00407785">
        <w:rPr>
          <w:rFonts w:ascii="Times New Roman" w:hAnsi="Times New Roman" w:cs="Times New Roman"/>
          <w:sz w:val="24"/>
          <w:szCs w:val="24"/>
        </w:rPr>
        <w:t xml:space="preserve">ed the last two years of Bingu wa Mutharika’s presidency. This is demonstrated by the fact that while 48% of Malawians said in June 2012 that they would likely vote for Banda if elections were held then, only 27% professed membership of the People’s Party (Tsoka </w:t>
      </w:r>
      <w:r>
        <w:rPr>
          <w:rFonts w:ascii="Times New Roman" w:hAnsi="Times New Roman" w:cs="Times New Roman"/>
          <w:sz w:val="24"/>
          <w:szCs w:val="24"/>
        </w:rPr>
        <w:t>&amp;</w:t>
      </w:r>
      <w:r w:rsidRPr="00407785">
        <w:rPr>
          <w:rFonts w:ascii="Times New Roman" w:hAnsi="Times New Roman" w:cs="Times New Roman"/>
          <w:sz w:val="24"/>
          <w:szCs w:val="24"/>
        </w:rPr>
        <w:t xml:space="preserve"> Chunga 2012). </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Without strong grassroots structures, Banda faced enormous organi</w:t>
      </w:r>
      <w:r>
        <w:rPr>
          <w:rFonts w:ascii="Times New Roman" w:hAnsi="Times New Roman" w:cs="Times New Roman"/>
          <w:sz w:val="24"/>
          <w:szCs w:val="24"/>
        </w:rPr>
        <w:t>s</w:t>
      </w:r>
      <w:r w:rsidRPr="00407785">
        <w:rPr>
          <w:rFonts w:ascii="Times New Roman" w:hAnsi="Times New Roman" w:cs="Times New Roman"/>
          <w:sz w:val="24"/>
          <w:szCs w:val="24"/>
        </w:rPr>
        <w:t>ational challenges to build sufficient reach and organi</w:t>
      </w:r>
      <w:r>
        <w:rPr>
          <w:rFonts w:ascii="Times New Roman" w:hAnsi="Times New Roman" w:cs="Times New Roman"/>
          <w:sz w:val="24"/>
          <w:szCs w:val="24"/>
        </w:rPr>
        <w:t>s</w:t>
      </w:r>
      <w:r w:rsidRPr="00407785">
        <w:rPr>
          <w:rFonts w:ascii="Times New Roman" w:hAnsi="Times New Roman" w:cs="Times New Roman"/>
          <w:sz w:val="24"/>
          <w:szCs w:val="24"/>
        </w:rPr>
        <w:t>ational capacity to fully capitali</w:t>
      </w:r>
      <w:r>
        <w:rPr>
          <w:rFonts w:ascii="Times New Roman" w:hAnsi="Times New Roman" w:cs="Times New Roman"/>
          <w:sz w:val="24"/>
          <w:szCs w:val="24"/>
        </w:rPr>
        <w:t>s</w:t>
      </w:r>
      <w:r w:rsidRPr="00407785">
        <w:rPr>
          <w:rFonts w:ascii="Times New Roman" w:hAnsi="Times New Roman" w:cs="Times New Roman"/>
          <w:sz w:val="24"/>
          <w:szCs w:val="24"/>
        </w:rPr>
        <w:t>e on the advantages of incumbency. While her challengers had the necessary structures to effectively mobili</w:t>
      </w:r>
      <w:r>
        <w:rPr>
          <w:rFonts w:ascii="Times New Roman" w:hAnsi="Times New Roman" w:cs="Times New Roman"/>
          <w:sz w:val="24"/>
          <w:szCs w:val="24"/>
        </w:rPr>
        <w:t>s</w:t>
      </w:r>
      <w:r w:rsidRPr="00407785">
        <w:rPr>
          <w:rFonts w:ascii="Times New Roman" w:hAnsi="Times New Roman" w:cs="Times New Roman"/>
          <w:sz w:val="24"/>
          <w:szCs w:val="24"/>
        </w:rPr>
        <w:t>e supporters, Joyce Banda and a few of her party’s top executives were the only real face of the People’s Party.</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t>Within the context of Malawi’s regionali</w:t>
      </w:r>
      <w:r>
        <w:rPr>
          <w:rFonts w:ascii="Times New Roman" w:hAnsi="Times New Roman" w:cs="Times New Roman"/>
          <w:sz w:val="24"/>
          <w:szCs w:val="24"/>
        </w:rPr>
        <w:t>s</w:t>
      </w:r>
      <w:r w:rsidRPr="00407785">
        <w:rPr>
          <w:rFonts w:ascii="Times New Roman" w:hAnsi="Times New Roman" w:cs="Times New Roman"/>
          <w:sz w:val="24"/>
          <w:szCs w:val="24"/>
        </w:rPr>
        <w:t xml:space="preserve">ed voting patterns, the failure by the People’s Party to establish nation-wide structures proved fatal to Banda’s re-election bid. As we have argued above, Banda failed to hold </w:t>
      </w:r>
      <w:r>
        <w:rPr>
          <w:rFonts w:ascii="Times New Roman" w:hAnsi="Times New Roman" w:cs="Times New Roman"/>
          <w:sz w:val="24"/>
          <w:szCs w:val="24"/>
        </w:rPr>
        <w:t xml:space="preserve">on </w:t>
      </w:r>
      <w:r w:rsidRPr="00407785">
        <w:rPr>
          <w:rFonts w:ascii="Times New Roman" w:hAnsi="Times New Roman" w:cs="Times New Roman"/>
          <w:sz w:val="24"/>
          <w:szCs w:val="24"/>
        </w:rPr>
        <w:t xml:space="preserve">to her support in the </w:t>
      </w:r>
      <w:r>
        <w:rPr>
          <w:rFonts w:ascii="Times New Roman" w:hAnsi="Times New Roman" w:cs="Times New Roman"/>
          <w:sz w:val="24"/>
          <w:szCs w:val="24"/>
        </w:rPr>
        <w:t>C</w:t>
      </w:r>
      <w:r w:rsidRPr="00407785">
        <w:rPr>
          <w:rFonts w:ascii="Times New Roman" w:hAnsi="Times New Roman" w:cs="Times New Roman"/>
          <w:sz w:val="24"/>
          <w:szCs w:val="24"/>
        </w:rPr>
        <w:t xml:space="preserve">entral region, which went back to Chakwera of the MCP. The </w:t>
      </w:r>
      <w:r>
        <w:rPr>
          <w:rFonts w:ascii="Times New Roman" w:hAnsi="Times New Roman" w:cs="Times New Roman"/>
          <w:sz w:val="24"/>
          <w:szCs w:val="24"/>
        </w:rPr>
        <w:t>S</w:t>
      </w:r>
      <w:r w:rsidRPr="00407785">
        <w:rPr>
          <w:rFonts w:ascii="Times New Roman" w:hAnsi="Times New Roman" w:cs="Times New Roman"/>
          <w:sz w:val="24"/>
          <w:szCs w:val="24"/>
        </w:rPr>
        <w:t>outhern region</w:t>
      </w:r>
      <w:r>
        <w:rPr>
          <w:rFonts w:ascii="Times New Roman" w:hAnsi="Times New Roman" w:cs="Times New Roman"/>
          <w:sz w:val="24"/>
          <w:szCs w:val="24"/>
        </w:rPr>
        <w:t>,</w:t>
      </w:r>
      <w:r w:rsidRPr="00407785">
        <w:rPr>
          <w:rFonts w:ascii="Times New Roman" w:hAnsi="Times New Roman" w:cs="Times New Roman"/>
          <w:sz w:val="24"/>
          <w:szCs w:val="24"/>
        </w:rPr>
        <w:t xml:space="preserve"> meanwhile</w:t>
      </w:r>
      <w:r>
        <w:rPr>
          <w:rFonts w:ascii="Times New Roman" w:hAnsi="Times New Roman" w:cs="Times New Roman"/>
          <w:sz w:val="24"/>
          <w:szCs w:val="24"/>
        </w:rPr>
        <w:t>,</w:t>
      </w:r>
      <w:r w:rsidRPr="00407785">
        <w:rPr>
          <w:rFonts w:ascii="Times New Roman" w:hAnsi="Times New Roman" w:cs="Times New Roman"/>
          <w:sz w:val="24"/>
          <w:szCs w:val="24"/>
        </w:rPr>
        <w:t xml:space="preserve"> remained largely loyal to the DPP with the UDF remaining the second largest party in the region. Although Banda retained majority support in the </w:t>
      </w:r>
      <w:r>
        <w:rPr>
          <w:rFonts w:ascii="Times New Roman" w:hAnsi="Times New Roman" w:cs="Times New Roman"/>
          <w:sz w:val="24"/>
          <w:szCs w:val="24"/>
        </w:rPr>
        <w:t>N</w:t>
      </w:r>
      <w:r w:rsidRPr="00407785">
        <w:rPr>
          <w:rFonts w:ascii="Times New Roman" w:hAnsi="Times New Roman" w:cs="Times New Roman"/>
          <w:sz w:val="24"/>
          <w:szCs w:val="24"/>
        </w:rPr>
        <w:t>orthern region, this was not sufficient to win her the election.</w:t>
      </w:r>
    </w:p>
    <w:p w:rsidR="00720D0C" w:rsidRPr="00407785" w:rsidRDefault="00720D0C" w:rsidP="00720D0C">
      <w:pPr>
        <w:jc w:val="both"/>
        <w:rPr>
          <w:rFonts w:ascii="Times New Roman" w:hAnsi="Times New Roman" w:cs="Times New Roman"/>
          <w:sz w:val="24"/>
          <w:szCs w:val="24"/>
        </w:rPr>
      </w:pPr>
      <w:r w:rsidRPr="00407785">
        <w:rPr>
          <w:rFonts w:ascii="Times New Roman" w:hAnsi="Times New Roman" w:cs="Times New Roman"/>
          <w:sz w:val="24"/>
          <w:szCs w:val="24"/>
        </w:rPr>
        <w:lastRenderedPageBreak/>
        <w:t>We conclude that in order to maximi</w:t>
      </w:r>
      <w:r>
        <w:rPr>
          <w:rFonts w:ascii="Times New Roman" w:hAnsi="Times New Roman" w:cs="Times New Roman"/>
          <w:sz w:val="24"/>
          <w:szCs w:val="24"/>
        </w:rPr>
        <w:t>s</w:t>
      </w:r>
      <w:r w:rsidRPr="00407785">
        <w:rPr>
          <w:rFonts w:ascii="Times New Roman" w:hAnsi="Times New Roman" w:cs="Times New Roman"/>
          <w:sz w:val="24"/>
          <w:szCs w:val="24"/>
        </w:rPr>
        <w:t>e the advantages of incumbency, sitting presidents need well-oiled party machinery to help them in the campaign process</w:t>
      </w:r>
      <w:r>
        <w:rPr>
          <w:rFonts w:ascii="Times New Roman" w:hAnsi="Times New Roman" w:cs="Times New Roman"/>
          <w:sz w:val="24"/>
          <w:szCs w:val="24"/>
        </w:rPr>
        <w:t xml:space="preserve">. It </w:t>
      </w:r>
      <w:r w:rsidRPr="00407785">
        <w:rPr>
          <w:rFonts w:ascii="Times New Roman" w:hAnsi="Times New Roman" w:cs="Times New Roman"/>
          <w:sz w:val="24"/>
          <w:szCs w:val="24"/>
        </w:rPr>
        <w:t xml:space="preserve">is perhaps not possible to </w:t>
      </w:r>
      <w:r>
        <w:rPr>
          <w:rFonts w:ascii="Times New Roman" w:hAnsi="Times New Roman" w:cs="Times New Roman"/>
          <w:sz w:val="24"/>
          <w:szCs w:val="24"/>
        </w:rPr>
        <w:t>set</w:t>
      </w:r>
      <w:r w:rsidRPr="00407785">
        <w:rPr>
          <w:rFonts w:ascii="Times New Roman" w:hAnsi="Times New Roman" w:cs="Times New Roman"/>
          <w:sz w:val="24"/>
          <w:szCs w:val="24"/>
        </w:rPr>
        <w:t xml:space="preserve"> </w:t>
      </w:r>
      <w:r>
        <w:rPr>
          <w:rFonts w:ascii="Times New Roman" w:hAnsi="Times New Roman" w:cs="Times New Roman"/>
          <w:sz w:val="24"/>
          <w:szCs w:val="24"/>
        </w:rPr>
        <w:t>up this machinery in</w:t>
      </w:r>
      <w:r w:rsidRPr="00407785">
        <w:rPr>
          <w:rFonts w:ascii="Times New Roman" w:hAnsi="Times New Roman" w:cs="Times New Roman"/>
          <w:sz w:val="24"/>
          <w:szCs w:val="24"/>
        </w:rPr>
        <w:t xml:space="preserve"> a short period of </w:t>
      </w:r>
      <w:r>
        <w:rPr>
          <w:rFonts w:ascii="Times New Roman" w:hAnsi="Times New Roman" w:cs="Times New Roman"/>
          <w:sz w:val="24"/>
          <w:szCs w:val="24"/>
        </w:rPr>
        <w:t>tenure.</w:t>
      </w:r>
    </w:p>
    <w:p w:rsidR="00720D0C" w:rsidRPr="00407785" w:rsidRDefault="00720D0C" w:rsidP="00720D0C">
      <w:pPr>
        <w:spacing w:after="0"/>
        <w:ind w:left="567" w:hanging="567"/>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4.10</w:t>
      </w:r>
      <w:r>
        <w:rPr>
          <w:rFonts w:ascii="Times New Roman" w:hAnsi="Times New Roman" w:cs="Times New Roman"/>
          <w:b/>
          <w:sz w:val="24"/>
          <w:szCs w:val="24"/>
          <w:shd w:val="clear" w:color="auto" w:fill="FFFFFF"/>
        </w:rPr>
        <w:tab/>
      </w:r>
      <w:r w:rsidRPr="00407785">
        <w:rPr>
          <w:rFonts w:ascii="Times New Roman" w:hAnsi="Times New Roman" w:cs="Times New Roman"/>
          <w:b/>
          <w:sz w:val="24"/>
          <w:szCs w:val="24"/>
          <w:shd w:val="clear" w:color="auto" w:fill="FFFFFF"/>
        </w:rPr>
        <w:t>The gender factor</w:t>
      </w:r>
    </w:p>
    <w:p w:rsidR="00720D0C" w:rsidRPr="00407785" w:rsidRDefault="00720D0C" w:rsidP="00720D0C">
      <w:pPr>
        <w:jc w:val="both"/>
        <w:rPr>
          <w:rFonts w:ascii="Times New Roman" w:hAnsi="Times New Roman" w:cs="Times New Roman"/>
          <w:sz w:val="24"/>
          <w:szCs w:val="24"/>
          <w:shd w:val="clear" w:color="auto" w:fill="FFFFFF"/>
        </w:rPr>
      </w:pPr>
      <w:r w:rsidRPr="00407785">
        <w:rPr>
          <w:rFonts w:ascii="Times New Roman" w:hAnsi="Times New Roman" w:cs="Times New Roman"/>
          <w:sz w:val="24"/>
          <w:szCs w:val="24"/>
          <w:shd w:val="clear" w:color="auto" w:fill="FFFFFF"/>
        </w:rPr>
        <w:t>In theory, the advantages of incumbency should accrue to any sitting president</w:t>
      </w:r>
      <w:r>
        <w:rPr>
          <w:rFonts w:ascii="Times New Roman" w:hAnsi="Times New Roman" w:cs="Times New Roman"/>
          <w:sz w:val="24"/>
          <w:szCs w:val="24"/>
          <w:shd w:val="clear" w:color="auto" w:fill="FFFFFF"/>
        </w:rPr>
        <w:t>,</w:t>
      </w:r>
      <w:r w:rsidRPr="00407785">
        <w:rPr>
          <w:rFonts w:ascii="Times New Roman" w:hAnsi="Times New Roman" w:cs="Times New Roman"/>
          <w:sz w:val="24"/>
          <w:szCs w:val="24"/>
          <w:shd w:val="clear" w:color="auto" w:fill="FFFFFF"/>
        </w:rPr>
        <w:t xml:space="preserve"> irrespective of their gender.  Indeed, while men have dominated executive politics on the global stage, </w:t>
      </w:r>
      <w:r>
        <w:rPr>
          <w:rFonts w:ascii="Times New Roman" w:hAnsi="Times New Roman" w:cs="Times New Roman"/>
          <w:sz w:val="24"/>
          <w:szCs w:val="24"/>
          <w:shd w:val="clear" w:color="auto" w:fill="FFFFFF"/>
        </w:rPr>
        <w:t>a few</w:t>
      </w:r>
      <w:r w:rsidRPr="00407785">
        <w:rPr>
          <w:rFonts w:ascii="Times New Roman" w:hAnsi="Times New Roman" w:cs="Times New Roman"/>
          <w:sz w:val="24"/>
          <w:szCs w:val="24"/>
          <w:shd w:val="clear" w:color="auto" w:fill="FFFFFF"/>
        </w:rPr>
        <w:t xml:space="preserve"> women leaders, including Marg</w:t>
      </w:r>
      <w:r>
        <w:rPr>
          <w:rFonts w:ascii="Times New Roman" w:hAnsi="Times New Roman" w:cs="Times New Roman"/>
          <w:sz w:val="24"/>
          <w:szCs w:val="24"/>
          <w:shd w:val="clear" w:color="auto" w:fill="FFFFFF"/>
        </w:rPr>
        <w:t>a</w:t>
      </w:r>
      <w:r w:rsidRPr="00407785">
        <w:rPr>
          <w:rFonts w:ascii="Times New Roman" w:hAnsi="Times New Roman" w:cs="Times New Roman"/>
          <w:sz w:val="24"/>
          <w:szCs w:val="24"/>
          <w:shd w:val="clear" w:color="auto" w:fill="FFFFFF"/>
        </w:rPr>
        <w:t xml:space="preserve">ret Thatcher in the United Kingdom, </w:t>
      </w:r>
      <w:r w:rsidRPr="00407785">
        <w:rPr>
          <w:rFonts w:ascii="Times New Roman" w:hAnsi="Times New Roman" w:cs="Times New Roman"/>
          <w:color w:val="222222"/>
          <w:sz w:val="24"/>
          <w:szCs w:val="24"/>
          <w:shd w:val="clear" w:color="auto" w:fill="FFFFFF"/>
        </w:rPr>
        <w:t>Cristina Fernández de Kirchner</w:t>
      </w:r>
      <w:r w:rsidRPr="00407785">
        <w:rPr>
          <w:rFonts w:ascii="Times New Roman" w:hAnsi="Times New Roman" w:cs="Times New Roman"/>
          <w:sz w:val="24"/>
          <w:szCs w:val="24"/>
          <w:shd w:val="clear" w:color="auto" w:fill="FFFFFF"/>
        </w:rPr>
        <w:t xml:space="preserve"> in Argentina, </w:t>
      </w:r>
      <w:r w:rsidRPr="00CD6A40">
        <w:rPr>
          <w:rFonts w:ascii="Times New Roman" w:hAnsi="Times New Roman" w:cs="Times New Roman"/>
          <w:color w:val="252525"/>
          <w:sz w:val="24"/>
          <w:szCs w:val="24"/>
          <w:shd w:val="clear" w:color="auto" w:fill="F9F9F9"/>
        </w:rPr>
        <w:t>Dilma Rousseff in</w:t>
      </w:r>
      <w:r w:rsidRPr="00407785">
        <w:rPr>
          <w:rFonts w:ascii="Times New Roman" w:hAnsi="Times New Roman" w:cs="Times New Roman"/>
          <w:sz w:val="24"/>
          <w:szCs w:val="24"/>
          <w:shd w:val="clear" w:color="auto" w:fill="FFFFFF"/>
        </w:rPr>
        <w:t xml:space="preserve"> Brazil and Ellen Johnson Sirleaf </w:t>
      </w:r>
      <w:r>
        <w:rPr>
          <w:rFonts w:ascii="Times New Roman" w:hAnsi="Times New Roman" w:cs="Times New Roman"/>
          <w:sz w:val="24"/>
          <w:szCs w:val="24"/>
          <w:shd w:val="clear" w:color="auto" w:fill="FFFFFF"/>
        </w:rPr>
        <w:t xml:space="preserve">in </w:t>
      </w:r>
      <w:r w:rsidRPr="00407785">
        <w:rPr>
          <w:rFonts w:ascii="Times New Roman" w:hAnsi="Times New Roman" w:cs="Times New Roman"/>
          <w:sz w:val="24"/>
          <w:szCs w:val="24"/>
          <w:shd w:val="clear" w:color="auto" w:fill="FFFFFF"/>
        </w:rPr>
        <w:t xml:space="preserve">Liberia have all won re-election, some </w:t>
      </w:r>
      <w:r>
        <w:rPr>
          <w:rFonts w:ascii="Times New Roman" w:hAnsi="Times New Roman" w:cs="Times New Roman"/>
          <w:sz w:val="24"/>
          <w:szCs w:val="24"/>
          <w:shd w:val="clear" w:color="auto" w:fill="FFFFFF"/>
        </w:rPr>
        <w:t>many</w:t>
      </w:r>
      <w:r w:rsidRPr="00407785">
        <w:rPr>
          <w:rFonts w:ascii="Times New Roman" w:hAnsi="Times New Roman" w:cs="Times New Roman"/>
          <w:sz w:val="24"/>
          <w:szCs w:val="24"/>
          <w:shd w:val="clear" w:color="auto" w:fill="FFFFFF"/>
        </w:rPr>
        <w:t xml:space="preserve"> times</w:t>
      </w:r>
      <w:r>
        <w:rPr>
          <w:rFonts w:ascii="Times New Roman" w:hAnsi="Times New Roman" w:cs="Times New Roman"/>
          <w:sz w:val="24"/>
          <w:szCs w:val="24"/>
          <w:shd w:val="clear" w:color="auto" w:fill="FFFFFF"/>
        </w:rPr>
        <w:t xml:space="preserve"> and with increased victory margins</w:t>
      </w:r>
      <w:r w:rsidRPr="00407785">
        <w:rPr>
          <w:rFonts w:ascii="Times New Roman" w:hAnsi="Times New Roman" w:cs="Times New Roman"/>
          <w:sz w:val="24"/>
          <w:szCs w:val="24"/>
          <w:shd w:val="clear" w:color="auto" w:fill="FFFFFF"/>
        </w:rPr>
        <w:t>. Thus</w:t>
      </w:r>
      <w:r>
        <w:rPr>
          <w:rFonts w:ascii="Times New Roman" w:hAnsi="Times New Roman" w:cs="Times New Roman"/>
          <w:sz w:val="24"/>
          <w:szCs w:val="24"/>
          <w:shd w:val="clear" w:color="auto" w:fill="FFFFFF"/>
        </w:rPr>
        <w:t>,</w:t>
      </w:r>
      <w:r w:rsidRPr="00407785">
        <w:rPr>
          <w:rFonts w:ascii="Times New Roman" w:hAnsi="Times New Roman" w:cs="Times New Roman"/>
          <w:sz w:val="24"/>
          <w:szCs w:val="24"/>
          <w:shd w:val="clear" w:color="auto" w:fill="FFFFFF"/>
        </w:rPr>
        <w:t xml:space="preserve"> on the surface, being a woman should not necessarily be a drag on an incumbent’s re-election prospects.</w:t>
      </w:r>
    </w:p>
    <w:p w:rsidR="00720D0C" w:rsidRPr="00407785" w:rsidRDefault="00720D0C" w:rsidP="00720D0C">
      <w:pPr>
        <w:tabs>
          <w:tab w:val="num" w:pos="720"/>
        </w:tabs>
        <w:jc w:val="both"/>
        <w:rPr>
          <w:rFonts w:ascii="Times New Roman" w:hAnsi="Times New Roman" w:cs="Times New Roman"/>
          <w:color w:val="000000"/>
          <w:sz w:val="24"/>
          <w:szCs w:val="24"/>
          <w:shd w:val="clear" w:color="auto" w:fill="FFFFFF"/>
        </w:rPr>
      </w:pPr>
      <w:r w:rsidRPr="00407785">
        <w:rPr>
          <w:rFonts w:ascii="Times New Roman" w:hAnsi="Times New Roman" w:cs="Times New Roman"/>
          <w:sz w:val="24"/>
          <w:szCs w:val="24"/>
          <w:shd w:val="clear" w:color="auto" w:fill="FFFFFF"/>
        </w:rPr>
        <w:t xml:space="preserve">The above cases notwithstanding, an emerging body of literature has demonstrated that the bulk of women political leaders face significant obstacles that </w:t>
      </w:r>
      <w:r>
        <w:rPr>
          <w:rFonts w:ascii="Times New Roman" w:hAnsi="Times New Roman" w:cs="Times New Roman"/>
          <w:sz w:val="24"/>
          <w:szCs w:val="24"/>
          <w:shd w:val="clear" w:color="auto" w:fill="FFFFFF"/>
        </w:rPr>
        <w:t>do</w:t>
      </w:r>
      <w:r w:rsidRPr="00407785">
        <w:rPr>
          <w:rFonts w:ascii="Times New Roman" w:hAnsi="Times New Roman" w:cs="Times New Roman"/>
          <w:sz w:val="24"/>
          <w:szCs w:val="24"/>
          <w:shd w:val="clear" w:color="auto" w:fill="FFFFFF"/>
        </w:rPr>
        <w:t xml:space="preserve"> not necessarily </w:t>
      </w:r>
      <w:r>
        <w:rPr>
          <w:rFonts w:ascii="Times New Roman" w:hAnsi="Times New Roman" w:cs="Times New Roman"/>
          <w:sz w:val="24"/>
          <w:szCs w:val="24"/>
          <w:shd w:val="clear" w:color="auto" w:fill="FFFFFF"/>
        </w:rPr>
        <w:t>apply to</w:t>
      </w:r>
      <w:r w:rsidRPr="00407785">
        <w:rPr>
          <w:rFonts w:ascii="Times New Roman" w:hAnsi="Times New Roman" w:cs="Times New Roman"/>
          <w:sz w:val="24"/>
          <w:szCs w:val="24"/>
          <w:shd w:val="clear" w:color="auto" w:fill="FFFFFF"/>
        </w:rPr>
        <w:t xml:space="preserve"> their male counterparts. For example, </w:t>
      </w:r>
      <w:r w:rsidRPr="00407785">
        <w:rPr>
          <w:rFonts w:ascii="Times New Roman" w:hAnsi="Times New Roman" w:cs="Times New Roman"/>
          <w:color w:val="000000"/>
          <w:sz w:val="24"/>
          <w:szCs w:val="24"/>
          <w:shd w:val="clear" w:color="auto" w:fill="FFFFFF"/>
        </w:rPr>
        <w:t>women political leaders tend to face more scrutiny than their male counterparts.  Ditonto et al (2014:343)</w:t>
      </w:r>
      <w:r>
        <w:rPr>
          <w:rFonts w:ascii="Times New Roman" w:hAnsi="Times New Roman" w:cs="Times New Roman"/>
          <w:color w:val="000000"/>
          <w:sz w:val="24"/>
          <w:szCs w:val="24"/>
          <w:shd w:val="clear" w:color="auto" w:fill="FFFFFF"/>
        </w:rPr>
        <w:t>,</w:t>
      </w:r>
      <w:r w:rsidRPr="00407785">
        <w:rPr>
          <w:rFonts w:ascii="Times New Roman" w:hAnsi="Times New Roman" w:cs="Times New Roman"/>
          <w:color w:val="000000"/>
          <w:sz w:val="24"/>
          <w:szCs w:val="24"/>
          <w:shd w:val="clear" w:color="auto" w:fill="FFFFFF"/>
        </w:rPr>
        <w:t xml:space="preserve"> for instance, argue that:</w:t>
      </w:r>
    </w:p>
    <w:p w:rsidR="00720D0C" w:rsidRPr="00CE3E94" w:rsidRDefault="00720D0C" w:rsidP="00720D0C">
      <w:pPr>
        <w:ind w:left="284"/>
        <w:rPr>
          <w:rFonts w:ascii="Times New Roman" w:hAnsi="Times New Roman" w:cs="Times New Roman"/>
          <w:color w:val="000000"/>
          <w:sz w:val="24"/>
          <w:szCs w:val="24"/>
          <w:shd w:val="clear" w:color="auto" w:fill="FFFFFF"/>
        </w:rPr>
      </w:pPr>
      <w:r w:rsidRPr="00CE3E94">
        <w:rPr>
          <w:rFonts w:ascii="Times New Roman" w:hAnsi="Times New Roman" w:cs="Times New Roman"/>
          <w:color w:val="000000"/>
          <w:sz w:val="24"/>
          <w:szCs w:val="24"/>
          <w:shd w:val="clear" w:color="auto" w:fill="FFFFFF"/>
        </w:rPr>
        <w:t>“…gender matters for women candidates…</w:t>
      </w:r>
      <w:r w:rsidRPr="00CE3E94">
        <w:rPr>
          <w:rFonts w:ascii="Times New Roman" w:hAnsi="Times New Roman" w:cs="Times New Roman"/>
          <w:i/>
          <w:color w:val="000000"/>
          <w:sz w:val="24"/>
          <w:szCs w:val="24"/>
          <w:shd w:val="clear" w:color="auto" w:fill="FFFFFF"/>
        </w:rPr>
        <w:t>gender-based stereotypes may be leading voters to different search patterns when they see a woman running for office than when they see a man</w:t>
      </w:r>
      <w:r w:rsidRPr="00CE3E94">
        <w:rPr>
          <w:rFonts w:ascii="Times New Roman" w:hAnsi="Times New Roman" w:cs="Times New Roman"/>
          <w:color w:val="000000"/>
          <w:sz w:val="24"/>
          <w:szCs w:val="24"/>
          <w:shd w:val="clear" w:color="auto" w:fill="FFFFFF"/>
        </w:rPr>
        <w:t>. When voters see a woman running for office, they search for cues about whether she has the qualifications to serve in office, how she has done in the past, and how she is expected to do if elected into office…”</w:t>
      </w:r>
      <w:r>
        <w:rPr>
          <w:rFonts w:ascii="Times New Roman" w:hAnsi="Times New Roman" w:cs="Times New Roman"/>
          <w:color w:val="000000"/>
          <w:sz w:val="24"/>
          <w:szCs w:val="24"/>
          <w:shd w:val="clear" w:color="auto" w:fill="FFFFFF"/>
        </w:rPr>
        <w:t xml:space="preserve"> (emphasis intended)</w:t>
      </w:r>
    </w:p>
    <w:p w:rsidR="00720D0C" w:rsidRPr="00CE3E94" w:rsidRDefault="00720D0C" w:rsidP="00720D0C">
      <w:pPr>
        <w:jc w:val="both"/>
        <w:rPr>
          <w:rFonts w:ascii="Times New Roman" w:hAnsi="Times New Roman" w:cs="Times New Roman"/>
          <w:i/>
          <w:iCs/>
          <w:sz w:val="24"/>
          <w:szCs w:val="24"/>
        </w:rPr>
      </w:pPr>
      <w:r w:rsidRPr="00407785">
        <w:rPr>
          <w:rFonts w:ascii="Times New Roman" w:hAnsi="Times New Roman" w:cs="Times New Roman"/>
          <w:color w:val="000000"/>
          <w:sz w:val="24"/>
          <w:szCs w:val="24"/>
          <w:shd w:val="clear" w:color="auto" w:fill="FFFFFF"/>
        </w:rPr>
        <w:t xml:space="preserve">The extra scrutiny </w:t>
      </w:r>
      <w:r>
        <w:rPr>
          <w:rFonts w:ascii="Times New Roman" w:hAnsi="Times New Roman" w:cs="Times New Roman"/>
          <w:color w:val="000000"/>
          <w:sz w:val="24"/>
          <w:szCs w:val="24"/>
          <w:shd w:val="clear" w:color="auto" w:fill="FFFFFF"/>
        </w:rPr>
        <w:t>applied to</w:t>
      </w:r>
      <w:r w:rsidRPr="00407785">
        <w:rPr>
          <w:rFonts w:ascii="Times New Roman" w:hAnsi="Times New Roman" w:cs="Times New Roman"/>
          <w:color w:val="000000"/>
          <w:sz w:val="24"/>
          <w:szCs w:val="24"/>
          <w:shd w:val="clear" w:color="auto" w:fill="FFFFFF"/>
        </w:rPr>
        <w:t xml:space="preserve"> women political leaders helps to fuel perceptions that women are not fit to hold elect</w:t>
      </w:r>
      <w:r>
        <w:rPr>
          <w:rFonts w:ascii="Times New Roman" w:hAnsi="Times New Roman" w:cs="Times New Roman"/>
          <w:color w:val="000000"/>
          <w:sz w:val="24"/>
          <w:szCs w:val="24"/>
          <w:shd w:val="clear" w:color="auto" w:fill="FFFFFF"/>
        </w:rPr>
        <w:t>oral</w:t>
      </w:r>
      <w:r w:rsidRPr="00407785">
        <w:rPr>
          <w:rFonts w:ascii="Times New Roman" w:hAnsi="Times New Roman" w:cs="Times New Roman"/>
          <w:color w:val="000000"/>
          <w:sz w:val="24"/>
          <w:szCs w:val="24"/>
          <w:shd w:val="clear" w:color="auto" w:fill="FFFFFF"/>
        </w:rPr>
        <w:t xml:space="preserve"> office. Indeed, the high levels of scrutiny </w:t>
      </w:r>
      <w:r>
        <w:rPr>
          <w:rFonts w:ascii="Times New Roman" w:hAnsi="Times New Roman" w:cs="Times New Roman"/>
          <w:color w:val="000000"/>
          <w:sz w:val="24"/>
          <w:szCs w:val="24"/>
          <w:shd w:val="clear" w:color="auto" w:fill="FFFFFF"/>
        </w:rPr>
        <w:t>in the case of</w:t>
      </w:r>
      <w:r w:rsidRPr="00407785">
        <w:rPr>
          <w:rFonts w:ascii="Times New Roman" w:hAnsi="Times New Roman" w:cs="Times New Roman"/>
          <w:color w:val="000000"/>
          <w:sz w:val="24"/>
          <w:szCs w:val="24"/>
          <w:shd w:val="clear" w:color="auto" w:fill="FFFFFF"/>
        </w:rPr>
        <w:t xml:space="preserve"> women </w:t>
      </w:r>
      <w:r>
        <w:rPr>
          <w:rFonts w:ascii="Times New Roman" w:hAnsi="Times New Roman" w:cs="Times New Roman"/>
          <w:color w:val="000000"/>
          <w:sz w:val="24"/>
          <w:szCs w:val="24"/>
          <w:shd w:val="clear" w:color="auto" w:fill="FFFFFF"/>
        </w:rPr>
        <w:t xml:space="preserve">candidates </w:t>
      </w:r>
      <w:r w:rsidRPr="00407785">
        <w:rPr>
          <w:rFonts w:ascii="Times New Roman" w:hAnsi="Times New Roman" w:cs="Times New Roman"/>
          <w:color w:val="000000"/>
          <w:sz w:val="24"/>
          <w:szCs w:val="24"/>
          <w:shd w:val="clear" w:color="auto" w:fill="FFFFFF"/>
        </w:rPr>
        <w:t>results in relatively more negative evaluations of the performance of female</w:t>
      </w:r>
      <w:r>
        <w:rPr>
          <w:rFonts w:ascii="Times New Roman" w:hAnsi="Times New Roman" w:cs="Times New Roman"/>
          <w:color w:val="000000"/>
          <w:sz w:val="24"/>
          <w:szCs w:val="24"/>
          <w:shd w:val="clear" w:color="auto" w:fill="FFFFFF"/>
        </w:rPr>
        <w:t>s</w:t>
      </w:r>
      <w:r w:rsidRPr="0040778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than males</w:t>
      </w:r>
      <w:r w:rsidRPr="00407785">
        <w:rPr>
          <w:rFonts w:ascii="Times New Roman" w:hAnsi="Times New Roman" w:cs="Times New Roman"/>
          <w:color w:val="000000"/>
          <w:sz w:val="24"/>
          <w:szCs w:val="24"/>
          <w:shd w:val="clear" w:color="auto" w:fill="FFFFFF"/>
        </w:rPr>
        <w:t xml:space="preserve">. In the long run, this translates into better re-election prospects for men compared to women. </w:t>
      </w:r>
      <w:r>
        <w:rPr>
          <w:rFonts w:ascii="Times New Roman" w:hAnsi="Times New Roman" w:cs="Times New Roman"/>
          <w:color w:val="000000"/>
          <w:sz w:val="24"/>
          <w:szCs w:val="24"/>
          <w:shd w:val="clear" w:color="auto" w:fill="FFFFFF"/>
        </w:rPr>
        <w:t>Banda herself has attributed her electoral loss to the gender factor, suggesting that her being a woman “had a negative effect.”</w:t>
      </w:r>
      <w:r>
        <w:rPr>
          <w:rStyle w:val="FootnoteReference"/>
          <w:rFonts w:ascii="Times New Roman" w:hAnsi="Times New Roman" w:cs="Times New Roman"/>
          <w:color w:val="000000"/>
          <w:sz w:val="24"/>
          <w:szCs w:val="24"/>
          <w:shd w:val="clear" w:color="auto" w:fill="FFFFFF"/>
        </w:rPr>
        <w:footnoteReference w:id="187"/>
      </w:r>
      <w:r>
        <w:rPr>
          <w:rFonts w:ascii="Times New Roman" w:hAnsi="Times New Roman" w:cs="Times New Roman"/>
          <w:color w:val="000000"/>
          <w:sz w:val="24"/>
          <w:szCs w:val="24"/>
          <w:shd w:val="clear" w:color="auto" w:fill="FFFFFF"/>
        </w:rPr>
        <w:t xml:space="preserve"> The Chairperson of the Gender Coordination network, which advocated for increased women’s representation in the 2014 elections, appeared to echo Banda’s sentiments when she opined that “</w:t>
      </w:r>
      <w:r w:rsidRPr="00CE3E94">
        <w:rPr>
          <w:rFonts w:ascii="Times New Roman" w:hAnsi="Times New Roman" w:cs="Times New Roman"/>
          <w:iCs/>
          <w:sz w:val="24"/>
          <w:szCs w:val="24"/>
        </w:rPr>
        <w:t>Malawian voters decided not to vote for women and there is nothing we can do.”</w:t>
      </w:r>
      <w:r w:rsidRPr="00CE3E94">
        <w:rPr>
          <w:rStyle w:val="FootnoteReference"/>
          <w:rFonts w:ascii="Times New Roman" w:hAnsi="Times New Roman" w:cs="Times New Roman"/>
          <w:iCs/>
          <w:sz w:val="24"/>
          <w:szCs w:val="24"/>
        </w:rPr>
        <w:footnoteReference w:id="188"/>
      </w:r>
      <w:r w:rsidRPr="00CE3E94">
        <w:rPr>
          <w:rFonts w:ascii="Times New Roman" w:hAnsi="Times New Roman" w:cs="Times New Roman"/>
          <w:i/>
          <w:iCs/>
          <w:sz w:val="24"/>
          <w:szCs w:val="24"/>
        </w:rPr>
        <w:t xml:space="preserve"> </w:t>
      </w:r>
    </w:p>
    <w:p w:rsidR="00720D0C" w:rsidRPr="00407785" w:rsidRDefault="00720D0C" w:rsidP="00720D0C">
      <w:pPr>
        <w:jc w:val="both"/>
        <w:rPr>
          <w:rFonts w:ascii="Times New Roman" w:hAnsi="Times New Roman" w:cs="Times New Roman"/>
          <w:color w:val="000000"/>
          <w:sz w:val="24"/>
          <w:szCs w:val="24"/>
          <w:shd w:val="clear" w:color="auto" w:fill="FFFFFF"/>
        </w:rPr>
      </w:pPr>
      <w:r w:rsidRPr="00407785">
        <w:rPr>
          <w:rFonts w:ascii="Times New Roman" w:hAnsi="Times New Roman" w:cs="Times New Roman"/>
          <w:color w:val="000000"/>
          <w:sz w:val="24"/>
          <w:szCs w:val="24"/>
          <w:shd w:val="clear" w:color="auto" w:fill="FFFFFF"/>
        </w:rPr>
        <w:t xml:space="preserve">To understand whether Joyce Banda’s gender might </w:t>
      </w:r>
      <w:r>
        <w:rPr>
          <w:rFonts w:ascii="Times New Roman" w:hAnsi="Times New Roman" w:cs="Times New Roman"/>
          <w:color w:val="000000"/>
          <w:sz w:val="24"/>
          <w:szCs w:val="24"/>
          <w:shd w:val="clear" w:color="auto" w:fill="FFFFFF"/>
        </w:rPr>
        <w:t xml:space="preserve">indeed </w:t>
      </w:r>
      <w:r w:rsidRPr="00407785">
        <w:rPr>
          <w:rFonts w:ascii="Times New Roman" w:hAnsi="Times New Roman" w:cs="Times New Roman"/>
          <w:color w:val="000000"/>
          <w:sz w:val="24"/>
          <w:szCs w:val="24"/>
          <w:shd w:val="clear" w:color="auto" w:fill="FFFFFF"/>
        </w:rPr>
        <w:t>have been a factor in the 2014 elections, we turned to a question in IPOR’s August 2013 survey which asked respondents to choose the most important factor that influences their presidential choice. The results are shared in Table 8:</w:t>
      </w:r>
    </w:p>
    <w:p w:rsidR="00720D0C" w:rsidRPr="002E2401" w:rsidRDefault="00720D0C" w:rsidP="00720D0C">
      <w:pPr>
        <w:jc w:val="both"/>
        <w:rPr>
          <w:rFonts w:ascii="Times New Roman" w:hAnsi="Times New Roman" w:cs="Times New Roman"/>
          <w:b/>
          <w:color w:val="000000"/>
          <w:sz w:val="24"/>
          <w:szCs w:val="24"/>
          <w:shd w:val="clear" w:color="auto" w:fill="FFFFFF"/>
        </w:rPr>
      </w:pPr>
      <w:r w:rsidRPr="00407785">
        <w:rPr>
          <w:rFonts w:ascii="Times New Roman" w:hAnsi="Times New Roman" w:cs="Times New Roman"/>
          <w:b/>
          <w:color w:val="000000"/>
          <w:sz w:val="24"/>
          <w:szCs w:val="24"/>
          <w:shd w:val="clear" w:color="auto" w:fill="FFFFFF"/>
        </w:rPr>
        <w:t>Table 8</w:t>
      </w:r>
      <w:r w:rsidRPr="00407785">
        <w:rPr>
          <w:rFonts w:ascii="Times New Roman" w:hAnsi="Times New Roman" w:cs="Times New Roman"/>
          <w:color w:val="000000"/>
          <w:sz w:val="24"/>
          <w:szCs w:val="24"/>
          <w:shd w:val="clear" w:color="auto" w:fill="FFFFFF"/>
        </w:rPr>
        <w:t xml:space="preserve">: </w:t>
      </w:r>
      <w:r w:rsidRPr="002E2401">
        <w:rPr>
          <w:rFonts w:ascii="Times New Roman" w:hAnsi="Times New Roman" w:cs="Times New Roman"/>
          <w:b/>
          <w:color w:val="000000"/>
          <w:sz w:val="24"/>
          <w:szCs w:val="24"/>
          <w:shd w:val="clear" w:color="auto" w:fill="FFFFFF"/>
        </w:rPr>
        <w:t>Most important factor influencing voting decision, August 2013</w:t>
      </w:r>
    </w:p>
    <w:tbl>
      <w:tblPr>
        <w:tblW w:w="7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8"/>
        <w:gridCol w:w="1860"/>
      </w:tblGrid>
      <w:tr w:rsidR="00720D0C" w:rsidRPr="00407785" w:rsidTr="00100088">
        <w:trPr>
          <w:trHeight w:val="440"/>
          <w:jc w:val="center"/>
        </w:trPr>
        <w:tc>
          <w:tcPr>
            <w:tcW w:w="5668" w:type="dxa"/>
            <w:shd w:val="clear" w:color="auto" w:fill="BFBFBF" w:themeFill="background1" w:themeFillShade="BF"/>
            <w:tcMar>
              <w:top w:w="72" w:type="dxa"/>
              <w:left w:w="144" w:type="dxa"/>
              <w:bottom w:w="72" w:type="dxa"/>
              <w:right w:w="144" w:type="dxa"/>
            </w:tcMar>
            <w:hideMark/>
          </w:tcPr>
          <w:p w:rsidR="00720D0C" w:rsidRPr="002E2401" w:rsidRDefault="00720D0C" w:rsidP="00100088">
            <w:pPr>
              <w:spacing w:after="0" w:line="240" w:lineRule="auto"/>
              <w:rPr>
                <w:rFonts w:ascii="Arial" w:eastAsia="Times New Roman" w:hAnsi="Arial" w:cs="Arial"/>
              </w:rPr>
            </w:pPr>
            <w:r w:rsidRPr="002E2401">
              <w:rPr>
                <w:rFonts w:ascii="Arial" w:eastAsia="Times New Roman" w:hAnsi="Arial" w:cs="Arial"/>
                <w:b/>
                <w:bCs/>
                <w:kern w:val="24"/>
              </w:rPr>
              <w:t>Voting issue</w:t>
            </w:r>
          </w:p>
        </w:tc>
        <w:tc>
          <w:tcPr>
            <w:tcW w:w="1860" w:type="dxa"/>
            <w:shd w:val="clear" w:color="auto" w:fill="BFBFBF" w:themeFill="background1" w:themeFillShade="BF"/>
            <w:tcMar>
              <w:top w:w="72" w:type="dxa"/>
              <w:left w:w="144" w:type="dxa"/>
              <w:bottom w:w="72" w:type="dxa"/>
              <w:right w:w="144" w:type="dxa"/>
            </w:tcMar>
            <w:hideMark/>
          </w:tcPr>
          <w:p w:rsidR="00720D0C" w:rsidRPr="002E2401" w:rsidRDefault="00720D0C" w:rsidP="00100088">
            <w:pPr>
              <w:spacing w:after="0" w:line="240" w:lineRule="auto"/>
              <w:jc w:val="center"/>
              <w:rPr>
                <w:rFonts w:ascii="Arial" w:eastAsia="Times New Roman" w:hAnsi="Arial" w:cs="Arial"/>
                <w:b/>
                <w:bCs/>
                <w:kern w:val="24"/>
              </w:rPr>
            </w:pPr>
            <w:r w:rsidRPr="002E2401">
              <w:rPr>
                <w:rFonts w:ascii="Arial" w:eastAsia="Times New Roman" w:hAnsi="Arial" w:cs="Arial"/>
                <w:b/>
                <w:bCs/>
                <w:kern w:val="24"/>
              </w:rPr>
              <w:t>Frequency</w:t>
            </w:r>
          </w:p>
          <w:p w:rsidR="00720D0C" w:rsidRPr="002E2401" w:rsidRDefault="00720D0C" w:rsidP="00100088">
            <w:pPr>
              <w:spacing w:after="0" w:line="240" w:lineRule="auto"/>
              <w:jc w:val="center"/>
              <w:rPr>
                <w:rFonts w:ascii="Arial" w:eastAsia="Times New Roman" w:hAnsi="Arial" w:cs="Arial"/>
              </w:rPr>
            </w:pPr>
            <w:r w:rsidRPr="002E2401">
              <w:rPr>
                <w:rFonts w:ascii="Arial" w:eastAsia="Times New Roman" w:hAnsi="Arial" w:cs="Arial"/>
                <w:b/>
                <w:bCs/>
                <w:kern w:val="24"/>
              </w:rPr>
              <w:t>%</w:t>
            </w:r>
          </w:p>
        </w:tc>
      </w:tr>
      <w:tr w:rsidR="00720D0C" w:rsidRPr="00407785" w:rsidTr="00100088">
        <w:trPr>
          <w:trHeight w:val="344"/>
          <w:jc w:val="center"/>
        </w:trPr>
        <w:tc>
          <w:tcPr>
            <w:tcW w:w="5668" w:type="dxa"/>
            <w:shd w:val="clear" w:color="auto" w:fill="auto"/>
            <w:tcMar>
              <w:top w:w="15" w:type="dxa"/>
              <w:left w:w="15" w:type="dxa"/>
              <w:bottom w:w="0" w:type="dxa"/>
              <w:right w:w="15" w:type="dxa"/>
            </w:tcMar>
            <w:vAlign w:val="center"/>
            <w:hideMark/>
          </w:tcPr>
          <w:p w:rsidR="00720D0C" w:rsidRPr="002E2401" w:rsidRDefault="00720D0C" w:rsidP="00100088">
            <w:pPr>
              <w:spacing w:after="0" w:line="240" w:lineRule="auto"/>
              <w:ind w:left="58" w:right="58"/>
              <w:rPr>
                <w:rFonts w:ascii="Arial" w:eastAsia="Times New Roman" w:hAnsi="Arial" w:cs="Arial"/>
              </w:rPr>
            </w:pPr>
            <w:r w:rsidRPr="002E2401">
              <w:rPr>
                <w:rFonts w:ascii="Arial" w:eastAsia="Times New Roman" w:hAnsi="Arial" w:cs="Arial"/>
                <w:color w:val="000000"/>
                <w:kern w:val="24"/>
              </w:rPr>
              <w:lastRenderedPageBreak/>
              <w:t>Candidate’s party</w:t>
            </w:r>
          </w:p>
        </w:tc>
        <w:tc>
          <w:tcPr>
            <w:tcW w:w="1860" w:type="dxa"/>
            <w:shd w:val="clear" w:color="auto" w:fill="auto"/>
            <w:tcMar>
              <w:top w:w="15" w:type="dxa"/>
              <w:left w:w="15" w:type="dxa"/>
              <w:bottom w:w="0" w:type="dxa"/>
              <w:right w:w="15" w:type="dxa"/>
            </w:tcMar>
            <w:hideMark/>
          </w:tcPr>
          <w:p w:rsidR="00720D0C" w:rsidRPr="002E2401" w:rsidRDefault="00720D0C" w:rsidP="00100088">
            <w:pPr>
              <w:spacing w:after="0" w:line="240" w:lineRule="auto"/>
              <w:ind w:left="58" w:right="58"/>
              <w:jc w:val="center"/>
              <w:rPr>
                <w:rFonts w:ascii="Arial" w:eastAsia="Times New Roman" w:hAnsi="Arial" w:cs="Arial"/>
              </w:rPr>
            </w:pPr>
            <w:r w:rsidRPr="002E2401">
              <w:rPr>
                <w:rFonts w:ascii="Arial" w:eastAsia="Times New Roman" w:hAnsi="Arial" w:cs="Arial"/>
                <w:color w:val="000000"/>
                <w:kern w:val="24"/>
              </w:rPr>
              <w:t>5</w:t>
            </w:r>
          </w:p>
        </w:tc>
      </w:tr>
      <w:tr w:rsidR="00720D0C" w:rsidRPr="00407785" w:rsidTr="00100088">
        <w:trPr>
          <w:trHeight w:val="407"/>
          <w:jc w:val="center"/>
        </w:trPr>
        <w:tc>
          <w:tcPr>
            <w:tcW w:w="5668" w:type="dxa"/>
            <w:shd w:val="clear" w:color="auto" w:fill="auto"/>
            <w:tcMar>
              <w:top w:w="15" w:type="dxa"/>
              <w:left w:w="15" w:type="dxa"/>
              <w:bottom w:w="0" w:type="dxa"/>
              <w:right w:w="15" w:type="dxa"/>
            </w:tcMar>
            <w:vAlign w:val="center"/>
            <w:hideMark/>
          </w:tcPr>
          <w:p w:rsidR="00720D0C" w:rsidRPr="002E2401" w:rsidRDefault="00720D0C" w:rsidP="00100088">
            <w:pPr>
              <w:spacing w:after="0" w:line="240" w:lineRule="auto"/>
              <w:ind w:left="58" w:right="58"/>
              <w:rPr>
                <w:rFonts w:ascii="Arial" w:eastAsia="Times New Roman" w:hAnsi="Arial" w:cs="Arial"/>
              </w:rPr>
            </w:pPr>
            <w:r w:rsidRPr="002E2401">
              <w:rPr>
                <w:rFonts w:ascii="Arial" w:eastAsia="Times New Roman" w:hAnsi="Arial" w:cs="Arial"/>
                <w:color w:val="000000"/>
                <w:kern w:val="24"/>
              </w:rPr>
              <w:t>Candidate’s personality or leadership qualities</w:t>
            </w:r>
          </w:p>
        </w:tc>
        <w:tc>
          <w:tcPr>
            <w:tcW w:w="1860" w:type="dxa"/>
            <w:shd w:val="clear" w:color="auto" w:fill="auto"/>
            <w:tcMar>
              <w:top w:w="15" w:type="dxa"/>
              <w:left w:w="15" w:type="dxa"/>
              <w:bottom w:w="0" w:type="dxa"/>
              <w:right w:w="15" w:type="dxa"/>
            </w:tcMar>
            <w:hideMark/>
          </w:tcPr>
          <w:p w:rsidR="00720D0C" w:rsidRPr="002E2401" w:rsidRDefault="00720D0C" w:rsidP="00100088">
            <w:pPr>
              <w:spacing w:after="0" w:line="240" w:lineRule="auto"/>
              <w:ind w:left="58" w:right="58"/>
              <w:jc w:val="center"/>
              <w:rPr>
                <w:rFonts w:ascii="Arial" w:eastAsia="Times New Roman" w:hAnsi="Arial" w:cs="Arial"/>
              </w:rPr>
            </w:pPr>
            <w:r w:rsidRPr="002E2401">
              <w:rPr>
                <w:rFonts w:ascii="Arial" w:eastAsia="Times New Roman" w:hAnsi="Arial" w:cs="Arial"/>
                <w:color w:val="000000"/>
                <w:kern w:val="24"/>
              </w:rPr>
              <w:t>41</w:t>
            </w:r>
          </w:p>
        </w:tc>
      </w:tr>
      <w:tr w:rsidR="00720D0C" w:rsidRPr="00407785" w:rsidTr="00100088">
        <w:trPr>
          <w:trHeight w:val="440"/>
          <w:jc w:val="center"/>
        </w:trPr>
        <w:tc>
          <w:tcPr>
            <w:tcW w:w="5668" w:type="dxa"/>
            <w:shd w:val="clear" w:color="auto" w:fill="auto"/>
            <w:tcMar>
              <w:top w:w="15" w:type="dxa"/>
              <w:left w:w="15" w:type="dxa"/>
              <w:bottom w:w="0" w:type="dxa"/>
              <w:right w:w="15" w:type="dxa"/>
            </w:tcMar>
            <w:vAlign w:val="center"/>
            <w:hideMark/>
          </w:tcPr>
          <w:p w:rsidR="00720D0C" w:rsidRPr="002E2401" w:rsidRDefault="00720D0C" w:rsidP="00100088">
            <w:pPr>
              <w:spacing w:after="0" w:line="240" w:lineRule="auto"/>
              <w:ind w:left="58" w:right="58"/>
              <w:rPr>
                <w:rFonts w:ascii="Arial" w:eastAsia="Times New Roman" w:hAnsi="Arial" w:cs="Arial"/>
              </w:rPr>
            </w:pPr>
            <w:r w:rsidRPr="002E2401">
              <w:rPr>
                <w:rFonts w:ascii="Arial" w:eastAsia="Times New Roman" w:hAnsi="Arial" w:cs="Arial"/>
                <w:color w:val="000000"/>
                <w:kern w:val="24"/>
              </w:rPr>
              <w:t>Candidate’s ability to deliver jobs or development to your area</w:t>
            </w:r>
          </w:p>
        </w:tc>
        <w:tc>
          <w:tcPr>
            <w:tcW w:w="1860" w:type="dxa"/>
            <w:shd w:val="clear" w:color="auto" w:fill="auto"/>
            <w:tcMar>
              <w:top w:w="15" w:type="dxa"/>
              <w:left w:w="15" w:type="dxa"/>
              <w:bottom w:w="0" w:type="dxa"/>
              <w:right w:w="15" w:type="dxa"/>
            </w:tcMar>
            <w:hideMark/>
          </w:tcPr>
          <w:p w:rsidR="00720D0C" w:rsidRPr="002E2401" w:rsidRDefault="00720D0C" w:rsidP="00100088">
            <w:pPr>
              <w:spacing w:after="0" w:line="240" w:lineRule="auto"/>
              <w:ind w:left="58" w:right="58"/>
              <w:jc w:val="center"/>
              <w:rPr>
                <w:rFonts w:ascii="Arial" w:eastAsia="Times New Roman" w:hAnsi="Arial" w:cs="Arial"/>
              </w:rPr>
            </w:pPr>
            <w:r w:rsidRPr="002E2401">
              <w:rPr>
                <w:rFonts w:ascii="Arial" w:eastAsia="Times New Roman" w:hAnsi="Arial" w:cs="Arial"/>
                <w:color w:val="000000"/>
                <w:kern w:val="24"/>
              </w:rPr>
              <w:t>44</w:t>
            </w:r>
          </w:p>
        </w:tc>
      </w:tr>
      <w:tr w:rsidR="00720D0C" w:rsidRPr="00407785" w:rsidTr="00100088">
        <w:trPr>
          <w:trHeight w:val="353"/>
          <w:jc w:val="center"/>
        </w:trPr>
        <w:tc>
          <w:tcPr>
            <w:tcW w:w="5668" w:type="dxa"/>
            <w:shd w:val="clear" w:color="auto" w:fill="auto"/>
            <w:tcMar>
              <w:top w:w="15" w:type="dxa"/>
              <w:left w:w="15" w:type="dxa"/>
              <w:bottom w:w="0" w:type="dxa"/>
              <w:right w:w="15" w:type="dxa"/>
            </w:tcMar>
            <w:vAlign w:val="center"/>
            <w:hideMark/>
          </w:tcPr>
          <w:p w:rsidR="00720D0C" w:rsidRPr="002E2401" w:rsidRDefault="00720D0C" w:rsidP="00100088">
            <w:pPr>
              <w:spacing w:after="0" w:line="240" w:lineRule="auto"/>
              <w:ind w:left="58" w:right="58"/>
              <w:rPr>
                <w:rFonts w:ascii="Arial" w:eastAsia="Times New Roman" w:hAnsi="Arial" w:cs="Arial"/>
              </w:rPr>
            </w:pPr>
            <w:r w:rsidRPr="002E2401">
              <w:rPr>
                <w:rFonts w:ascii="Arial" w:eastAsia="Times New Roman" w:hAnsi="Arial" w:cs="Arial"/>
                <w:color w:val="000000"/>
                <w:kern w:val="24"/>
              </w:rPr>
              <w:t>Candidate’s home area or ethnic group</w:t>
            </w:r>
          </w:p>
        </w:tc>
        <w:tc>
          <w:tcPr>
            <w:tcW w:w="1860" w:type="dxa"/>
            <w:shd w:val="clear" w:color="auto" w:fill="auto"/>
            <w:tcMar>
              <w:top w:w="15" w:type="dxa"/>
              <w:left w:w="15" w:type="dxa"/>
              <w:bottom w:w="0" w:type="dxa"/>
              <w:right w:w="15" w:type="dxa"/>
            </w:tcMar>
            <w:hideMark/>
          </w:tcPr>
          <w:p w:rsidR="00720D0C" w:rsidRPr="002E2401" w:rsidRDefault="00720D0C" w:rsidP="00100088">
            <w:pPr>
              <w:spacing w:after="0" w:line="240" w:lineRule="auto"/>
              <w:ind w:left="58" w:right="58"/>
              <w:jc w:val="center"/>
              <w:rPr>
                <w:rFonts w:ascii="Arial" w:eastAsia="Times New Roman" w:hAnsi="Arial" w:cs="Arial"/>
              </w:rPr>
            </w:pPr>
            <w:r w:rsidRPr="002E2401">
              <w:rPr>
                <w:rFonts w:ascii="Arial" w:eastAsia="Times New Roman" w:hAnsi="Arial" w:cs="Arial"/>
                <w:color w:val="000000"/>
                <w:kern w:val="24"/>
              </w:rPr>
              <w:t>2</w:t>
            </w:r>
          </w:p>
        </w:tc>
      </w:tr>
      <w:tr w:rsidR="00720D0C" w:rsidRPr="00407785" w:rsidTr="00100088">
        <w:trPr>
          <w:trHeight w:val="326"/>
          <w:jc w:val="center"/>
        </w:trPr>
        <w:tc>
          <w:tcPr>
            <w:tcW w:w="5668" w:type="dxa"/>
            <w:shd w:val="clear" w:color="auto" w:fill="auto"/>
            <w:tcMar>
              <w:top w:w="15" w:type="dxa"/>
              <w:left w:w="15" w:type="dxa"/>
              <w:bottom w:w="0" w:type="dxa"/>
              <w:right w:w="15" w:type="dxa"/>
            </w:tcMar>
            <w:vAlign w:val="center"/>
            <w:hideMark/>
          </w:tcPr>
          <w:p w:rsidR="00720D0C" w:rsidRPr="002E2401" w:rsidRDefault="00720D0C" w:rsidP="00100088">
            <w:pPr>
              <w:spacing w:after="0" w:line="240" w:lineRule="auto"/>
              <w:ind w:left="58" w:right="58"/>
              <w:rPr>
                <w:rFonts w:ascii="Arial" w:eastAsia="Times New Roman" w:hAnsi="Arial" w:cs="Arial"/>
              </w:rPr>
            </w:pPr>
            <w:r w:rsidRPr="002E2401">
              <w:rPr>
                <w:rFonts w:ascii="Arial" w:eastAsia="Times New Roman" w:hAnsi="Arial" w:cs="Arial"/>
                <w:color w:val="000000"/>
                <w:kern w:val="24"/>
              </w:rPr>
              <w:t>Gifts or money offered by the candidate</w:t>
            </w:r>
          </w:p>
        </w:tc>
        <w:tc>
          <w:tcPr>
            <w:tcW w:w="1860" w:type="dxa"/>
            <w:shd w:val="clear" w:color="auto" w:fill="auto"/>
            <w:tcMar>
              <w:top w:w="15" w:type="dxa"/>
              <w:left w:w="15" w:type="dxa"/>
              <w:bottom w:w="0" w:type="dxa"/>
              <w:right w:w="15" w:type="dxa"/>
            </w:tcMar>
            <w:hideMark/>
          </w:tcPr>
          <w:p w:rsidR="00720D0C" w:rsidRPr="002E2401" w:rsidRDefault="00720D0C" w:rsidP="00100088">
            <w:pPr>
              <w:spacing w:after="0" w:line="240" w:lineRule="auto"/>
              <w:ind w:left="58" w:right="58"/>
              <w:jc w:val="center"/>
              <w:rPr>
                <w:rFonts w:ascii="Arial" w:eastAsia="Times New Roman" w:hAnsi="Arial" w:cs="Arial"/>
              </w:rPr>
            </w:pPr>
            <w:r w:rsidRPr="002E2401">
              <w:rPr>
                <w:rFonts w:ascii="Arial" w:eastAsia="Times New Roman" w:hAnsi="Arial" w:cs="Arial"/>
                <w:color w:val="000000"/>
                <w:kern w:val="24"/>
              </w:rPr>
              <w:t>.5</w:t>
            </w:r>
          </w:p>
        </w:tc>
      </w:tr>
      <w:tr w:rsidR="00720D0C" w:rsidRPr="00407785" w:rsidTr="00100088">
        <w:trPr>
          <w:trHeight w:val="335"/>
          <w:jc w:val="center"/>
        </w:trPr>
        <w:tc>
          <w:tcPr>
            <w:tcW w:w="5668" w:type="dxa"/>
            <w:shd w:val="clear" w:color="auto" w:fill="auto"/>
            <w:tcMar>
              <w:top w:w="15" w:type="dxa"/>
              <w:left w:w="15" w:type="dxa"/>
              <w:bottom w:w="0" w:type="dxa"/>
              <w:right w:w="15" w:type="dxa"/>
            </w:tcMar>
            <w:vAlign w:val="center"/>
            <w:hideMark/>
          </w:tcPr>
          <w:p w:rsidR="00720D0C" w:rsidRPr="002E2401" w:rsidRDefault="00720D0C" w:rsidP="00100088">
            <w:pPr>
              <w:spacing w:after="0" w:line="240" w:lineRule="auto"/>
              <w:ind w:left="58" w:right="58"/>
              <w:rPr>
                <w:rFonts w:ascii="Arial" w:eastAsia="Times New Roman" w:hAnsi="Arial" w:cs="Arial"/>
              </w:rPr>
            </w:pPr>
            <w:r w:rsidRPr="002E2401">
              <w:rPr>
                <w:rFonts w:ascii="Arial" w:eastAsia="Times New Roman" w:hAnsi="Arial" w:cs="Arial"/>
                <w:color w:val="000000"/>
                <w:kern w:val="24"/>
              </w:rPr>
              <w:t>Candidate’s gender</w:t>
            </w:r>
          </w:p>
        </w:tc>
        <w:tc>
          <w:tcPr>
            <w:tcW w:w="1860" w:type="dxa"/>
            <w:shd w:val="clear" w:color="auto" w:fill="auto"/>
            <w:tcMar>
              <w:top w:w="15" w:type="dxa"/>
              <w:left w:w="15" w:type="dxa"/>
              <w:bottom w:w="0" w:type="dxa"/>
              <w:right w:w="15" w:type="dxa"/>
            </w:tcMar>
            <w:hideMark/>
          </w:tcPr>
          <w:p w:rsidR="00720D0C" w:rsidRPr="002E2401" w:rsidRDefault="00720D0C" w:rsidP="00100088">
            <w:pPr>
              <w:spacing w:after="0" w:line="240" w:lineRule="auto"/>
              <w:ind w:left="58" w:right="58"/>
              <w:jc w:val="center"/>
              <w:rPr>
                <w:rFonts w:ascii="Arial" w:eastAsia="Times New Roman" w:hAnsi="Arial" w:cs="Arial"/>
              </w:rPr>
            </w:pPr>
            <w:r w:rsidRPr="002E2401">
              <w:rPr>
                <w:rFonts w:ascii="Arial" w:eastAsia="Times New Roman" w:hAnsi="Arial" w:cs="Arial"/>
                <w:color w:val="000000"/>
                <w:kern w:val="24"/>
              </w:rPr>
              <w:t>1.4</w:t>
            </w:r>
          </w:p>
        </w:tc>
      </w:tr>
      <w:tr w:rsidR="00720D0C" w:rsidRPr="00407785" w:rsidTr="00100088">
        <w:trPr>
          <w:trHeight w:val="335"/>
          <w:jc w:val="center"/>
        </w:trPr>
        <w:tc>
          <w:tcPr>
            <w:tcW w:w="5668" w:type="dxa"/>
            <w:shd w:val="clear" w:color="auto" w:fill="auto"/>
            <w:tcMar>
              <w:top w:w="15" w:type="dxa"/>
              <w:left w:w="15" w:type="dxa"/>
              <w:bottom w:w="0" w:type="dxa"/>
              <w:right w:w="15" w:type="dxa"/>
            </w:tcMar>
            <w:vAlign w:val="center"/>
            <w:hideMark/>
          </w:tcPr>
          <w:p w:rsidR="00720D0C" w:rsidRPr="002E2401" w:rsidRDefault="00720D0C" w:rsidP="00100088">
            <w:pPr>
              <w:spacing w:after="0" w:line="240" w:lineRule="auto"/>
              <w:ind w:left="58" w:right="58"/>
              <w:rPr>
                <w:rFonts w:ascii="Arial" w:eastAsia="Times New Roman" w:hAnsi="Arial" w:cs="Arial"/>
              </w:rPr>
            </w:pPr>
            <w:r w:rsidRPr="002E2401">
              <w:rPr>
                <w:rFonts w:ascii="Arial" w:eastAsia="Times New Roman" w:hAnsi="Arial" w:cs="Arial"/>
                <w:color w:val="000000"/>
                <w:kern w:val="24"/>
              </w:rPr>
              <w:t>Some other reason</w:t>
            </w:r>
          </w:p>
        </w:tc>
        <w:tc>
          <w:tcPr>
            <w:tcW w:w="1860" w:type="dxa"/>
            <w:shd w:val="clear" w:color="auto" w:fill="auto"/>
            <w:tcMar>
              <w:top w:w="15" w:type="dxa"/>
              <w:left w:w="15" w:type="dxa"/>
              <w:bottom w:w="0" w:type="dxa"/>
              <w:right w:w="15" w:type="dxa"/>
            </w:tcMar>
            <w:hideMark/>
          </w:tcPr>
          <w:p w:rsidR="00720D0C" w:rsidRPr="002E2401" w:rsidRDefault="00720D0C" w:rsidP="00100088">
            <w:pPr>
              <w:spacing w:after="0" w:line="240" w:lineRule="auto"/>
              <w:ind w:left="58" w:right="58"/>
              <w:jc w:val="center"/>
              <w:rPr>
                <w:rFonts w:ascii="Arial" w:eastAsia="Times New Roman" w:hAnsi="Arial" w:cs="Arial"/>
              </w:rPr>
            </w:pPr>
            <w:r w:rsidRPr="002E2401">
              <w:rPr>
                <w:rFonts w:ascii="Arial" w:eastAsia="Times New Roman" w:hAnsi="Arial" w:cs="Arial"/>
                <w:color w:val="000000"/>
                <w:kern w:val="24"/>
              </w:rPr>
              <w:t>3</w:t>
            </w:r>
          </w:p>
        </w:tc>
      </w:tr>
    </w:tbl>
    <w:p w:rsidR="00720D0C" w:rsidRPr="002E2401" w:rsidRDefault="00720D0C" w:rsidP="00720D0C">
      <w:pPr>
        <w:jc w:val="both"/>
        <w:rPr>
          <w:rFonts w:ascii="Times New Roman" w:hAnsi="Times New Roman" w:cs="Times New Roman"/>
          <w:color w:val="000000"/>
          <w:sz w:val="20"/>
          <w:szCs w:val="20"/>
          <w:shd w:val="clear" w:color="auto" w:fill="FFFFFF"/>
        </w:rPr>
      </w:pPr>
      <w:r w:rsidRPr="002E2401">
        <w:rPr>
          <w:rFonts w:ascii="Times New Roman" w:hAnsi="Times New Roman" w:cs="Times New Roman"/>
          <w:b/>
          <w:color w:val="000000"/>
          <w:sz w:val="20"/>
          <w:szCs w:val="20"/>
          <w:shd w:val="clear" w:color="auto" w:fill="FFFFFF"/>
        </w:rPr>
        <w:t>Source</w:t>
      </w:r>
      <w:r w:rsidRPr="002E2401">
        <w:rPr>
          <w:rFonts w:ascii="Times New Roman" w:hAnsi="Times New Roman" w:cs="Times New Roman"/>
          <w:color w:val="000000"/>
          <w:sz w:val="20"/>
          <w:szCs w:val="20"/>
          <w:shd w:val="clear" w:color="auto" w:fill="FFFFFF"/>
        </w:rPr>
        <w:t>: IPOR, 2013</w:t>
      </w:r>
    </w:p>
    <w:p w:rsidR="00720D0C" w:rsidRPr="00407785" w:rsidRDefault="00720D0C" w:rsidP="00720D0C">
      <w:pPr>
        <w:jc w:val="both"/>
        <w:rPr>
          <w:rFonts w:ascii="Times New Roman" w:hAnsi="Times New Roman" w:cs="Times New Roman"/>
          <w:sz w:val="24"/>
          <w:szCs w:val="24"/>
          <w:shd w:val="clear" w:color="auto" w:fill="FFFFFF"/>
        </w:rPr>
      </w:pPr>
      <w:r w:rsidRPr="00407785">
        <w:rPr>
          <w:rFonts w:ascii="Times New Roman" w:hAnsi="Times New Roman" w:cs="Times New Roman"/>
          <w:sz w:val="24"/>
          <w:szCs w:val="24"/>
          <w:shd w:val="clear" w:color="auto" w:fill="FFFFFF"/>
        </w:rPr>
        <w:t xml:space="preserve">Although only 1.4% of survey respondents cited gender of candidate as the most important factor in determining their vote choice, we contend that questions such as the one asked by IPOR </w:t>
      </w:r>
      <w:r>
        <w:rPr>
          <w:rFonts w:ascii="Times New Roman" w:hAnsi="Times New Roman" w:cs="Times New Roman"/>
          <w:sz w:val="24"/>
          <w:szCs w:val="24"/>
          <w:shd w:val="clear" w:color="auto" w:fill="FFFFFF"/>
        </w:rPr>
        <w:t>are</w:t>
      </w:r>
      <w:r w:rsidRPr="00407785">
        <w:rPr>
          <w:rFonts w:ascii="Times New Roman" w:hAnsi="Times New Roman" w:cs="Times New Roman"/>
          <w:sz w:val="24"/>
          <w:szCs w:val="24"/>
          <w:shd w:val="clear" w:color="auto" w:fill="FFFFFF"/>
        </w:rPr>
        <w:t xml:space="preserve"> prone to social desirability bias. More importantly, since the question asked respondents to cite the most important factor, the fact that only 1.4 percent said gender is the most important does not mean it does not factor </w:t>
      </w:r>
      <w:r>
        <w:rPr>
          <w:rFonts w:ascii="Times New Roman" w:hAnsi="Times New Roman" w:cs="Times New Roman"/>
          <w:sz w:val="24"/>
          <w:szCs w:val="24"/>
          <w:shd w:val="clear" w:color="auto" w:fill="FFFFFF"/>
        </w:rPr>
        <w:t xml:space="preserve">at all </w:t>
      </w:r>
      <w:r w:rsidRPr="00407785">
        <w:rPr>
          <w:rFonts w:ascii="Times New Roman" w:hAnsi="Times New Roman" w:cs="Times New Roman"/>
          <w:sz w:val="24"/>
          <w:szCs w:val="24"/>
          <w:shd w:val="clear" w:color="auto" w:fill="FFFFFF"/>
        </w:rPr>
        <w:t xml:space="preserve">in </w:t>
      </w:r>
      <w:r>
        <w:rPr>
          <w:rFonts w:ascii="Times New Roman" w:hAnsi="Times New Roman" w:cs="Times New Roman"/>
          <w:sz w:val="24"/>
          <w:szCs w:val="24"/>
          <w:shd w:val="clear" w:color="auto" w:fill="FFFFFF"/>
        </w:rPr>
        <w:t xml:space="preserve">influencing the voting decisions </w:t>
      </w:r>
      <w:r w:rsidRPr="00407785">
        <w:rPr>
          <w:rFonts w:ascii="Times New Roman" w:hAnsi="Times New Roman" w:cs="Times New Roman"/>
          <w:sz w:val="24"/>
          <w:szCs w:val="24"/>
          <w:shd w:val="clear" w:color="auto" w:fill="FFFFFF"/>
        </w:rPr>
        <w:t>of the larger public</w:t>
      </w:r>
      <w:r>
        <w:rPr>
          <w:rFonts w:ascii="Times New Roman" w:hAnsi="Times New Roman" w:cs="Times New Roman"/>
          <w:sz w:val="24"/>
          <w:szCs w:val="24"/>
          <w:shd w:val="clear" w:color="auto" w:fill="FFFFFF"/>
        </w:rPr>
        <w:t>, but that it might simply not be the first factor that determines people’s choices</w:t>
      </w:r>
      <w:r w:rsidRPr="00407785">
        <w:rPr>
          <w:rFonts w:ascii="Times New Roman" w:hAnsi="Times New Roman" w:cs="Times New Roman"/>
          <w:sz w:val="24"/>
          <w:szCs w:val="24"/>
          <w:shd w:val="clear" w:color="auto" w:fill="FFFFFF"/>
        </w:rPr>
        <w:t>. It is also possible that given Dittonto et al’s (2014)</w:t>
      </w:r>
      <w:r>
        <w:rPr>
          <w:rFonts w:ascii="Times New Roman" w:hAnsi="Times New Roman" w:cs="Times New Roman"/>
          <w:sz w:val="24"/>
          <w:szCs w:val="24"/>
          <w:shd w:val="clear" w:color="auto" w:fill="FFFFFF"/>
        </w:rPr>
        <w:t xml:space="preserve"> </w:t>
      </w:r>
      <w:r w:rsidRPr="00407785">
        <w:rPr>
          <w:rFonts w:ascii="Times New Roman" w:hAnsi="Times New Roman" w:cs="Times New Roman"/>
          <w:sz w:val="24"/>
          <w:szCs w:val="24"/>
          <w:shd w:val="clear" w:color="auto" w:fill="FFFFFF"/>
        </w:rPr>
        <w:t xml:space="preserve">contention that women political leaders are more </w:t>
      </w:r>
      <w:r>
        <w:rPr>
          <w:rFonts w:ascii="Times New Roman" w:hAnsi="Times New Roman" w:cs="Times New Roman"/>
          <w:sz w:val="24"/>
          <w:szCs w:val="24"/>
          <w:shd w:val="clear" w:color="auto" w:fill="FFFFFF"/>
        </w:rPr>
        <w:t xml:space="preserve">closely </w:t>
      </w:r>
      <w:r w:rsidRPr="00407785">
        <w:rPr>
          <w:rFonts w:ascii="Times New Roman" w:hAnsi="Times New Roman" w:cs="Times New Roman"/>
          <w:sz w:val="24"/>
          <w:szCs w:val="24"/>
          <w:shd w:val="clear" w:color="auto" w:fill="FFFFFF"/>
        </w:rPr>
        <w:t>scrutini</w:t>
      </w:r>
      <w:r>
        <w:rPr>
          <w:rFonts w:ascii="Times New Roman" w:hAnsi="Times New Roman" w:cs="Times New Roman"/>
          <w:sz w:val="24"/>
          <w:szCs w:val="24"/>
          <w:shd w:val="clear" w:color="auto" w:fill="FFFFFF"/>
        </w:rPr>
        <w:t>s</w:t>
      </w:r>
      <w:r w:rsidRPr="00407785">
        <w:rPr>
          <w:rFonts w:ascii="Times New Roman" w:hAnsi="Times New Roman" w:cs="Times New Roman"/>
          <w:sz w:val="24"/>
          <w:szCs w:val="24"/>
          <w:shd w:val="clear" w:color="auto" w:fill="FFFFFF"/>
        </w:rPr>
        <w:t xml:space="preserve">ed, the aspect of gender might already have been subsumed in the responses for candidate’s personality or leadership qualities and candidate ability to deliver jobs and development to one’s area. </w:t>
      </w:r>
    </w:p>
    <w:p w:rsidR="00720D0C" w:rsidRDefault="00720D0C" w:rsidP="00720D0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most telling illustration that Banda might have been weighed by her gender is reflected in the findings of the Afrobarometer survey, where respondents were asked to assess the qualities of the top presidential contenders in the 2014 elections along four items: hardworking; qualification to govern; honesty, and caring for the people. Along all four items, Banda was rated the highest, yet majorities said they would prefer to vote for her main contenders (Table 9).</w:t>
      </w:r>
    </w:p>
    <w:p w:rsidR="00720D0C" w:rsidRPr="00993CCD" w:rsidRDefault="00720D0C" w:rsidP="00720D0C">
      <w:pPr>
        <w:ind w:left="720" w:hanging="720"/>
        <w:jc w:val="both"/>
        <w:rPr>
          <w:rFonts w:ascii="Times New Roman" w:hAnsi="Times New Roman" w:cs="Times New Roman"/>
          <w:b/>
          <w:sz w:val="24"/>
          <w:szCs w:val="24"/>
          <w:shd w:val="clear" w:color="auto" w:fill="FFFFFF"/>
        </w:rPr>
      </w:pPr>
      <w:r w:rsidRPr="00993CCD">
        <w:rPr>
          <w:rFonts w:ascii="Times New Roman" w:hAnsi="Times New Roman" w:cs="Times New Roman"/>
          <w:b/>
          <w:sz w:val="24"/>
          <w:szCs w:val="24"/>
          <w:shd w:val="clear" w:color="auto" w:fill="FFFFFF"/>
        </w:rPr>
        <w:t xml:space="preserve">Table 9: Assessment of leadership qualities of top four presidential contenders in the 2014 elections </w:t>
      </w:r>
    </w:p>
    <w:tbl>
      <w:tblPr>
        <w:tblW w:w="877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835"/>
        <w:gridCol w:w="1483"/>
        <w:gridCol w:w="1484"/>
        <w:gridCol w:w="1484"/>
        <w:gridCol w:w="1484"/>
      </w:tblGrid>
      <w:tr w:rsidR="00720D0C" w:rsidRPr="00B21555" w:rsidTr="00100088">
        <w:trPr>
          <w:trHeight w:val="300"/>
          <w:jc w:val="center"/>
        </w:trPr>
        <w:tc>
          <w:tcPr>
            <w:tcW w:w="2835" w:type="dxa"/>
            <w:tcBorders>
              <w:bottom w:val="single" w:sz="4" w:space="0" w:color="auto"/>
            </w:tcBorders>
            <w:shd w:val="clear" w:color="auto" w:fill="auto"/>
            <w:noWrap/>
            <w:vAlign w:val="bottom"/>
            <w:hideMark/>
          </w:tcPr>
          <w:p w:rsidR="00720D0C" w:rsidRPr="00B21555" w:rsidRDefault="00720D0C" w:rsidP="00100088">
            <w:pPr>
              <w:spacing w:after="0" w:line="240" w:lineRule="auto"/>
              <w:rPr>
                <w:rFonts w:ascii="Times New Roman" w:eastAsia="Times New Roman" w:hAnsi="Times New Roman" w:cs="Times New Roman"/>
                <w:color w:val="000000"/>
                <w:sz w:val="24"/>
              </w:rPr>
            </w:pPr>
          </w:p>
        </w:tc>
        <w:tc>
          <w:tcPr>
            <w:tcW w:w="1483" w:type="dxa"/>
            <w:tcBorders>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Hardworking</w:t>
            </w:r>
          </w:p>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 yes)</w:t>
            </w:r>
          </w:p>
        </w:tc>
        <w:tc>
          <w:tcPr>
            <w:tcW w:w="1484" w:type="dxa"/>
            <w:tcBorders>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Qualified to Govern</w:t>
            </w:r>
          </w:p>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 yes)</w:t>
            </w:r>
          </w:p>
        </w:tc>
        <w:tc>
          <w:tcPr>
            <w:tcW w:w="1484" w:type="dxa"/>
            <w:tcBorders>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Honest</w:t>
            </w:r>
          </w:p>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 yes)</w:t>
            </w:r>
          </w:p>
        </w:tc>
        <w:tc>
          <w:tcPr>
            <w:tcW w:w="1484" w:type="dxa"/>
            <w:tcBorders>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Cares for people</w:t>
            </w:r>
          </w:p>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 yes)</w:t>
            </w:r>
          </w:p>
        </w:tc>
      </w:tr>
      <w:tr w:rsidR="00720D0C" w:rsidRPr="00B21555" w:rsidTr="00100088">
        <w:trPr>
          <w:trHeight w:val="300"/>
          <w:jc w:val="center"/>
        </w:trPr>
        <w:tc>
          <w:tcPr>
            <w:tcW w:w="2835"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rPr>
                <w:rFonts w:ascii="Arial" w:eastAsia="Times New Roman" w:hAnsi="Arial" w:cs="Arial"/>
                <w:color w:val="000000"/>
              </w:rPr>
            </w:pPr>
            <w:r w:rsidRPr="00993CCD">
              <w:rPr>
                <w:rFonts w:ascii="Arial" w:eastAsia="Times New Roman" w:hAnsi="Arial" w:cs="Arial"/>
                <w:color w:val="000000"/>
              </w:rPr>
              <w:t>Atupele Muluzi</w:t>
            </w:r>
          </w:p>
        </w:tc>
        <w:tc>
          <w:tcPr>
            <w:tcW w:w="1483"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37</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43</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32</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31</w:t>
            </w:r>
          </w:p>
        </w:tc>
      </w:tr>
      <w:tr w:rsidR="00720D0C" w:rsidRPr="00B21555" w:rsidTr="00100088">
        <w:trPr>
          <w:trHeight w:val="300"/>
          <w:jc w:val="center"/>
        </w:trPr>
        <w:tc>
          <w:tcPr>
            <w:tcW w:w="2835"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rPr>
                <w:rFonts w:ascii="Arial" w:eastAsia="Times New Roman" w:hAnsi="Arial" w:cs="Arial"/>
                <w:color w:val="000000"/>
              </w:rPr>
            </w:pPr>
            <w:r w:rsidRPr="00993CCD">
              <w:rPr>
                <w:rFonts w:ascii="Arial" w:eastAsia="Times New Roman" w:hAnsi="Arial" w:cs="Arial"/>
                <w:color w:val="000000"/>
              </w:rPr>
              <w:t>Lazarus Chakwera</w:t>
            </w:r>
          </w:p>
        </w:tc>
        <w:tc>
          <w:tcPr>
            <w:tcW w:w="1483"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38</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45</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35</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35</w:t>
            </w:r>
          </w:p>
        </w:tc>
      </w:tr>
      <w:tr w:rsidR="00720D0C" w:rsidRPr="00B21555" w:rsidTr="00100088">
        <w:trPr>
          <w:trHeight w:val="300"/>
          <w:jc w:val="center"/>
        </w:trPr>
        <w:tc>
          <w:tcPr>
            <w:tcW w:w="2835"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rPr>
                <w:rFonts w:ascii="Arial" w:eastAsia="Times New Roman" w:hAnsi="Arial" w:cs="Arial"/>
                <w:color w:val="000000"/>
              </w:rPr>
            </w:pPr>
            <w:r w:rsidRPr="00993CCD">
              <w:rPr>
                <w:rFonts w:ascii="Arial" w:eastAsia="Times New Roman" w:hAnsi="Arial" w:cs="Arial"/>
                <w:color w:val="000000"/>
              </w:rPr>
              <w:t>Peter Mutharika</w:t>
            </w:r>
          </w:p>
        </w:tc>
        <w:tc>
          <w:tcPr>
            <w:tcW w:w="1483"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49</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53</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40</w:t>
            </w:r>
          </w:p>
        </w:tc>
        <w:tc>
          <w:tcPr>
            <w:tcW w:w="1484" w:type="dxa"/>
            <w:tcBorders>
              <w:top w:val="single" w:sz="4" w:space="0" w:color="auto"/>
              <w:bottom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41</w:t>
            </w:r>
          </w:p>
        </w:tc>
      </w:tr>
      <w:tr w:rsidR="00720D0C" w:rsidRPr="00B21555" w:rsidTr="00100088">
        <w:trPr>
          <w:trHeight w:val="300"/>
          <w:jc w:val="center"/>
        </w:trPr>
        <w:tc>
          <w:tcPr>
            <w:tcW w:w="2835" w:type="dxa"/>
            <w:tcBorders>
              <w:top w:val="single" w:sz="4" w:space="0" w:color="auto"/>
            </w:tcBorders>
            <w:shd w:val="clear" w:color="auto" w:fill="auto"/>
            <w:noWrap/>
            <w:vAlign w:val="bottom"/>
            <w:hideMark/>
          </w:tcPr>
          <w:p w:rsidR="00720D0C" w:rsidRPr="00993CCD" w:rsidRDefault="00720D0C" w:rsidP="00100088">
            <w:pPr>
              <w:spacing w:after="0" w:line="240" w:lineRule="auto"/>
              <w:rPr>
                <w:rFonts w:ascii="Arial" w:eastAsia="Times New Roman" w:hAnsi="Arial" w:cs="Arial"/>
                <w:color w:val="000000"/>
              </w:rPr>
            </w:pPr>
            <w:r w:rsidRPr="00993CCD">
              <w:rPr>
                <w:rFonts w:ascii="Arial" w:eastAsia="Times New Roman" w:hAnsi="Arial" w:cs="Arial"/>
                <w:color w:val="000000"/>
              </w:rPr>
              <w:t>Joyce Banda</w:t>
            </w:r>
          </w:p>
        </w:tc>
        <w:tc>
          <w:tcPr>
            <w:tcW w:w="1483" w:type="dxa"/>
            <w:tcBorders>
              <w:top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54</w:t>
            </w:r>
          </w:p>
        </w:tc>
        <w:tc>
          <w:tcPr>
            <w:tcW w:w="1484" w:type="dxa"/>
            <w:tcBorders>
              <w:top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54</w:t>
            </w:r>
          </w:p>
        </w:tc>
        <w:tc>
          <w:tcPr>
            <w:tcW w:w="1484" w:type="dxa"/>
            <w:tcBorders>
              <w:top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41</w:t>
            </w:r>
          </w:p>
        </w:tc>
        <w:tc>
          <w:tcPr>
            <w:tcW w:w="1484" w:type="dxa"/>
            <w:tcBorders>
              <w:top w:val="single" w:sz="4" w:space="0" w:color="auto"/>
            </w:tcBorders>
            <w:shd w:val="clear" w:color="auto" w:fill="auto"/>
            <w:noWrap/>
            <w:vAlign w:val="bottom"/>
            <w:hideMark/>
          </w:tcPr>
          <w:p w:rsidR="00720D0C" w:rsidRPr="00993CCD" w:rsidRDefault="00720D0C" w:rsidP="00100088">
            <w:pPr>
              <w:spacing w:after="0" w:line="240" w:lineRule="auto"/>
              <w:jc w:val="center"/>
              <w:rPr>
                <w:rFonts w:ascii="Arial" w:eastAsia="Times New Roman" w:hAnsi="Arial" w:cs="Arial"/>
                <w:color w:val="000000"/>
              </w:rPr>
            </w:pPr>
            <w:r w:rsidRPr="00993CCD">
              <w:rPr>
                <w:rFonts w:ascii="Arial" w:eastAsia="Times New Roman" w:hAnsi="Arial" w:cs="Arial"/>
                <w:color w:val="000000"/>
              </w:rPr>
              <w:t>49</w:t>
            </w:r>
          </w:p>
        </w:tc>
      </w:tr>
    </w:tbl>
    <w:p w:rsidR="00720D0C" w:rsidRPr="00993CCD" w:rsidRDefault="00720D0C" w:rsidP="00720D0C">
      <w:pPr>
        <w:spacing w:line="240" w:lineRule="auto"/>
        <w:rPr>
          <w:rFonts w:ascii="Times New Roman" w:hAnsi="Times New Roman" w:cs="Times New Roman"/>
          <w:sz w:val="20"/>
          <w:szCs w:val="20"/>
          <w:shd w:val="clear" w:color="auto" w:fill="FFFFFF"/>
        </w:rPr>
      </w:pPr>
      <w:r w:rsidRPr="00993CCD">
        <w:rPr>
          <w:rFonts w:ascii="Times New Roman" w:hAnsi="Times New Roman" w:cs="Times New Roman"/>
          <w:sz w:val="20"/>
          <w:szCs w:val="20"/>
          <w:shd w:val="clear" w:color="auto" w:fill="FFFFFF"/>
        </w:rPr>
        <w:t xml:space="preserve">Source: </w:t>
      </w:r>
      <w:r>
        <w:rPr>
          <w:rFonts w:ascii="Times New Roman" w:hAnsi="Times New Roman" w:cs="Times New Roman"/>
          <w:sz w:val="20"/>
          <w:szCs w:val="20"/>
          <w:shd w:val="clear" w:color="auto" w:fill="FFFFFF"/>
        </w:rPr>
        <w:t xml:space="preserve">Malawi </w:t>
      </w:r>
      <w:r w:rsidRPr="00993CCD">
        <w:rPr>
          <w:rFonts w:ascii="Times New Roman" w:hAnsi="Times New Roman" w:cs="Times New Roman"/>
          <w:sz w:val="20"/>
          <w:szCs w:val="20"/>
          <w:shd w:val="clear" w:color="auto" w:fill="FFFFFF"/>
        </w:rPr>
        <w:t xml:space="preserve">Afrobarometer </w:t>
      </w:r>
      <w:r>
        <w:rPr>
          <w:rFonts w:ascii="Times New Roman" w:hAnsi="Times New Roman" w:cs="Times New Roman"/>
          <w:sz w:val="20"/>
          <w:szCs w:val="20"/>
          <w:shd w:val="clear" w:color="auto" w:fill="FFFFFF"/>
        </w:rPr>
        <w:t xml:space="preserve">Round 6, </w:t>
      </w:r>
      <w:r w:rsidRPr="00993CCD">
        <w:rPr>
          <w:rFonts w:ascii="Times New Roman" w:hAnsi="Times New Roman" w:cs="Times New Roman"/>
          <w:sz w:val="20"/>
          <w:szCs w:val="20"/>
          <w:shd w:val="clear" w:color="auto" w:fill="FFFFFF"/>
        </w:rPr>
        <w:t>2014. Figures are percent of those saying yes to the particular leadership quality for each presidential candidate.</w:t>
      </w:r>
    </w:p>
    <w:p w:rsidR="00720D0C" w:rsidRPr="00407785" w:rsidRDefault="00720D0C" w:rsidP="00720D0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Across all four leadership quality items, Banda was rated the best candidate by either a majority or a plurality. She was, for example, considered by a majority of Malawians as the most hardworking and the most qualified to govern among the four leading presidential contenders. A plurality of respondents also considered her to be the most honest and the most caring. Yet, despite her comparatively better ratings, voters were still less likely to vote for her. Instead, </w:t>
      </w:r>
      <w:r>
        <w:rPr>
          <w:rFonts w:ascii="Times New Roman" w:hAnsi="Times New Roman" w:cs="Times New Roman"/>
          <w:sz w:val="24"/>
          <w:szCs w:val="24"/>
          <w:shd w:val="clear" w:color="auto" w:fill="FFFFFF"/>
        </w:rPr>
        <w:lastRenderedPageBreak/>
        <w:t>larger proportions said they would vote for either Mutharika or Chakwera even if they thought those two were less qualified than Banda.</w:t>
      </w:r>
    </w:p>
    <w:p w:rsidR="00720D0C" w:rsidRPr="00407785" w:rsidRDefault="00720D0C" w:rsidP="00720D0C">
      <w:pPr>
        <w:autoSpaceDE w:val="0"/>
        <w:autoSpaceDN w:val="0"/>
        <w:adjustRightInd w:val="0"/>
        <w:jc w:val="both"/>
        <w:rPr>
          <w:rFonts w:ascii="Times New Roman" w:hAnsi="Times New Roman" w:cs="Times New Roman"/>
          <w:sz w:val="24"/>
          <w:szCs w:val="24"/>
        </w:rPr>
      </w:pPr>
      <w:r w:rsidRPr="00407785">
        <w:rPr>
          <w:rFonts w:ascii="Times New Roman" w:hAnsi="Times New Roman" w:cs="Times New Roman"/>
          <w:sz w:val="24"/>
          <w:szCs w:val="24"/>
        </w:rPr>
        <w:t xml:space="preserve">Further analysis of the relationship between people’s evaluation </w:t>
      </w:r>
      <w:r>
        <w:rPr>
          <w:rFonts w:ascii="Times New Roman" w:hAnsi="Times New Roman" w:cs="Times New Roman"/>
          <w:sz w:val="24"/>
          <w:szCs w:val="24"/>
        </w:rPr>
        <w:t xml:space="preserve">of the candidate’s performance </w:t>
      </w:r>
      <w:r w:rsidRPr="00407785">
        <w:rPr>
          <w:rFonts w:ascii="Times New Roman" w:hAnsi="Times New Roman" w:cs="Times New Roman"/>
          <w:sz w:val="24"/>
          <w:szCs w:val="24"/>
        </w:rPr>
        <w:t xml:space="preserve">and their </w:t>
      </w:r>
      <w:r>
        <w:rPr>
          <w:rFonts w:ascii="Times New Roman" w:hAnsi="Times New Roman" w:cs="Times New Roman"/>
          <w:sz w:val="24"/>
          <w:szCs w:val="24"/>
        </w:rPr>
        <w:t xml:space="preserve">election </w:t>
      </w:r>
      <w:r w:rsidRPr="00407785">
        <w:rPr>
          <w:rFonts w:ascii="Times New Roman" w:hAnsi="Times New Roman" w:cs="Times New Roman"/>
          <w:sz w:val="24"/>
          <w:szCs w:val="24"/>
        </w:rPr>
        <w:t xml:space="preserve">choice </w:t>
      </w:r>
      <w:r>
        <w:rPr>
          <w:rFonts w:ascii="Times New Roman" w:hAnsi="Times New Roman" w:cs="Times New Roman"/>
          <w:sz w:val="24"/>
          <w:szCs w:val="24"/>
        </w:rPr>
        <w:t>provides additional support</w:t>
      </w:r>
      <w:r w:rsidRPr="00407785">
        <w:rPr>
          <w:rFonts w:ascii="Times New Roman" w:hAnsi="Times New Roman" w:cs="Times New Roman"/>
          <w:sz w:val="24"/>
          <w:szCs w:val="24"/>
        </w:rPr>
        <w:t xml:space="preserve"> </w:t>
      </w:r>
      <w:r>
        <w:rPr>
          <w:rFonts w:ascii="Times New Roman" w:hAnsi="Times New Roman" w:cs="Times New Roman"/>
          <w:sz w:val="24"/>
          <w:szCs w:val="24"/>
        </w:rPr>
        <w:t>for</w:t>
      </w:r>
      <w:r w:rsidRPr="00407785">
        <w:rPr>
          <w:rFonts w:ascii="Times New Roman" w:hAnsi="Times New Roman" w:cs="Times New Roman"/>
          <w:sz w:val="24"/>
          <w:szCs w:val="24"/>
        </w:rPr>
        <w:t xml:space="preserve"> the argument </w:t>
      </w:r>
      <w:r>
        <w:rPr>
          <w:rFonts w:ascii="Times New Roman" w:hAnsi="Times New Roman" w:cs="Times New Roman"/>
          <w:sz w:val="24"/>
          <w:szCs w:val="24"/>
        </w:rPr>
        <w:t>about</w:t>
      </w:r>
      <w:r w:rsidRPr="00407785">
        <w:rPr>
          <w:rFonts w:ascii="Times New Roman" w:hAnsi="Times New Roman" w:cs="Times New Roman"/>
          <w:sz w:val="24"/>
          <w:szCs w:val="24"/>
        </w:rPr>
        <w:t xml:space="preserve"> gender </w:t>
      </w:r>
      <w:r>
        <w:rPr>
          <w:rFonts w:ascii="Times New Roman" w:hAnsi="Times New Roman" w:cs="Times New Roman"/>
          <w:sz w:val="24"/>
          <w:szCs w:val="24"/>
        </w:rPr>
        <w:t xml:space="preserve">being a major </w:t>
      </w:r>
      <w:r w:rsidRPr="00407785">
        <w:rPr>
          <w:rFonts w:ascii="Times New Roman" w:hAnsi="Times New Roman" w:cs="Times New Roman"/>
          <w:sz w:val="24"/>
          <w:szCs w:val="24"/>
        </w:rPr>
        <w:t>factor in the overall negative evaluations of Banda’s performance and her reduced re-election prospects. While large majorities rated Banda’s performance</w:t>
      </w:r>
      <w:r>
        <w:rPr>
          <w:rFonts w:ascii="Times New Roman" w:hAnsi="Times New Roman" w:cs="Times New Roman"/>
          <w:sz w:val="24"/>
          <w:szCs w:val="24"/>
        </w:rPr>
        <w:t xml:space="preserve"> negatively</w:t>
      </w:r>
      <w:r w:rsidRPr="00407785">
        <w:rPr>
          <w:rFonts w:ascii="Times New Roman" w:hAnsi="Times New Roman" w:cs="Times New Roman"/>
          <w:sz w:val="24"/>
          <w:szCs w:val="24"/>
        </w:rPr>
        <w:t>, particularly in terms of economic management</w:t>
      </w:r>
      <w:r>
        <w:rPr>
          <w:rFonts w:ascii="Times New Roman" w:hAnsi="Times New Roman" w:cs="Times New Roman"/>
          <w:sz w:val="24"/>
          <w:szCs w:val="24"/>
        </w:rPr>
        <w:t>,</w:t>
      </w:r>
      <w:r w:rsidRPr="00407785">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07785">
        <w:rPr>
          <w:rFonts w:ascii="Times New Roman" w:hAnsi="Times New Roman" w:cs="Times New Roman"/>
          <w:sz w:val="24"/>
          <w:szCs w:val="24"/>
        </w:rPr>
        <w:t xml:space="preserve">large proportion of </w:t>
      </w:r>
      <w:r>
        <w:rPr>
          <w:rFonts w:ascii="Times New Roman" w:hAnsi="Times New Roman" w:cs="Times New Roman"/>
          <w:sz w:val="24"/>
          <w:szCs w:val="24"/>
        </w:rPr>
        <w:t>those who held</w:t>
      </w:r>
      <w:r w:rsidRPr="00407785">
        <w:rPr>
          <w:rFonts w:ascii="Times New Roman" w:hAnsi="Times New Roman" w:cs="Times New Roman"/>
          <w:sz w:val="24"/>
          <w:szCs w:val="24"/>
        </w:rPr>
        <w:t xml:space="preserve"> </w:t>
      </w:r>
      <w:r>
        <w:rPr>
          <w:rFonts w:ascii="Times New Roman" w:hAnsi="Times New Roman" w:cs="Times New Roman"/>
          <w:sz w:val="24"/>
          <w:szCs w:val="24"/>
        </w:rPr>
        <w:t>positive ratings of her performance</w:t>
      </w:r>
      <w:r w:rsidRPr="00407785">
        <w:rPr>
          <w:rFonts w:ascii="Times New Roman" w:hAnsi="Times New Roman" w:cs="Times New Roman"/>
          <w:sz w:val="24"/>
          <w:szCs w:val="24"/>
        </w:rPr>
        <w:t xml:space="preserve"> still expressed </w:t>
      </w:r>
      <w:r>
        <w:rPr>
          <w:rFonts w:ascii="Times New Roman" w:hAnsi="Times New Roman" w:cs="Times New Roman"/>
          <w:sz w:val="24"/>
          <w:szCs w:val="24"/>
        </w:rPr>
        <w:t xml:space="preserve">a </w:t>
      </w:r>
      <w:r w:rsidRPr="00407785">
        <w:rPr>
          <w:rFonts w:ascii="Times New Roman" w:hAnsi="Times New Roman" w:cs="Times New Roman"/>
          <w:sz w:val="24"/>
          <w:szCs w:val="24"/>
        </w:rPr>
        <w:t>preference to vote for opposition candidates (</w:t>
      </w:r>
      <w:r>
        <w:rPr>
          <w:rFonts w:ascii="Times New Roman" w:hAnsi="Times New Roman" w:cs="Times New Roman"/>
          <w:sz w:val="24"/>
          <w:szCs w:val="24"/>
        </w:rPr>
        <w:t>s</w:t>
      </w:r>
      <w:r w:rsidRPr="00407785">
        <w:rPr>
          <w:rFonts w:ascii="Times New Roman" w:hAnsi="Times New Roman" w:cs="Times New Roman"/>
          <w:sz w:val="24"/>
          <w:szCs w:val="24"/>
        </w:rPr>
        <w:t>ee Table 4). In a similar manner, up to two thirds of Malawians who held a positive view of the economic situation during Banda’s presidency still indicated that they would vote for opposition presidential candidates. This show</w:t>
      </w:r>
      <w:r>
        <w:rPr>
          <w:rFonts w:ascii="Times New Roman" w:hAnsi="Times New Roman" w:cs="Times New Roman"/>
          <w:sz w:val="24"/>
          <w:szCs w:val="24"/>
        </w:rPr>
        <w:t>s</w:t>
      </w:r>
      <w:r w:rsidRPr="00407785">
        <w:rPr>
          <w:rFonts w:ascii="Times New Roman" w:hAnsi="Times New Roman" w:cs="Times New Roman"/>
          <w:sz w:val="24"/>
          <w:szCs w:val="24"/>
        </w:rPr>
        <w:t xml:space="preserve"> that even with best of performance, those who held negative view</w:t>
      </w:r>
      <w:r>
        <w:rPr>
          <w:rFonts w:ascii="Times New Roman" w:hAnsi="Times New Roman" w:cs="Times New Roman"/>
          <w:sz w:val="24"/>
          <w:szCs w:val="24"/>
        </w:rPr>
        <w:t>s</w:t>
      </w:r>
      <w:r w:rsidRPr="00407785">
        <w:rPr>
          <w:rFonts w:ascii="Times New Roman" w:hAnsi="Times New Roman" w:cs="Times New Roman"/>
          <w:sz w:val="24"/>
          <w:szCs w:val="24"/>
        </w:rPr>
        <w:t xml:space="preserve"> of </w:t>
      </w:r>
      <w:r>
        <w:rPr>
          <w:rFonts w:ascii="Times New Roman" w:hAnsi="Times New Roman" w:cs="Times New Roman"/>
          <w:sz w:val="24"/>
          <w:szCs w:val="24"/>
        </w:rPr>
        <w:t>women leaders</w:t>
      </w:r>
      <w:r w:rsidRPr="00407785">
        <w:rPr>
          <w:rFonts w:ascii="Times New Roman" w:hAnsi="Times New Roman" w:cs="Times New Roman"/>
          <w:sz w:val="24"/>
          <w:szCs w:val="24"/>
        </w:rPr>
        <w:t xml:space="preserve"> would not have voted for her</w:t>
      </w:r>
      <w:r>
        <w:rPr>
          <w:rFonts w:ascii="Times New Roman" w:hAnsi="Times New Roman" w:cs="Times New Roman"/>
          <w:sz w:val="24"/>
          <w:szCs w:val="24"/>
        </w:rPr>
        <w:t>.</w:t>
      </w:r>
    </w:p>
    <w:p w:rsidR="00720D0C" w:rsidRPr="00407785" w:rsidRDefault="00720D0C" w:rsidP="00720D0C">
      <w:pPr>
        <w:autoSpaceDE w:val="0"/>
        <w:autoSpaceDN w:val="0"/>
        <w:adjustRightInd w:val="0"/>
        <w:spacing w:after="0"/>
        <w:jc w:val="both"/>
        <w:rPr>
          <w:rFonts w:ascii="Times New Roman" w:hAnsi="Times New Roman" w:cs="Times New Roman"/>
          <w:sz w:val="24"/>
          <w:szCs w:val="24"/>
        </w:rPr>
      </w:pPr>
      <w:r w:rsidRPr="00407785">
        <w:rPr>
          <w:rFonts w:ascii="Times New Roman" w:hAnsi="Times New Roman" w:cs="Times New Roman"/>
          <w:sz w:val="24"/>
          <w:szCs w:val="24"/>
        </w:rPr>
        <w:t xml:space="preserve">While elsewhere gender might not have been a barrier to an incumbent’s re-election, we thus contend that Malawi’s context of socio-cultural hostility towards women </w:t>
      </w:r>
      <w:r>
        <w:rPr>
          <w:rFonts w:ascii="Times New Roman" w:hAnsi="Times New Roman" w:cs="Times New Roman"/>
          <w:sz w:val="24"/>
          <w:szCs w:val="24"/>
        </w:rPr>
        <w:t xml:space="preserve">political </w:t>
      </w:r>
      <w:r w:rsidRPr="00407785">
        <w:rPr>
          <w:rFonts w:ascii="Times New Roman" w:hAnsi="Times New Roman" w:cs="Times New Roman"/>
          <w:sz w:val="24"/>
          <w:szCs w:val="24"/>
        </w:rPr>
        <w:t>leaders contributed to making it difficult for Joyce Banda to utili</w:t>
      </w:r>
      <w:r>
        <w:rPr>
          <w:rFonts w:ascii="Times New Roman" w:hAnsi="Times New Roman" w:cs="Times New Roman"/>
          <w:sz w:val="24"/>
          <w:szCs w:val="24"/>
        </w:rPr>
        <w:t>s</w:t>
      </w:r>
      <w:r w:rsidRPr="00407785">
        <w:rPr>
          <w:rFonts w:ascii="Times New Roman" w:hAnsi="Times New Roman" w:cs="Times New Roman"/>
          <w:sz w:val="24"/>
          <w:szCs w:val="24"/>
        </w:rPr>
        <w:t xml:space="preserve">e the advantages of incumbency to win re-election.  </w:t>
      </w:r>
    </w:p>
    <w:p w:rsidR="00720D0C" w:rsidRPr="007115B5" w:rsidRDefault="00720D0C" w:rsidP="00720D0C">
      <w:pPr>
        <w:autoSpaceDE w:val="0"/>
        <w:autoSpaceDN w:val="0"/>
        <w:adjustRightInd w:val="0"/>
        <w:spacing w:after="0"/>
        <w:jc w:val="both"/>
        <w:rPr>
          <w:rFonts w:ascii="Times New Roman" w:hAnsi="Times New Roman" w:cs="Times New Roman"/>
          <w:sz w:val="28"/>
          <w:szCs w:val="28"/>
        </w:rPr>
      </w:pPr>
    </w:p>
    <w:p w:rsidR="00720D0C" w:rsidRPr="007115B5" w:rsidRDefault="00720D0C" w:rsidP="002D57E3">
      <w:pPr>
        <w:pStyle w:val="ListParagraph"/>
        <w:numPr>
          <w:ilvl w:val="0"/>
          <w:numId w:val="37"/>
        </w:numPr>
        <w:tabs>
          <w:tab w:val="left" w:pos="142"/>
        </w:tabs>
        <w:autoSpaceDE w:val="0"/>
        <w:autoSpaceDN w:val="0"/>
        <w:adjustRightInd w:val="0"/>
        <w:spacing w:after="200" w:line="276" w:lineRule="auto"/>
        <w:ind w:left="567" w:hanging="567"/>
        <w:jc w:val="both"/>
        <w:rPr>
          <w:rFonts w:ascii="Times New Roman" w:hAnsi="Times New Roman" w:cs="Times New Roman"/>
          <w:b/>
          <w:sz w:val="28"/>
          <w:szCs w:val="28"/>
        </w:rPr>
      </w:pPr>
      <w:r w:rsidRPr="007115B5">
        <w:rPr>
          <w:rFonts w:ascii="Times New Roman" w:hAnsi="Times New Roman" w:cs="Times New Roman"/>
          <w:b/>
          <w:sz w:val="28"/>
          <w:szCs w:val="28"/>
        </w:rPr>
        <w:t>Conclusion</w:t>
      </w:r>
    </w:p>
    <w:p w:rsidR="00720D0C" w:rsidRPr="00407785" w:rsidRDefault="00720D0C" w:rsidP="00720D0C">
      <w:pPr>
        <w:autoSpaceDE w:val="0"/>
        <w:autoSpaceDN w:val="0"/>
        <w:adjustRightInd w:val="0"/>
        <w:spacing w:after="0"/>
        <w:jc w:val="both"/>
        <w:rPr>
          <w:rFonts w:ascii="Times New Roman" w:hAnsi="Times New Roman" w:cs="Times New Roman"/>
          <w:sz w:val="24"/>
          <w:szCs w:val="24"/>
        </w:rPr>
      </w:pPr>
      <w:r w:rsidRPr="00407785">
        <w:rPr>
          <w:rFonts w:ascii="Times New Roman" w:hAnsi="Times New Roman" w:cs="Times New Roman"/>
          <w:sz w:val="24"/>
          <w:szCs w:val="24"/>
        </w:rPr>
        <w:t>We have re-affirmed in this chapter that incumbency advantage remains alive and strong in Africa. Despite the adoption of pluralist politics accompanied by competitive elections, sitting presidents, when they can, often stand for office and when they do, they have an 85% likelihood of winning. It is within this context that Joyce Banda’s loss in the Malawi 2014 elections has demonstrated that in some rare cases, the advantages of incumbency might be neutrali</w:t>
      </w:r>
      <w:r>
        <w:rPr>
          <w:rFonts w:ascii="Times New Roman" w:hAnsi="Times New Roman" w:cs="Times New Roman"/>
          <w:sz w:val="24"/>
          <w:szCs w:val="24"/>
        </w:rPr>
        <w:t>s</w:t>
      </w:r>
      <w:r w:rsidRPr="00407785">
        <w:rPr>
          <w:rFonts w:ascii="Times New Roman" w:hAnsi="Times New Roman" w:cs="Times New Roman"/>
          <w:sz w:val="24"/>
          <w:szCs w:val="24"/>
        </w:rPr>
        <w:t xml:space="preserve">ed to the point that the sitting president is unable to win re-election. While we cannot extrapolate our findings to other polities, the evidence is nonetheless suggestive of some of the factors that might stand in the way of incumbents </w:t>
      </w:r>
      <w:r>
        <w:rPr>
          <w:rFonts w:ascii="Times New Roman" w:hAnsi="Times New Roman" w:cs="Times New Roman"/>
          <w:sz w:val="24"/>
          <w:szCs w:val="24"/>
        </w:rPr>
        <w:t>being</w:t>
      </w:r>
      <w:r w:rsidRPr="00407785">
        <w:rPr>
          <w:rFonts w:ascii="Times New Roman" w:hAnsi="Times New Roman" w:cs="Times New Roman"/>
          <w:sz w:val="24"/>
          <w:szCs w:val="24"/>
        </w:rPr>
        <w:t xml:space="preserve"> re-elected. </w:t>
      </w:r>
    </w:p>
    <w:p w:rsidR="00720D0C" w:rsidRDefault="00720D0C" w:rsidP="00720D0C">
      <w:pPr>
        <w:autoSpaceDE w:val="0"/>
        <w:autoSpaceDN w:val="0"/>
        <w:adjustRightInd w:val="0"/>
        <w:spacing w:before="240" w:after="0"/>
        <w:jc w:val="both"/>
        <w:rPr>
          <w:rFonts w:ascii="Times New Roman" w:hAnsi="Times New Roman" w:cs="Times New Roman"/>
          <w:color w:val="000000" w:themeColor="text1"/>
          <w:sz w:val="24"/>
          <w:szCs w:val="24"/>
          <w:shd w:val="clear" w:color="auto" w:fill="FFFFFF"/>
        </w:rPr>
      </w:pPr>
      <w:r w:rsidRPr="00407785">
        <w:rPr>
          <w:rFonts w:ascii="Times New Roman" w:hAnsi="Times New Roman" w:cs="Times New Roman"/>
          <w:color w:val="000000" w:themeColor="text1"/>
          <w:sz w:val="24"/>
          <w:szCs w:val="24"/>
          <w:shd w:val="clear" w:color="auto" w:fill="FFFFFF"/>
        </w:rPr>
        <w:t xml:space="preserve">Our findings show that presidents </w:t>
      </w:r>
      <w:r>
        <w:rPr>
          <w:rFonts w:ascii="Times New Roman" w:hAnsi="Times New Roman" w:cs="Times New Roman"/>
          <w:color w:val="000000" w:themeColor="text1"/>
          <w:sz w:val="24"/>
          <w:szCs w:val="24"/>
          <w:shd w:val="clear" w:color="auto" w:fill="FFFFFF"/>
        </w:rPr>
        <w:t>who</w:t>
      </w:r>
      <w:r w:rsidRPr="00407785">
        <w:rPr>
          <w:rFonts w:ascii="Times New Roman" w:hAnsi="Times New Roman" w:cs="Times New Roman"/>
          <w:color w:val="000000" w:themeColor="text1"/>
          <w:sz w:val="24"/>
          <w:szCs w:val="24"/>
          <w:shd w:val="clear" w:color="auto" w:fill="FFFFFF"/>
        </w:rPr>
        <w:t xml:space="preserve"> preside over poor economic performance</w:t>
      </w:r>
      <w:r>
        <w:rPr>
          <w:rFonts w:ascii="Times New Roman" w:hAnsi="Times New Roman" w:cs="Times New Roman"/>
          <w:color w:val="000000" w:themeColor="text1"/>
          <w:sz w:val="24"/>
          <w:szCs w:val="24"/>
          <w:shd w:val="clear" w:color="auto" w:fill="FFFFFF"/>
        </w:rPr>
        <w:t xml:space="preserve">, </w:t>
      </w:r>
      <w:r w:rsidRPr="00407785">
        <w:rPr>
          <w:rFonts w:ascii="Times New Roman" w:hAnsi="Times New Roman" w:cs="Times New Roman"/>
          <w:color w:val="000000" w:themeColor="text1"/>
          <w:sz w:val="24"/>
          <w:szCs w:val="24"/>
          <w:shd w:val="clear" w:color="auto" w:fill="FFFFFF"/>
        </w:rPr>
        <w:t>are rated poorly in their leadership qualities</w:t>
      </w:r>
      <w:r>
        <w:rPr>
          <w:rFonts w:ascii="Times New Roman" w:hAnsi="Times New Roman" w:cs="Times New Roman"/>
          <w:color w:val="000000" w:themeColor="text1"/>
          <w:sz w:val="24"/>
          <w:szCs w:val="24"/>
          <w:shd w:val="clear" w:color="auto" w:fill="FFFFFF"/>
        </w:rPr>
        <w:t>,</w:t>
      </w:r>
      <w:r w:rsidRPr="0040778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have</w:t>
      </w:r>
      <w:r w:rsidRPr="00407785">
        <w:rPr>
          <w:rFonts w:ascii="Times New Roman" w:hAnsi="Times New Roman" w:cs="Times New Roman"/>
          <w:color w:val="000000" w:themeColor="text1"/>
          <w:sz w:val="24"/>
          <w:szCs w:val="24"/>
          <w:shd w:val="clear" w:color="auto" w:fill="FFFFFF"/>
        </w:rPr>
        <w:t xml:space="preserve"> a relatively short tenure</w:t>
      </w:r>
      <w:r>
        <w:rPr>
          <w:rFonts w:ascii="Times New Roman" w:hAnsi="Times New Roman" w:cs="Times New Roman"/>
          <w:color w:val="000000" w:themeColor="text1"/>
          <w:sz w:val="24"/>
          <w:szCs w:val="24"/>
          <w:shd w:val="clear" w:color="auto" w:fill="FFFFFF"/>
        </w:rPr>
        <w:t xml:space="preserve">, </w:t>
      </w:r>
      <w:r w:rsidRPr="00407785">
        <w:rPr>
          <w:rFonts w:ascii="Times New Roman" w:hAnsi="Times New Roman" w:cs="Times New Roman"/>
          <w:color w:val="000000" w:themeColor="text1"/>
          <w:sz w:val="24"/>
          <w:szCs w:val="24"/>
          <w:shd w:val="clear" w:color="auto" w:fill="FFFFFF"/>
        </w:rPr>
        <w:t>and whose administrations are perceived to be corrupt are less likely to win re-election. We also find that a relatively free media environment</w:t>
      </w:r>
      <w:r>
        <w:rPr>
          <w:rFonts w:ascii="Times New Roman" w:hAnsi="Times New Roman" w:cs="Times New Roman"/>
          <w:color w:val="000000" w:themeColor="text1"/>
          <w:sz w:val="24"/>
          <w:szCs w:val="24"/>
          <w:shd w:val="clear" w:color="auto" w:fill="FFFFFF"/>
        </w:rPr>
        <w:t>,</w:t>
      </w:r>
      <w:r w:rsidRPr="00407785">
        <w:rPr>
          <w:rFonts w:ascii="Times New Roman" w:hAnsi="Times New Roman" w:cs="Times New Roman"/>
          <w:color w:val="000000" w:themeColor="text1"/>
          <w:sz w:val="24"/>
          <w:szCs w:val="24"/>
          <w:shd w:val="clear" w:color="auto" w:fill="FFFFFF"/>
        </w:rPr>
        <w:t xml:space="preserve"> a disorgani</w:t>
      </w:r>
      <w:r>
        <w:rPr>
          <w:rFonts w:ascii="Times New Roman" w:hAnsi="Times New Roman" w:cs="Times New Roman"/>
          <w:color w:val="000000" w:themeColor="text1"/>
          <w:sz w:val="24"/>
          <w:szCs w:val="24"/>
          <w:shd w:val="clear" w:color="auto" w:fill="FFFFFF"/>
        </w:rPr>
        <w:t>s</w:t>
      </w:r>
      <w:r w:rsidRPr="00407785">
        <w:rPr>
          <w:rFonts w:ascii="Times New Roman" w:hAnsi="Times New Roman" w:cs="Times New Roman"/>
          <w:color w:val="000000" w:themeColor="text1"/>
          <w:sz w:val="24"/>
          <w:szCs w:val="24"/>
          <w:shd w:val="clear" w:color="auto" w:fill="FFFFFF"/>
        </w:rPr>
        <w:t>ed ruling party machinery</w:t>
      </w:r>
      <w:r>
        <w:rPr>
          <w:rFonts w:ascii="Times New Roman" w:hAnsi="Times New Roman" w:cs="Times New Roman"/>
          <w:color w:val="000000" w:themeColor="text1"/>
          <w:sz w:val="24"/>
          <w:szCs w:val="24"/>
          <w:shd w:val="clear" w:color="auto" w:fill="FFFFFF"/>
        </w:rPr>
        <w:t>,</w:t>
      </w:r>
      <w:r w:rsidRPr="0040778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 </w:t>
      </w:r>
      <w:r w:rsidRPr="00407785">
        <w:rPr>
          <w:rFonts w:ascii="Times New Roman" w:hAnsi="Times New Roman" w:cs="Times New Roman"/>
          <w:color w:val="000000" w:themeColor="text1"/>
          <w:sz w:val="24"/>
          <w:szCs w:val="24"/>
          <w:shd w:val="clear" w:color="auto" w:fill="FFFFFF"/>
        </w:rPr>
        <w:t xml:space="preserve">availability of credible alternatives, deep-rooted cultural biases </w:t>
      </w:r>
      <w:r>
        <w:rPr>
          <w:rFonts w:ascii="Times New Roman" w:hAnsi="Times New Roman" w:cs="Times New Roman"/>
          <w:color w:val="000000" w:themeColor="text1"/>
          <w:sz w:val="24"/>
          <w:szCs w:val="24"/>
          <w:shd w:val="clear" w:color="auto" w:fill="FFFFFF"/>
        </w:rPr>
        <w:t>against</w:t>
      </w:r>
      <w:r w:rsidRPr="00407785">
        <w:rPr>
          <w:rFonts w:ascii="Times New Roman" w:hAnsi="Times New Roman" w:cs="Times New Roman"/>
          <w:color w:val="000000" w:themeColor="text1"/>
          <w:sz w:val="24"/>
          <w:szCs w:val="24"/>
          <w:shd w:val="clear" w:color="auto" w:fill="FFFFFF"/>
        </w:rPr>
        <w:t xml:space="preserve"> women </w:t>
      </w:r>
      <w:r>
        <w:rPr>
          <w:rFonts w:ascii="Times New Roman" w:hAnsi="Times New Roman" w:cs="Times New Roman"/>
          <w:color w:val="000000" w:themeColor="text1"/>
          <w:sz w:val="24"/>
          <w:szCs w:val="24"/>
          <w:shd w:val="clear" w:color="auto" w:fill="FFFFFF"/>
        </w:rPr>
        <w:t xml:space="preserve">political </w:t>
      </w:r>
      <w:r w:rsidRPr="00407785">
        <w:rPr>
          <w:rFonts w:ascii="Times New Roman" w:hAnsi="Times New Roman" w:cs="Times New Roman"/>
          <w:color w:val="000000" w:themeColor="text1"/>
          <w:sz w:val="24"/>
          <w:szCs w:val="24"/>
          <w:shd w:val="clear" w:color="auto" w:fill="FFFFFF"/>
        </w:rPr>
        <w:t>leaders</w:t>
      </w:r>
      <w:r>
        <w:rPr>
          <w:rFonts w:ascii="Times New Roman" w:hAnsi="Times New Roman" w:cs="Times New Roman"/>
          <w:color w:val="000000" w:themeColor="text1"/>
          <w:sz w:val="24"/>
          <w:szCs w:val="24"/>
          <w:shd w:val="clear" w:color="auto" w:fill="FFFFFF"/>
        </w:rPr>
        <w:t>,</w:t>
      </w:r>
      <w:r w:rsidRPr="00407785">
        <w:rPr>
          <w:rFonts w:ascii="Times New Roman" w:hAnsi="Times New Roman" w:cs="Times New Roman"/>
          <w:color w:val="000000" w:themeColor="text1"/>
          <w:sz w:val="24"/>
          <w:szCs w:val="24"/>
          <w:shd w:val="clear" w:color="auto" w:fill="FFFFFF"/>
        </w:rPr>
        <w:t xml:space="preserve"> and instances whe</w:t>
      </w:r>
      <w:r>
        <w:rPr>
          <w:rFonts w:ascii="Times New Roman" w:hAnsi="Times New Roman" w:cs="Times New Roman"/>
          <w:color w:val="000000" w:themeColor="text1"/>
          <w:sz w:val="24"/>
          <w:szCs w:val="24"/>
          <w:shd w:val="clear" w:color="auto" w:fill="FFFFFF"/>
        </w:rPr>
        <w:t>re</w:t>
      </w:r>
      <w:r w:rsidRPr="00407785">
        <w:rPr>
          <w:rFonts w:ascii="Times New Roman" w:hAnsi="Times New Roman" w:cs="Times New Roman"/>
          <w:color w:val="000000" w:themeColor="text1"/>
          <w:sz w:val="24"/>
          <w:szCs w:val="24"/>
          <w:shd w:val="clear" w:color="auto" w:fill="FFFFFF"/>
        </w:rPr>
        <w:t xml:space="preserve"> opposition candidates have strong campaign chests</w:t>
      </w:r>
      <w:r>
        <w:rPr>
          <w:rFonts w:ascii="Times New Roman" w:hAnsi="Times New Roman" w:cs="Times New Roman"/>
          <w:color w:val="000000" w:themeColor="text1"/>
          <w:sz w:val="24"/>
          <w:szCs w:val="24"/>
          <w:shd w:val="clear" w:color="auto" w:fill="FFFFFF"/>
        </w:rPr>
        <w:t xml:space="preserve"> - these</w:t>
      </w:r>
      <w:r w:rsidRPr="00407785">
        <w:rPr>
          <w:rFonts w:ascii="Times New Roman" w:hAnsi="Times New Roman" w:cs="Times New Roman"/>
          <w:color w:val="000000" w:themeColor="text1"/>
          <w:sz w:val="24"/>
          <w:szCs w:val="24"/>
          <w:shd w:val="clear" w:color="auto" w:fill="FFFFFF"/>
        </w:rPr>
        <w:t xml:space="preserve"> are equally important in neutrali</w:t>
      </w:r>
      <w:r>
        <w:rPr>
          <w:rFonts w:ascii="Times New Roman" w:hAnsi="Times New Roman" w:cs="Times New Roman"/>
          <w:color w:val="000000" w:themeColor="text1"/>
          <w:sz w:val="24"/>
          <w:szCs w:val="24"/>
          <w:shd w:val="clear" w:color="auto" w:fill="FFFFFF"/>
        </w:rPr>
        <w:t>s</w:t>
      </w:r>
      <w:r w:rsidRPr="00407785">
        <w:rPr>
          <w:rFonts w:ascii="Times New Roman" w:hAnsi="Times New Roman" w:cs="Times New Roman"/>
          <w:color w:val="000000" w:themeColor="text1"/>
          <w:sz w:val="24"/>
          <w:szCs w:val="24"/>
          <w:shd w:val="clear" w:color="auto" w:fill="FFFFFF"/>
        </w:rPr>
        <w:t>ing the advantage of incumbency. While elsewhere elections are</w:t>
      </w:r>
      <w:r>
        <w:rPr>
          <w:rFonts w:ascii="Times New Roman" w:hAnsi="Times New Roman" w:cs="Times New Roman"/>
          <w:color w:val="000000" w:themeColor="text1"/>
          <w:sz w:val="24"/>
          <w:szCs w:val="24"/>
          <w:shd w:val="clear" w:color="auto" w:fill="FFFFFF"/>
        </w:rPr>
        <w:t xml:space="preserve"> merely a means of confirming the incumbent’s hold on power,</w:t>
      </w:r>
      <w:r w:rsidRPr="00407785">
        <w:rPr>
          <w:rFonts w:ascii="Times New Roman" w:hAnsi="Times New Roman" w:cs="Times New Roman"/>
          <w:color w:val="000000" w:themeColor="text1"/>
          <w:sz w:val="24"/>
          <w:szCs w:val="24"/>
          <w:shd w:val="clear" w:color="auto" w:fill="FFFFFF"/>
        </w:rPr>
        <w:t xml:space="preserve"> the alternation of power in Malawi following the 2014 elections suggests that the country’s democracy is beginning to take root. Voters exercised their right to pass judg</w:t>
      </w:r>
      <w:r>
        <w:rPr>
          <w:rFonts w:ascii="Times New Roman" w:hAnsi="Times New Roman" w:cs="Times New Roman"/>
          <w:color w:val="000000" w:themeColor="text1"/>
          <w:sz w:val="24"/>
          <w:szCs w:val="24"/>
          <w:shd w:val="clear" w:color="auto" w:fill="FFFFFF"/>
        </w:rPr>
        <w:t>e</w:t>
      </w:r>
      <w:r w:rsidRPr="00407785">
        <w:rPr>
          <w:rFonts w:ascii="Times New Roman" w:hAnsi="Times New Roman" w:cs="Times New Roman"/>
          <w:color w:val="000000" w:themeColor="text1"/>
          <w:sz w:val="24"/>
          <w:szCs w:val="24"/>
          <w:shd w:val="clear" w:color="auto" w:fill="FFFFFF"/>
        </w:rPr>
        <w:t xml:space="preserve">ment on a government perceived to be ineffective, suggesting an increase in horizontal accountability. </w:t>
      </w:r>
      <w:r>
        <w:rPr>
          <w:rFonts w:ascii="Times New Roman" w:hAnsi="Times New Roman" w:cs="Times New Roman"/>
          <w:color w:val="000000" w:themeColor="text1"/>
          <w:sz w:val="24"/>
          <w:szCs w:val="24"/>
          <w:shd w:val="clear" w:color="auto" w:fill="FFFFFF"/>
        </w:rPr>
        <w:t>Since th</w:t>
      </w:r>
      <w:r w:rsidRPr="00407785">
        <w:rPr>
          <w:rFonts w:ascii="Times New Roman" w:hAnsi="Times New Roman" w:cs="Times New Roman"/>
          <w:color w:val="000000" w:themeColor="text1"/>
          <w:sz w:val="24"/>
          <w:szCs w:val="24"/>
          <w:shd w:val="clear" w:color="auto" w:fill="FFFFFF"/>
        </w:rPr>
        <w:t xml:space="preserve">is </w:t>
      </w:r>
      <w:r>
        <w:rPr>
          <w:rFonts w:ascii="Times New Roman" w:hAnsi="Times New Roman" w:cs="Times New Roman"/>
          <w:color w:val="000000" w:themeColor="text1"/>
          <w:sz w:val="24"/>
          <w:szCs w:val="24"/>
          <w:shd w:val="clear" w:color="auto" w:fill="FFFFFF"/>
        </w:rPr>
        <w:t>is</w:t>
      </w:r>
      <w:r w:rsidRPr="00407785">
        <w:rPr>
          <w:rFonts w:ascii="Times New Roman" w:hAnsi="Times New Roman" w:cs="Times New Roman"/>
          <w:color w:val="000000" w:themeColor="text1"/>
          <w:sz w:val="24"/>
          <w:szCs w:val="24"/>
          <w:shd w:val="clear" w:color="auto" w:fill="FFFFFF"/>
        </w:rPr>
        <w:t xml:space="preserve"> Malawi’s second </w:t>
      </w:r>
      <w:r>
        <w:rPr>
          <w:rFonts w:ascii="Times New Roman" w:hAnsi="Times New Roman" w:cs="Times New Roman"/>
          <w:color w:val="000000" w:themeColor="text1"/>
          <w:sz w:val="24"/>
          <w:szCs w:val="24"/>
          <w:shd w:val="clear" w:color="auto" w:fill="FFFFFF"/>
        </w:rPr>
        <w:t xml:space="preserve">electoral </w:t>
      </w:r>
      <w:r w:rsidRPr="00407785">
        <w:rPr>
          <w:rFonts w:ascii="Times New Roman" w:hAnsi="Times New Roman" w:cs="Times New Roman"/>
          <w:color w:val="000000" w:themeColor="text1"/>
          <w:sz w:val="24"/>
          <w:szCs w:val="24"/>
          <w:shd w:val="clear" w:color="auto" w:fill="FFFFFF"/>
        </w:rPr>
        <w:t>alternation within a twenty</w:t>
      </w:r>
      <w:r>
        <w:rPr>
          <w:rFonts w:ascii="Times New Roman" w:hAnsi="Times New Roman" w:cs="Times New Roman"/>
          <w:color w:val="000000" w:themeColor="text1"/>
          <w:sz w:val="24"/>
          <w:szCs w:val="24"/>
          <w:shd w:val="clear" w:color="auto" w:fill="FFFFFF"/>
        </w:rPr>
        <w:t>-</w:t>
      </w:r>
      <w:r w:rsidRPr="00407785">
        <w:rPr>
          <w:rFonts w:ascii="Times New Roman" w:hAnsi="Times New Roman" w:cs="Times New Roman"/>
          <w:color w:val="000000" w:themeColor="text1"/>
          <w:sz w:val="24"/>
          <w:szCs w:val="24"/>
          <w:shd w:val="clear" w:color="auto" w:fill="FFFFFF"/>
        </w:rPr>
        <w:t>year span</w:t>
      </w:r>
      <w:r>
        <w:rPr>
          <w:rFonts w:ascii="Times New Roman" w:hAnsi="Times New Roman" w:cs="Times New Roman"/>
          <w:color w:val="000000" w:themeColor="text1"/>
          <w:sz w:val="24"/>
          <w:szCs w:val="24"/>
          <w:shd w:val="clear" w:color="auto" w:fill="FFFFFF"/>
        </w:rPr>
        <w:t>, it</w:t>
      </w:r>
      <w:r w:rsidRPr="00407785">
        <w:rPr>
          <w:rFonts w:ascii="Times New Roman" w:hAnsi="Times New Roman" w:cs="Times New Roman"/>
          <w:color w:val="000000" w:themeColor="text1"/>
          <w:sz w:val="24"/>
          <w:szCs w:val="24"/>
          <w:shd w:val="clear" w:color="auto" w:fill="FFFFFF"/>
        </w:rPr>
        <w:t xml:space="preserve"> satisfies Huntington’s </w:t>
      </w:r>
      <w:r>
        <w:rPr>
          <w:rFonts w:ascii="Times New Roman" w:hAnsi="Times New Roman" w:cs="Times New Roman"/>
          <w:color w:val="000000" w:themeColor="text1"/>
          <w:sz w:val="24"/>
          <w:szCs w:val="24"/>
          <w:shd w:val="clear" w:color="auto" w:fill="FFFFFF"/>
        </w:rPr>
        <w:t>“</w:t>
      </w:r>
      <w:r w:rsidRPr="00407785">
        <w:rPr>
          <w:rFonts w:ascii="Times New Roman" w:hAnsi="Times New Roman" w:cs="Times New Roman"/>
          <w:color w:val="000000" w:themeColor="text1"/>
          <w:sz w:val="24"/>
          <w:szCs w:val="24"/>
          <w:shd w:val="clear" w:color="auto" w:fill="FFFFFF"/>
        </w:rPr>
        <w:t>two</w:t>
      </w:r>
      <w:r>
        <w:rPr>
          <w:rFonts w:ascii="Times New Roman" w:hAnsi="Times New Roman" w:cs="Times New Roman"/>
          <w:color w:val="000000" w:themeColor="text1"/>
          <w:sz w:val="24"/>
          <w:szCs w:val="24"/>
          <w:shd w:val="clear" w:color="auto" w:fill="FFFFFF"/>
        </w:rPr>
        <w:t xml:space="preserve"> </w:t>
      </w:r>
      <w:r w:rsidRPr="00407785">
        <w:rPr>
          <w:rFonts w:ascii="Times New Roman" w:hAnsi="Times New Roman" w:cs="Times New Roman"/>
          <w:color w:val="000000" w:themeColor="text1"/>
          <w:sz w:val="24"/>
          <w:szCs w:val="24"/>
          <w:shd w:val="clear" w:color="auto" w:fill="FFFFFF"/>
        </w:rPr>
        <w:t>turnover test</w:t>
      </w:r>
      <w:r>
        <w:rPr>
          <w:rFonts w:ascii="Times New Roman" w:hAnsi="Times New Roman" w:cs="Times New Roman"/>
          <w:color w:val="000000" w:themeColor="text1"/>
          <w:sz w:val="24"/>
          <w:szCs w:val="24"/>
          <w:shd w:val="clear" w:color="auto" w:fill="FFFFFF"/>
        </w:rPr>
        <w:t>”</w:t>
      </w:r>
      <w:r w:rsidRPr="0040778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as evidence</w:t>
      </w:r>
      <w:r w:rsidRPr="00407785">
        <w:rPr>
          <w:rFonts w:ascii="Times New Roman" w:hAnsi="Times New Roman" w:cs="Times New Roman"/>
          <w:color w:val="000000" w:themeColor="text1"/>
          <w:sz w:val="24"/>
          <w:szCs w:val="24"/>
          <w:shd w:val="clear" w:color="auto" w:fill="FFFFFF"/>
        </w:rPr>
        <w:t xml:space="preserve"> of democratic consolidation.</w:t>
      </w:r>
    </w:p>
    <w:p w:rsidR="006C032A" w:rsidRDefault="006C032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720D0C" w:rsidRPr="007F68E1" w:rsidRDefault="00720D0C" w:rsidP="00720D0C">
      <w:pPr>
        <w:rPr>
          <w:rFonts w:ascii="Times New Roman" w:hAnsi="Times New Roman" w:cs="Times New Roman"/>
          <w:b/>
          <w:sz w:val="28"/>
          <w:szCs w:val="28"/>
        </w:rPr>
      </w:pPr>
      <w:r w:rsidRPr="007F68E1">
        <w:rPr>
          <w:rFonts w:ascii="Times New Roman" w:hAnsi="Times New Roman" w:cs="Times New Roman"/>
          <w:b/>
          <w:sz w:val="28"/>
          <w:szCs w:val="28"/>
        </w:rPr>
        <w:lastRenderedPageBreak/>
        <w:t xml:space="preserve">References </w:t>
      </w:r>
    </w:p>
    <w:p w:rsidR="00720D0C" w:rsidRPr="004636F6" w:rsidRDefault="00720D0C" w:rsidP="00720D0C">
      <w:pPr>
        <w:autoSpaceDE w:val="0"/>
        <w:autoSpaceDN w:val="0"/>
        <w:adjustRightInd w:val="0"/>
        <w:spacing w:after="0"/>
        <w:ind w:left="170" w:hanging="170"/>
        <w:rPr>
          <w:rFonts w:ascii="Times New Roman" w:hAnsi="Times New Roman" w:cs="Times New Roman"/>
          <w:bCs/>
        </w:rPr>
      </w:pPr>
      <w:r w:rsidRPr="004636F6">
        <w:rPr>
          <w:rFonts w:ascii="Times New Roman" w:hAnsi="Times New Roman" w:cs="Times New Roman"/>
        </w:rPr>
        <w:t xml:space="preserve">Adeniyi, O. </w:t>
      </w:r>
      <w:r>
        <w:rPr>
          <w:rFonts w:ascii="Times New Roman" w:hAnsi="Times New Roman" w:cs="Times New Roman"/>
          <w:color w:val="000000"/>
        </w:rPr>
        <w:t xml:space="preserve">2011. </w:t>
      </w:r>
      <w:r w:rsidRPr="004636F6">
        <w:rPr>
          <w:rFonts w:ascii="Times New Roman" w:hAnsi="Times New Roman" w:cs="Times New Roman"/>
          <w:color w:val="000000"/>
        </w:rPr>
        <w:t>“</w:t>
      </w:r>
      <w:r w:rsidRPr="004636F6">
        <w:rPr>
          <w:rFonts w:ascii="Times New Roman" w:hAnsi="Times New Roman" w:cs="Times New Roman"/>
          <w:bCs/>
          <w:color w:val="000000"/>
        </w:rPr>
        <w:t>Divided Opposition as Boon to African Incumbents</w:t>
      </w:r>
      <w:r>
        <w:rPr>
          <w:rFonts w:ascii="Times New Roman" w:hAnsi="Times New Roman" w:cs="Times New Roman"/>
          <w:bCs/>
          <w:color w:val="000000"/>
        </w:rPr>
        <w:t>.</w:t>
      </w:r>
      <w:r w:rsidRPr="004636F6">
        <w:rPr>
          <w:rFonts w:ascii="Times New Roman" w:hAnsi="Times New Roman" w:cs="Times New Roman"/>
          <w:bCs/>
          <w:color w:val="000000"/>
        </w:rPr>
        <w:t>” Harvard Fellows Programme</w:t>
      </w:r>
      <w:r>
        <w:rPr>
          <w:rFonts w:ascii="Times New Roman" w:hAnsi="Times New Roman" w:cs="Times New Roman"/>
          <w:bCs/>
          <w:color w:val="000000"/>
        </w:rPr>
        <w:t>.</w:t>
      </w:r>
      <w:r w:rsidRPr="004636F6">
        <w:rPr>
          <w:rFonts w:ascii="Times New Roman" w:hAnsi="Times New Roman" w:cs="Times New Roman"/>
          <w:bCs/>
          <w:color w:val="000000"/>
        </w:rPr>
        <w:t xml:space="preserve"> Retrieved on 23.01.15 from </w:t>
      </w:r>
      <w:hyperlink r:id="rId74" w:history="1">
        <w:r w:rsidRPr="004636F6">
          <w:rPr>
            <w:rStyle w:val="Hyperlink"/>
            <w:rFonts w:ascii="Times New Roman" w:hAnsi="Times New Roman" w:cs="Times New Roman"/>
            <w:bCs/>
          </w:rPr>
          <w:t>http://programs.wcfia.harvard.edu/fellows/files/paper_adeniyi_final.pdf</w:t>
        </w:r>
      </w:hyperlink>
    </w:p>
    <w:p w:rsidR="00720D0C" w:rsidRPr="004636F6" w:rsidRDefault="00720D0C" w:rsidP="00720D0C">
      <w:pPr>
        <w:autoSpaceDE w:val="0"/>
        <w:autoSpaceDN w:val="0"/>
        <w:adjustRightInd w:val="0"/>
        <w:spacing w:after="0"/>
        <w:ind w:left="170" w:hanging="170"/>
        <w:rPr>
          <w:rFonts w:ascii="Times New Roman" w:hAnsi="Times New Roman" w:cs="Times New Roman"/>
          <w:bCs/>
          <w:color w:val="000000"/>
        </w:rPr>
      </w:pPr>
      <w:r w:rsidRPr="004636F6">
        <w:rPr>
          <w:rFonts w:ascii="Times New Roman" w:hAnsi="Times New Roman" w:cs="Times New Roman"/>
          <w:bCs/>
          <w:color w:val="000000"/>
        </w:rPr>
        <w:t>African Union</w:t>
      </w:r>
      <w:r>
        <w:rPr>
          <w:rFonts w:ascii="Times New Roman" w:hAnsi="Times New Roman" w:cs="Times New Roman"/>
          <w:bCs/>
          <w:color w:val="000000"/>
        </w:rPr>
        <w:t>.</w:t>
      </w:r>
      <w:r w:rsidRPr="004636F6">
        <w:rPr>
          <w:rFonts w:ascii="Times New Roman" w:hAnsi="Times New Roman" w:cs="Times New Roman"/>
          <w:bCs/>
          <w:color w:val="000000"/>
        </w:rPr>
        <w:t xml:space="preserve"> </w:t>
      </w:r>
      <w:r>
        <w:rPr>
          <w:rFonts w:ascii="Times New Roman" w:hAnsi="Times New Roman" w:cs="Times New Roman"/>
          <w:bCs/>
          <w:color w:val="000000"/>
        </w:rPr>
        <w:t xml:space="preserve">2014. </w:t>
      </w:r>
      <w:r w:rsidRPr="00B4580D">
        <w:rPr>
          <w:rFonts w:ascii="Times New Roman" w:hAnsi="Times New Roman" w:cs="Times New Roman"/>
          <w:i/>
        </w:rPr>
        <w:t xml:space="preserve">African Union Election Observation Mission to the 20 May 2014 Tripartite Elections in the Republic of Malawi, Final </w:t>
      </w:r>
      <w:r w:rsidRPr="00B4580D">
        <w:rPr>
          <w:rFonts w:ascii="Times New Roman" w:hAnsi="Times New Roman" w:cs="Times New Roman"/>
          <w:bCs/>
          <w:i/>
          <w:color w:val="000000"/>
        </w:rPr>
        <w:t>Report</w:t>
      </w:r>
      <w:r>
        <w:rPr>
          <w:rFonts w:ascii="Times New Roman" w:hAnsi="Times New Roman" w:cs="Times New Roman"/>
          <w:bCs/>
          <w:color w:val="000000"/>
        </w:rPr>
        <w:t>.</w:t>
      </w:r>
      <w:r w:rsidRPr="004636F6">
        <w:rPr>
          <w:rFonts w:ascii="Times New Roman" w:hAnsi="Times New Roman" w:cs="Times New Roman"/>
          <w:bCs/>
          <w:color w:val="000000"/>
        </w:rPr>
        <w:t xml:space="preserve"> </w:t>
      </w:r>
      <w:r>
        <w:rPr>
          <w:rFonts w:ascii="Times New Roman" w:hAnsi="Times New Roman" w:cs="Times New Roman"/>
          <w:bCs/>
          <w:color w:val="000000"/>
        </w:rPr>
        <w:t>Retrieved on 16 February 2015 from</w:t>
      </w:r>
      <w:r w:rsidRPr="004636F6">
        <w:rPr>
          <w:rFonts w:ascii="Times New Roman" w:hAnsi="Times New Roman" w:cs="Times New Roman"/>
          <w:bCs/>
          <w:color w:val="000000"/>
        </w:rPr>
        <w:t xml:space="preserve"> http://pa.au.int/en/sites/default/files/FINAL%20REPORT%20OF%20AUEOM%20TO%20MALAWI%2020%20MAY%202014%20ELECTIONS%20.pdf </w:t>
      </w:r>
    </w:p>
    <w:p w:rsidR="00720D0C" w:rsidRDefault="00720D0C" w:rsidP="00720D0C">
      <w:pPr>
        <w:spacing w:after="0"/>
        <w:ind w:left="170" w:hanging="170"/>
        <w:rPr>
          <w:rFonts w:ascii="Times New Roman" w:hAnsi="Times New Roman" w:cs="Times New Roman"/>
        </w:rPr>
      </w:pPr>
      <w:r>
        <w:rPr>
          <w:rFonts w:ascii="Times New Roman" w:hAnsi="Times New Roman" w:cs="Times New Roman"/>
        </w:rPr>
        <w:t>Agbor, J. 2012. “</w:t>
      </w:r>
      <w:r w:rsidRPr="00B7456A">
        <w:rPr>
          <w:rFonts w:ascii="Times New Roman" w:hAnsi="Times New Roman" w:cs="Times New Roman"/>
        </w:rPr>
        <w:t>The economic challenges facing Malawi’s new President</w:t>
      </w:r>
      <w:r>
        <w:rPr>
          <w:rFonts w:ascii="Times New Roman" w:hAnsi="Times New Roman" w:cs="Times New Roman"/>
        </w:rPr>
        <w:t xml:space="preserve">.” Retrieved on 14 May 2015 from </w:t>
      </w:r>
      <w:hyperlink r:id="rId75" w:history="1">
        <w:r w:rsidRPr="00B7456A">
          <w:rPr>
            <w:rStyle w:val="Hyperlink"/>
            <w:rFonts w:ascii="Times New Roman" w:hAnsi="Times New Roman" w:cs="Times New Roman"/>
          </w:rPr>
          <w:t>http://www.brookings.edu/research/opinions/2012/04/19-malawi-economic-challenges-agbor</w:t>
        </w:r>
      </w:hyperlink>
      <w:r w:rsidRPr="00B7456A">
        <w:rPr>
          <w:rFonts w:ascii="Times New Roman" w:hAnsi="Times New Roman" w:cs="Times New Roman"/>
        </w:rPr>
        <w:t>.</w:t>
      </w:r>
      <w:r>
        <w:rPr>
          <w:rFonts w:ascii="Times New Roman" w:hAnsi="Times New Roman" w:cs="Times New Roman"/>
        </w:rPr>
        <w:t xml:space="preserve"> </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Ansolabehere</w:t>
      </w:r>
      <w:r>
        <w:rPr>
          <w:rFonts w:ascii="Times New Roman" w:hAnsi="Times New Roman" w:cs="Times New Roman"/>
        </w:rPr>
        <w:t>,</w:t>
      </w:r>
      <w:r w:rsidRPr="004636F6">
        <w:rPr>
          <w:rFonts w:ascii="Times New Roman" w:hAnsi="Times New Roman" w:cs="Times New Roman"/>
        </w:rPr>
        <w:t xml:space="preserve"> S. </w:t>
      </w:r>
      <w:r>
        <w:rPr>
          <w:rFonts w:ascii="Times New Roman" w:hAnsi="Times New Roman" w:cs="Times New Roman"/>
        </w:rPr>
        <w:t xml:space="preserve">&amp; J. </w:t>
      </w:r>
      <w:r w:rsidRPr="004636F6">
        <w:rPr>
          <w:rFonts w:ascii="Times New Roman" w:hAnsi="Times New Roman" w:cs="Times New Roman"/>
        </w:rPr>
        <w:t>Snyder</w:t>
      </w:r>
      <w:r>
        <w:rPr>
          <w:rFonts w:ascii="Times New Roman" w:hAnsi="Times New Roman" w:cs="Times New Roman"/>
        </w:rPr>
        <w:t>. 2002.</w:t>
      </w:r>
      <w:r w:rsidRPr="004636F6">
        <w:rPr>
          <w:rFonts w:ascii="Times New Roman" w:hAnsi="Times New Roman" w:cs="Times New Roman"/>
        </w:rPr>
        <w:t xml:space="preserve"> “The Incumbency Advantage in U.S. Elections: An Analysis of State and Federal Offices, 1942–2000</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Election Law Journal: Rules, Politics, and Policy</w:t>
      </w:r>
      <w:r>
        <w:rPr>
          <w:rFonts w:ascii="Times New Roman" w:hAnsi="Times New Roman" w:cs="Times New Roman"/>
          <w:i/>
        </w:rPr>
        <w:t>.</w:t>
      </w:r>
      <w:r w:rsidRPr="004636F6">
        <w:rPr>
          <w:rFonts w:ascii="Times New Roman" w:hAnsi="Times New Roman" w:cs="Times New Roman"/>
        </w:rPr>
        <w:t xml:space="preserve"> 1(3)</w:t>
      </w:r>
      <w:r>
        <w:rPr>
          <w:rFonts w:ascii="Times New Roman" w:hAnsi="Times New Roman" w:cs="Times New Roman"/>
        </w:rPr>
        <w:t>:</w:t>
      </w:r>
      <w:r w:rsidRPr="004636F6">
        <w:rPr>
          <w:rFonts w:ascii="Times New Roman" w:hAnsi="Times New Roman" w:cs="Times New Roman"/>
        </w:rPr>
        <w:t>315-338</w:t>
      </w:r>
      <w:r>
        <w:rPr>
          <w:rFonts w:ascii="Times New Roman" w:hAnsi="Times New Roman" w:cs="Times New Roman"/>
        </w:rPr>
        <w:t>.</w:t>
      </w:r>
    </w:p>
    <w:p w:rsidR="00720D0C" w:rsidRPr="004636F6" w:rsidRDefault="00720D0C" w:rsidP="00720D0C">
      <w:pPr>
        <w:pStyle w:val="Default"/>
        <w:spacing w:line="276" w:lineRule="auto"/>
        <w:ind w:left="170" w:hanging="170"/>
        <w:rPr>
          <w:sz w:val="22"/>
          <w:szCs w:val="22"/>
        </w:rPr>
      </w:pPr>
      <w:r w:rsidRPr="004636F6">
        <w:rPr>
          <w:sz w:val="22"/>
          <w:szCs w:val="22"/>
        </w:rPr>
        <w:t>Ar</w:t>
      </w:r>
      <w:r>
        <w:rPr>
          <w:sz w:val="22"/>
          <w:szCs w:val="22"/>
        </w:rPr>
        <w:t>r</w:t>
      </w:r>
      <w:r w:rsidRPr="004636F6">
        <w:rPr>
          <w:sz w:val="22"/>
          <w:szCs w:val="22"/>
        </w:rPr>
        <w:t>iola</w:t>
      </w:r>
      <w:r>
        <w:rPr>
          <w:sz w:val="22"/>
          <w:szCs w:val="22"/>
        </w:rPr>
        <w:t>,</w:t>
      </w:r>
      <w:r w:rsidRPr="004636F6">
        <w:rPr>
          <w:sz w:val="22"/>
          <w:szCs w:val="22"/>
        </w:rPr>
        <w:t xml:space="preserve"> L.</w:t>
      </w:r>
      <w:r>
        <w:rPr>
          <w:sz w:val="22"/>
          <w:szCs w:val="22"/>
        </w:rPr>
        <w:t xml:space="preserve"> 2012.</w:t>
      </w:r>
      <w:r w:rsidRPr="004636F6">
        <w:rPr>
          <w:sz w:val="22"/>
          <w:szCs w:val="22"/>
        </w:rPr>
        <w:t xml:space="preserve"> </w:t>
      </w:r>
      <w:r w:rsidRPr="004636F6">
        <w:rPr>
          <w:i/>
          <w:sz w:val="22"/>
          <w:szCs w:val="22"/>
        </w:rPr>
        <w:t>Multi-Ethnic Coalitions in Africa: Business Financing of Opposition Election Campaigns</w:t>
      </w:r>
      <w:r>
        <w:rPr>
          <w:i/>
          <w:sz w:val="22"/>
          <w:szCs w:val="22"/>
        </w:rPr>
        <w:t>.</w:t>
      </w:r>
      <w:r w:rsidRPr="004636F6">
        <w:rPr>
          <w:sz w:val="22"/>
          <w:szCs w:val="22"/>
        </w:rPr>
        <w:t xml:space="preserve"> Cambridge: Cambridge University Press</w:t>
      </w:r>
      <w:r>
        <w:rPr>
          <w:sz w:val="22"/>
          <w:szCs w:val="22"/>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 xml:space="preserve">Bratton, M. </w:t>
      </w:r>
      <w:r>
        <w:rPr>
          <w:rFonts w:ascii="Times New Roman" w:hAnsi="Times New Roman" w:cs="Times New Roman"/>
        </w:rPr>
        <w:t xml:space="preserve">2004. </w:t>
      </w:r>
      <w:r w:rsidRPr="004636F6">
        <w:rPr>
          <w:rFonts w:ascii="Times New Roman" w:hAnsi="Times New Roman" w:cs="Times New Roman"/>
        </w:rPr>
        <w:t>“The alternation effect in Africa</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Journal of Democracy</w:t>
      </w:r>
      <w:r>
        <w:rPr>
          <w:rFonts w:ascii="Times New Roman" w:hAnsi="Times New Roman" w:cs="Times New Roman"/>
          <w:i/>
        </w:rPr>
        <w:t>,</w:t>
      </w:r>
      <w:r w:rsidRPr="004636F6">
        <w:rPr>
          <w:rFonts w:ascii="Times New Roman" w:hAnsi="Times New Roman" w:cs="Times New Roman"/>
        </w:rPr>
        <w:t xml:space="preserve"> 15(4)</w:t>
      </w:r>
      <w:r>
        <w:rPr>
          <w:rFonts w:ascii="Times New Roman" w:hAnsi="Times New Roman" w:cs="Times New Roman"/>
        </w:rPr>
        <w:t>:</w:t>
      </w:r>
      <w:r w:rsidRPr="004636F6">
        <w:rPr>
          <w:rFonts w:ascii="Times New Roman" w:hAnsi="Times New Roman" w:cs="Times New Roman"/>
        </w:rPr>
        <w:t>147-158</w:t>
      </w:r>
      <w:r>
        <w:rPr>
          <w:rFonts w:ascii="Times New Roman" w:hAnsi="Times New Roman" w:cs="Times New Roman"/>
        </w:rPr>
        <w:t>.</w:t>
      </w:r>
    </w:p>
    <w:p w:rsidR="00720D0C" w:rsidRPr="00720D0C" w:rsidRDefault="00720D0C" w:rsidP="00720D0C">
      <w:pPr>
        <w:pStyle w:val="Default"/>
        <w:spacing w:line="276" w:lineRule="auto"/>
        <w:ind w:left="170" w:hanging="170"/>
        <w:rPr>
          <w:rFonts w:ascii="Times New Roman" w:eastAsiaTheme="minorHAnsi" w:hAnsi="Times New Roman" w:cs="Times New Roman"/>
          <w:color w:val="auto"/>
          <w:sz w:val="22"/>
          <w:szCs w:val="22"/>
        </w:rPr>
      </w:pPr>
      <w:r w:rsidRPr="00720D0C">
        <w:rPr>
          <w:rFonts w:ascii="Times New Roman" w:eastAsiaTheme="minorHAnsi" w:hAnsi="Times New Roman" w:cs="Times New Roman"/>
          <w:color w:val="auto"/>
          <w:sz w:val="22"/>
          <w:szCs w:val="22"/>
        </w:rPr>
        <w:t>Bratton, M. &amp; N. van de Walle. 1997. Democratic Experiments in Africa: Regime Transitions in Comparative Perspective. Cambridge: Cambridge University Press.</w:t>
      </w:r>
    </w:p>
    <w:p w:rsidR="00720D0C" w:rsidRPr="00720D0C" w:rsidRDefault="00720D0C" w:rsidP="00720D0C">
      <w:pPr>
        <w:pStyle w:val="Default"/>
        <w:spacing w:line="276" w:lineRule="auto"/>
        <w:ind w:left="170" w:hanging="170"/>
        <w:rPr>
          <w:rFonts w:ascii="Times New Roman" w:eastAsiaTheme="minorHAnsi" w:hAnsi="Times New Roman" w:cs="Times New Roman"/>
          <w:color w:val="auto"/>
          <w:sz w:val="22"/>
          <w:szCs w:val="22"/>
        </w:rPr>
      </w:pPr>
      <w:r w:rsidRPr="00720D0C">
        <w:rPr>
          <w:rFonts w:ascii="Times New Roman" w:eastAsiaTheme="minorHAnsi" w:hAnsi="Times New Roman" w:cs="Times New Roman"/>
        </w:rPr>
        <w:t>Calingaert, D. 2006. “</w:t>
      </w:r>
      <w:r w:rsidRPr="00720D0C">
        <w:rPr>
          <w:rFonts w:ascii="Times New Roman" w:eastAsiaTheme="minorHAnsi" w:hAnsi="Times New Roman" w:cs="Times New Roman"/>
          <w:color w:val="auto"/>
          <w:sz w:val="22"/>
          <w:szCs w:val="22"/>
        </w:rPr>
        <w:t>Election Rigging and How to Fight It." Journal of Democracy,</w:t>
      </w:r>
      <w:r w:rsidRPr="00720D0C">
        <w:rPr>
          <w:rFonts w:ascii="Times New Roman" w:eastAsiaTheme="minorHAnsi" w:hAnsi="Times New Roman" w:cs="Times New Roman"/>
        </w:rPr>
        <w:t xml:space="preserve"> 17(3):</w:t>
      </w:r>
      <w:r w:rsidRPr="00720D0C">
        <w:rPr>
          <w:rFonts w:ascii="Times New Roman" w:eastAsiaTheme="minorHAnsi" w:hAnsi="Times New Roman" w:cs="Times New Roman"/>
          <w:color w:val="auto"/>
          <w:sz w:val="22"/>
          <w:szCs w:val="22"/>
        </w:rPr>
        <w:t>138-151.</w:t>
      </w:r>
    </w:p>
    <w:p w:rsidR="00720D0C" w:rsidRPr="00720D0C" w:rsidRDefault="00720D0C" w:rsidP="00720D0C">
      <w:pPr>
        <w:pStyle w:val="Default"/>
        <w:spacing w:line="276" w:lineRule="auto"/>
        <w:ind w:left="170" w:hanging="170"/>
        <w:rPr>
          <w:rFonts w:ascii="Times New Roman" w:eastAsiaTheme="minorHAnsi" w:hAnsi="Times New Roman" w:cs="Times New Roman"/>
          <w:color w:val="auto"/>
          <w:sz w:val="22"/>
          <w:szCs w:val="22"/>
        </w:rPr>
      </w:pPr>
      <w:r w:rsidRPr="00720D0C">
        <w:rPr>
          <w:rFonts w:ascii="Times New Roman" w:eastAsiaTheme="minorHAnsi" w:hAnsi="Times New Roman" w:cs="Times New Roman"/>
          <w:color w:val="auto"/>
          <w:sz w:val="22"/>
          <w:szCs w:val="22"/>
        </w:rPr>
        <w:t xml:space="preserve">Cheeseman, N. 2010. “African Elections as Vehicles for Change.” Journal of Democracy, 21 (4):139-153. </w:t>
      </w:r>
    </w:p>
    <w:p w:rsidR="00720D0C" w:rsidRPr="00720D0C" w:rsidRDefault="00720D0C" w:rsidP="00720D0C">
      <w:pPr>
        <w:pStyle w:val="Default"/>
        <w:spacing w:line="276" w:lineRule="auto"/>
        <w:ind w:left="170" w:hanging="170"/>
        <w:rPr>
          <w:rFonts w:ascii="Times New Roman" w:eastAsiaTheme="minorHAnsi" w:hAnsi="Times New Roman" w:cs="Times New Roman"/>
          <w:color w:val="auto"/>
          <w:sz w:val="22"/>
          <w:szCs w:val="22"/>
        </w:rPr>
      </w:pPr>
      <w:r w:rsidRPr="00720D0C">
        <w:rPr>
          <w:rFonts w:ascii="Times New Roman" w:eastAsiaTheme="minorHAnsi" w:hAnsi="Times New Roman" w:cs="Times New Roman"/>
          <w:color w:val="auto"/>
          <w:sz w:val="22"/>
          <w:szCs w:val="22"/>
        </w:rPr>
        <w:t>Chunga, J. &amp; M. Tsoka. 2014. Malawi Afrobarometer Round 6 Second Release Results. Presentation at Victoria Hotel, Blantyre, 20 August 2014.</w:t>
      </w:r>
    </w:p>
    <w:p w:rsidR="00720D0C" w:rsidRPr="00720D0C" w:rsidRDefault="00720D0C" w:rsidP="00720D0C">
      <w:pPr>
        <w:pStyle w:val="Default"/>
        <w:spacing w:line="276" w:lineRule="auto"/>
        <w:ind w:left="170" w:hanging="170"/>
        <w:rPr>
          <w:rFonts w:ascii="Times New Roman" w:eastAsiaTheme="minorHAnsi" w:hAnsi="Times New Roman" w:cs="Times New Roman"/>
          <w:color w:val="auto"/>
          <w:sz w:val="22"/>
          <w:szCs w:val="22"/>
        </w:rPr>
      </w:pPr>
      <w:r w:rsidRPr="00720D0C">
        <w:rPr>
          <w:rFonts w:ascii="Times New Roman" w:eastAsiaTheme="minorHAnsi" w:hAnsi="Times New Roman" w:cs="Times New Roman"/>
          <w:color w:val="auto"/>
          <w:sz w:val="22"/>
          <w:szCs w:val="22"/>
        </w:rPr>
        <w:t xml:space="preserve">Collier, P. &amp; A. Hoeffler. 2009. Democracy’s Achilles Heel or How to Win an Election without Really Trying. Centre for the Study of African Economies. </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Collier</w:t>
      </w:r>
      <w:r>
        <w:rPr>
          <w:rFonts w:ascii="Times New Roman" w:hAnsi="Times New Roman" w:cs="Times New Roman"/>
        </w:rPr>
        <w:t>,</w:t>
      </w:r>
      <w:r w:rsidRPr="004636F6">
        <w:rPr>
          <w:rFonts w:ascii="Times New Roman" w:hAnsi="Times New Roman" w:cs="Times New Roman"/>
        </w:rPr>
        <w:t xml:space="preserve"> P. </w:t>
      </w:r>
      <w:r>
        <w:rPr>
          <w:rFonts w:ascii="Times New Roman" w:hAnsi="Times New Roman" w:cs="Times New Roman"/>
        </w:rPr>
        <w:t xml:space="preserve">&amp; P. </w:t>
      </w:r>
      <w:r w:rsidRPr="004636F6">
        <w:rPr>
          <w:rFonts w:ascii="Times New Roman" w:hAnsi="Times New Roman" w:cs="Times New Roman"/>
        </w:rPr>
        <w:t>Vicente</w:t>
      </w:r>
      <w:r>
        <w:rPr>
          <w:rFonts w:ascii="Times New Roman" w:hAnsi="Times New Roman" w:cs="Times New Roman"/>
        </w:rPr>
        <w:t>. 2014.</w:t>
      </w:r>
      <w:r w:rsidRPr="004636F6">
        <w:rPr>
          <w:rFonts w:ascii="Times New Roman" w:hAnsi="Times New Roman" w:cs="Times New Roman"/>
        </w:rPr>
        <w:t xml:space="preserve"> “Votes and Violence: Evidence from a Field Experiment in Nigeria</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 xml:space="preserve">The Economic Journal, </w:t>
      </w:r>
      <w:hyperlink r:id="rId76" w:history="1">
        <w:r w:rsidRPr="009C4806">
          <w:rPr>
            <w:rStyle w:val="Hyperlink"/>
            <w:rFonts w:ascii="Times New Roman" w:hAnsi="Times New Roman" w:cs="Times New Roman"/>
            <w:bCs/>
            <w:bdr w:val="none" w:sz="0" w:space="0" w:color="auto" w:frame="1"/>
          </w:rPr>
          <w:t xml:space="preserve">124(574): </w:t>
        </w:r>
      </w:hyperlink>
      <w:r w:rsidRPr="009C4806">
        <w:rPr>
          <w:rFonts w:ascii="Times New Roman" w:hAnsi="Times New Roman" w:cs="Times New Roman"/>
          <w:bCs/>
          <w:bdr w:val="none" w:sz="0" w:space="0" w:color="auto" w:frame="1"/>
        </w:rPr>
        <w:t>F3</w:t>
      </w:r>
      <w:r w:rsidRPr="004636F6">
        <w:rPr>
          <w:rFonts w:ascii="Times New Roman" w:hAnsi="Times New Roman" w:cs="Times New Roman"/>
          <w:bCs/>
          <w:bdr w:val="none" w:sz="0" w:space="0" w:color="auto" w:frame="1"/>
        </w:rPr>
        <w:t>27–F355</w:t>
      </w:r>
      <w:r>
        <w:rPr>
          <w:rFonts w:ascii="Times New Roman" w:hAnsi="Times New Roman" w:cs="Times New Roman"/>
          <w:bCs/>
          <w:bdr w:val="none" w:sz="0" w:space="0" w:color="auto" w:frame="1"/>
        </w:rPr>
        <w:t>.</w:t>
      </w:r>
    </w:p>
    <w:p w:rsidR="00720D0C" w:rsidRDefault="00720D0C" w:rsidP="00720D0C">
      <w:pPr>
        <w:pStyle w:val="Referenser"/>
        <w:spacing w:line="240" w:lineRule="auto"/>
        <w:ind w:left="142" w:right="0" w:hanging="142"/>
        <w:contextualSpacing/>
        <w:jc w:val="left"/>
        <w:rPr>
          <w:sz w:val="22"/>
          <w:szCs w:val="22"/>
          <w:lang w:val="en-US"/>
        </w:rPr>
      </w:pPr>
      <w:r w:rsidRPr="00120713">
        <w:rPr>
          <w:sz w:val="22"/>
          <w:szCs w:val="22"/>
          <w:lang w:val="en-US"/>
        </w:rPr>
        <w:t xml:space="preserve">Diamond, L. &amp; L. Morlino. 2004. “The Quality of Democracy: An Overview.” </w:t>
      </w:r>
      <w:r w:rsidRPr="00120713">
        <w:rPr>
          <w:i/>
          <w:sz w:val="22"/>
          <w:szCs w:val="22"/>
          <w:lang w:val="en-US"/>
        </w:rPr>
        <w:t>Journal of Democracy</w:t>
      </w:r>
      <w:r w:rsidRPr="00120713">
        <w:rPr>
          <w:sz w:val="22"/>
          <w:szCs w:val="22"/>
          <w:lang w:val="en-US"/>
        </w:rPr>
        <w:t>, 15(4): 20-31.</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 xml:space="preserve">Dionne, </w:t>
      </w:r>
      <w:r>
        <w:rPr>
          <w:rFonts w:ascii="Times New Roman" w:hAnsi="Times New Roman" w:cs="Times New Roman"/>
        </w:rPr>
        <w:t>K. &amp;</w:t>
      </w:r>
      <w:r w:rsidRPr="004636F6">
        <w:rPr>
          <w:rFonts w:ascii="Times New Roman" w:hAnsi="Times New Roman" w:cs="Times New Roman"/>
        </w:rPr>
        <w:t xml:space="preserve"> B</w:t>
      </w:r>
      <w:r>
        <w:rPr>
          <w:rFonts w:ascii="Times New Roman" w:hAnsi="Times New Roman" w:cs="Times New Roman"/>
        </w:rPr>
        <w:t>.</w:t>
      </w:r>
      <w:r w:rsidRPr="004636F6">
        <w:rPr>
          <w:rFonts w:ascii="Times New Roman" w:hAnsi="Times New Roman" w:cs="Times New Roman"/>
        </w:rPr>
        <w:t xml:space="preserve"> Dulani. 2013. </w:t>
      </w:r>
      <w:r>
        <w:rPr>
          <w:rFonts w:ascii="Times New Roman" w:hAnsi="Times New Roman" w:cs="Times New Roman"/>
        </w:rPr>
        <w:t>”</w:t>
      </w:r>
      <w:r w:rsidRPr="004636F6">
        <w:rPr>
          <w:rFonts w:ascii="Times New Roman" w:hAnsi="Times New Roman" w:cs="Times New Roman"/>
        </w:rPr>
        <w:t>Constitutional Provisions and Executive Succession:</w:t>
      </w:r>
      <w:r>
        <w:rPr>
          <w:rFonts w:ascii="Times New Roman" w:hAnsi="Times New Roman" w:cs="Times New Roman"/>
        </w:rPr>
        <w:t xml:space="preserve"> </w:t>
      </w:r>
      <w:r w:rsidRPr="004636F6">
        <w:rPr>
          <w:rFonts w:ascii="Times New Roman" w:hAnsi="Times New Roman" w:cs="Times New Roman"/>
        </w:rPr>
        <w:t>Malawi’s 2012 Transition in Comparative Perspective.</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African Affairs</w:t>
      </w:r>
      <w:r>
        <w:rPr>
          <w:rFonts w:ascii="Times New Roman" w:hAnsi="Times New Roman" w:cs="Times New Roman"/>
          <w:i/>
        </w:rPr>
        <w:t>,</w:t>
      </w:r>
      <w:r w:rsidRPr="004636F6">
        <w:rPr>
          <w:rFonts w:ascii="Times New Roman" w:hAnsi="Times New Roman" w:cs="Times New Roman"/>
          <w:i/>
        </w:rPr>
        <w:t xml:space="preserve"> </w:t>
      </w:r>
      <w:r w:rsidRPr="004636F6">
        <w:rPr>
          <w:rFonts w:ascii="Times New Roman" w:hAnsi="Times New Roman" w:cs="Times New Roman"/>
        </w:rPr>
        <w:t>112(446): 111-137.</w:t>
      </w:r>
    </w:p>
    <w:p w:rsidR="00720D0C" w:rsidRPr="004636F6" w:rsidRDefault="00720D0C" w:rsidP="00720D0C">
      <w:pPr>
        <w:shd w:val="clear" w:color="auto" w:fill="FFFFFF"/>
        <w:spacing w:after="0"/>
        <w:ind w:left="170" w:hanging="170"/>
        <w:textAlignment w:val="baseline"/>
        <w:rPr>
          <w:rFonts w:ascii="Times New Roman" w:hAnsi="Times New Roman" w:cs="Times New Roman"/>
          <w:spacing w:val="5"/>
        </w:rPr>
      </w:pPr>
      <w:r w:rsidRPr="004636F6">
        <w:rPr>
          <w:rFonts w:ascii="Times New Roman" w:hAnsi="Times New Roman" w:cs="Times New Roman"/>
          <w:bdr w:val="none" w:sz="0" w:space="0" w:color="auto" w:frame="1"/>
        </w:rPr>
        <w:t>Ditonto</w:t>
      </w:r>
      <w:r>
        <w:rPr>
          <w:rFonts w:ascii="Times New Roman" w:hAnsi="Times New Roman" w:cs="Times New Roman"/>
          <w:bdr w:val="none" w:sz="0" w:space="0" w:color="auto" w:frame="1"/>
        </w:rPr>
        <w:t>, T.</w:t>
      </w:r>
      <w:r w:rsidRPr="004636F6">
        <w:rPr>
          <w:rFonts w:ascii="Times New Roman" w:hAnsi="Times New Roman" w:cs="Times New Roman"/>
        </w:rPr>
        <w:t xml:space="preserve">, </w:t>
      </w:r>
      <w:r>
        <w:rPr>
          <w:rFonts w:ascii="Times New Roman" w:hAnsi="Times New Roman" w:cs="Times New Roman"/>
        </w:rPr>
        <w:t>A.</w:t>
      </w:r>
      <w:r w:rsidRPr="004636F6">
        <w:rPr>
          <w:rFonts w:ascii="Times New Roman" w:hAnsi="Times New Roman" w:cs="Times New Roman"/>
        </w:rPr>
        <w:t xml:space="preserve"> </w:t>
      </w:r>
      <w:r w:rsidRPr="004636F6">
        <w:rPr>
          <w:rFonts w:ascii="Times New Roman" w:hAnsi="Times New Roman" w:cs="Times New Roman"/>
          <w:bdr w:val="none" w:sz="0" w:space="0" w:color="auto" w:frame="1"/>
        </w:rPr>
        <w:t>Hamilton</w:t>
      </w:r>
      <w:r>
        <w:rPr>
          <w:rFonts w:ascii="Times New Roman" w:hAnsi="Times New Roman" w:cs="Times New Roman"/>
          <w:bdr w:val="none" w:sz="0" w:space="0" w:color="auto" w:frame="1"/>
        </w:rPr>
        <w:t xml:space="preserve"> </w:t>
      </w:r>
      <w:r>
        <w:rPr>
          <w:rFonts w:ascii="Times New Roman" w:hAnsi="Times New Roman" w:cs="Times New Roman"/>
        </w:rPr>
        <w:t>&amp; D.</w:t>
      </w:r>
      <w:r w:rsidRPr="004636F6">
        <w:rPr>
          <w:rFonts w:ascii="Times New Roman" w:hAnsi="Times New Roman" w:cs="Times New Roman"/>
        </w:rPr>
        <w:t xml:space="preserve"> </w:t>
      </w:r>
      <w:r w:rsidRPr="004636F6">
        <w:rPr>
          <w:rFonts w:ascii="Times New Roman" w:hAnsi="Times New Roman" w:cs="Times New Roman"/>
          <w:bdr w:val="none" w:sz="0" w:space="0" w:color="auto" w:frame="1"/>
        </w:rPr>
        <w:t>Redlawsk</w:t>
      </w:r>
      <w:r>
        <w:rPr>
          <w:rFonts w:ascii="Times New Roman" w:hAnsi="Times New Roman" w:cs="Times New Roman"/>
          <w:bdr w:val="none" w:sz="0" w:space="0" w:color="auto" w:frame="1"/>
        </w:rPr>
        <w:t xml:space="preserve">. </w:t>
      </w:r>
      <w:r w:rsidRPr="004636F6">
        <w:rPr>
          <w:rFonts w:ascii="Times New Roman" w:hAnsi="Times New Roman" w:cs="Times New Roman"/>
        </w:rPr>
        <w:t>2014</w:t>
      </w:r>
      <w:r>
        <w:rPr>
          <w:rFonts w:ascii="Times New Roman" w:hAnsi="Times New Roman" w:cs="Times New Roman"/>
        </w:rPr>
        <w:t>.</w:t>
      </w:r>
      <w:r w:rsidRPr="004636F6">
        <w:rPr>
          <w:rFonts w:ascii="Times New Roman" w:hAnsi="Times New Roman" w:cs="Times New Roman"/>
        </w:rPr>
        <w:t xml:space="preserve"> </w:t>
      </w:r>
      <w:r>
        <w:rPr>
          <w:rFonts w:ascii="Times New Roman" w:hAnsi="Times New Roman" w:cs="Times New Roman"/>
        </w:rPr>
        <w:t>“</w:t>
      </w:r>
      <w:r w:rsidRPr="004636F6">
        <w:rPr>
          <w:rFonts w:ascii="Times New Roman" w:hAnsi="Times New Roman" w:cs="Times New Roman"/>
          <w:bCs/>
          <w:spacing w:val="5"/>
        </w:rPr>
        <w:t>Gender Stereotypes, Information Search and Voting Behavior in Political Campaigns</w:t>
      </w:r>
      <w:r>
        <w:rPr>
          <w:rFonts w:ascii="Times New Roman" w:hAnsi="Times New Roman" w:cs="Times New Roman"/>
          <w:bCs/>
          <w:spacing w:val="5"/>
        </w:rPr>
        <w:t>.</w:t>
      </w:r>
      <w:r w:rsidRPr="00BC686B">
        <w:rPr>
          <w:rFonts w:ascii="Times New Roman" w:hAnsi="Times New Roman" w:cs="Times New Roman"/>
          <w:bCs/>
          <w:spacing w:val="5"/>
        </w:rPr>
        <w:t>”</w:t>
      </w:r>
      <w:r w:rsidRPr="004636F6">
        <w:rPr>
          <w:rFonts w:ascii="Times New Roman" w:hAnsi="Times New Roman" w:cs="Times New Roman"/>
        </w:rPr>
        <w:t xml:space="preserve"> </w:t>
      </w:r>
      <w:r w:rsidRPr="004636F6">
        <w:rPr>
          <w:rFonts w:ascii="Times New Roman" w:eastAsia="Times New Roman" w:hAnsi="Times New Roman" w:cs="Times New Roman"/>
          <w:i/>
        </w:rPr>
        <w:t>Political Behavior</w:t>
      </w:r>
      <w:r w:rsidRPr="004636F6">
        <w:rPr>
          <w:rFonts w:ascii="Times New Roman" w:eastAsia="Times New Roman" w:hAnsi="Times New Roman" w:cs="Times New Roman"/>
        </w:rPr>
        <w:t xml:space="preserve">, </w:t>
      </w:r>
      <w:r>
        <w:rPr>
          <w:rFonts w:ascii="Times New Roman" w:eastAsia="Times New Roman" w:hAnsi="Times New Roman" w:cs="Times New Roman"/>
          <w:bdr w:val="none" w:sz="0" w:space="0" w:color="auto" w:frame="1"/>
          <w:shd w:val="clear" w:color="auto" w:fill="FFFFFF"/>
        </w:rPr>
        <w:t>36(2):</w:t>
      </w:r>
      <w:r w:rsidRPr="004636F6">
        <w:rPr>
          <w:rFonts w:ascii="Times New Roman" w:eastAsia="Times New Roman" w:hAnsi="Times New Roman" w:cs="Times New Roman"/>
          <w:bdr w:val="none" w:sz="0" w:space="0" w:color="auto" w:frame="1"/>
          <w:shd w:val="clear" w:color="auto" w:fill="FFFFFF"/>
        </w:rPr>
        <w:t>335-358</w:t>
      </w:r>
      <w:r>
        <w:rPr>
          <w:rFonts w:ascii="Times New Roman" w:eastAsia="Times New Roman" w:hAnsi="Times New Roman" w:cs="Times New Roman"/>
          <w:bdr w:val="none" w:sz="0" w:space="0" w:color="auto" w:frame="1"/>
          <w:shd w:val="clear" w:color="auto" w:fill="FFFFFF"/>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Dulani</w:t>
      </w:r>
      <w:r>
        <w:rPr>
          <w:rFonts w:ascii="Times New Roman" w:hAnsi="Times New Roman" w:cs="Times New Roman"/>
        </w:rPr>
        <w:t>,</w:t>
      </w:r>
      <w:r w:rsidRPr="004636F6">
        <w:rPr>
          <w:rFonts w:ascii="Times New Roman" w:hAnsi="Times New Roman" w:cs="Times New Roman"/>
        </w:rPr>
        <w:t xml:space="preserve"> B. </w:t>
      </w:r>
      <w:r>
        <w:rPr>
          <w:rFonts w:ascii="Times New Roman" w:hAnsi="Times New Roman" w:cs="Times New Roman"/>
        </w:rPr>
        <w:t>2011. “</w:t>
      </w:r>
      <w:r w:rsidRPr="004636F6">
        <w:rPr>
          <w:rFonts w:ascii="Times New Roman" w:hAnsi="Times New Roman" w:cs="Times New Roman"/>
        </w:rPr>
        <w:t>Personal Rule and Presidential Term Limits in Africa</w:t>
      </w:r>
      <w:r>
        <w:rPr>
          <w:rFonts w:ascii="Times New Roman" w:hAnsi="Times New Roman" w:cs="Times New Roman"/>
        </w:rPr>
        <w:t>”.</w:t>
      </w:r>
      <w:r w:rsidRPr="004636F6">
        <w:rPr>
          <w:rFonts w:ascii="Times New Roman" w:hAnsi="Times New Roman" w:cs="Times New Roman"/>
        </w:rPr>
        <w:t xml:space="preserve"> Unpublished PhD </w:t>
      </w:r>
      <w:r>
        <w:rPr>
          <w:rFonts w:ascii="Times New Roman" w:hAnsi="Times New Roman" w:cs="Times New Roman"/>
        </w:rPr>
        <w:t>t</w:t>
      </w:r>
      <w:r w:rsidRPr="004636F6">
        <w:rPr>
          <w:rFonts w:ascii="Times New Roman" w:hAnsi="Times New Roman" w:cs="Times New Roman"/>
        </w:rPr>
        <w:t xml:space="preserve">hesis, </w:t>
      </w:r>
      <w:r w:rsidRPr="004636F6">
        <w:rPr>
          <w:rFonts w:ascii="Times New Roman" w:hAnsi="Times New Roman" w:cs="Times New Roman"/>
          <w:shd w:val="clear" w:color="auto" w:fill="FFFFFF"/>
        </w:rPr>
        <w:t>Michigan State University</w:t>
      </w:r>
      <w:r>
        <w:rPr>
          <w:rFonts w:ascii="Times New Roman" w:hAnsi="Times New Roman" w:cs="Times New Roman"/>
          <w:shd w:val="clear" w:color="auto" w:fill="FFFFFF"/>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Dulani</w:t>
      </w:r>
      <w:r>
        <w:rPr>
          <w:rFonts w:ascii="Times New Roman" w:hAnsi="Times New Roman" w:cs="Times New Roman"/>
        </w:rPr>
        <w:t>,</w:t>
      </w:r>
      <w:r w:rsidRPr="004636F6">
        <w:rPr>
          <w:rFonts w:ascii="Times New Roman" w:hAnsi="Times New Roman" w:cs="Times New Roman"/>
        </w:rPr>
        <w:t xml:space="preserve"> B. </w:t>
      </w:r>
      <w:r>
        <w:rPr>
          <w:rFonts w:ascii="Times New Roman" w:hAnsi="Times New Roman" w:cs="Times New Roman"/>
        </w:rPr>
        <w:t xml:space="preserve">2012. </w:t>
      </w:r>
      <w:r w:rsidRPr="004636F6">
        <w:rPr>
          <w:rFonts w:ascii="Times New Roman" w:hAnsi="Times New Roman" w:cs="Times New Roman"/>
        </w:rPr>
        <w:t>“The life and times of Bingu wa Mutharika as he is put to rest</w:t>
      </w:r>
      <w:r>
        <w:rPr>
          <w:rFonts w:ascii="Times New Roman" w:hAnsi="Times New Roman" w:cs="Times New Roman"/>
        </w:rPr>
        <w:t>.</w:t>
      </w:r>
      <w:r w:rsidRPr="004636F6">
        <w:rPr>
          <w:rFonts w:ascii="Times New Roman" w:hAnsi="Times New Roman" w:cs="Times New Roman"/>
        </w:rPr>
        <w:t xml:space="preserve">” </w:t>
      </w:r>
      <w:r>
        <w:rPr>
          <w:rFonts w:ascii="Times New Roman" w:hAnsi="Times New Roman" w:cs="Times New Roman"/>
        </w:rPr>
        <w:t xml:space="preserve">Retrieved on 28.11.14 </w:t>
      </w:r>
      <w:r w:rsidRPr="00BC686B">
        <w:rPr>
          <w:rFonts w:ascii="Times New Roman" w:hAnsi="Times New Roman" w:cs="Times New Roman"/>
        </w:rPr>
        <w:t xml:space="preserve">from </w:t>
      </w:r>
      <w:hyperlink r:id="rId77" w:history="1">
        <w:r w:rsidRPr="00BC686B">
          <w:rPr>
            <w:rStyle w:val="Hyperlink"/>
            <w:rFonts w:ascii="Times New Roman" w:hAnsi="Times New Roman" w:cs="Times New Roman"/>
          </w:rPr>
          <w:t>http://ntwee.blogspot.com/2012/04/life-and-times-of-bingu-wa-mutharika-as.html</w:t>
        </w:r>
      </w:hyperlink>
    </w:p>
    <w:p w:rsidR="00720D0C" w:rsidRPr="004636F6" w:rsidRDefault="00720D0C" w:rsidP="00720D0C">
      <w:pPr>
        <w:autoSpaceDE w:val="0"/>
        <w:autoSpaceDN w:val="0"/>
        <w:adjustRightInd w:val="0"/>
        <w:spacing w:after="0"/>
        <w:ind w:left="170" w:hanging="170"/>
        <w:rPr>
          <w:rFonts w:ascii="Times New Roman" w:hAnsi="Times New Roman" w:cs="Times New Roman"/>
        </w:rPr>
      </w:pPr>
      <w:r w:rsidRPr="004636F6">
        <w:rPr>
          <w:rFonts w:ascii="Times New Roman" w:hAnsi="Times New Roman" w:cs="Times New Roman"/>
        </w:rPr>
        <w:t>Dulani</w:t>
      </w:r>
      <w:r>
        <w:rPr>
          <w:rFonts w:ascii="Times New Roman" w:hAnsi="Times New Roman" w:cs="Times New Roman"/>
        </w:rPr>
        <w:t>,</w:t>
      </w:r>
      <w:r w:rsidRPr="004636F6">
        <w:rPr>
          <w:rFonts w:ascii="Times New Roman" w:hAnsi="Times New Roman" w:cs="Times New Roman"/>
        </w:rPr>
        <w:t xml:space="preserve"> B. </w:t>
      </w:r>
      <w:r>
        <w:rPr>
          <w:rFonts w:ascii="Times New Roman" w:hAnsi="Times New Roman" w:cs="Times New Roman"/>
        </w:rPr>
        <w:t>&amp; K.</w:t>
      </w:r>
      <w:r w:rsidRPr="004636F6">
        <w:rPr>
          <w:rFonts w:ascii="Times New Roman" w:hAnsi="Times New Roman" w:cs="Times New Roman"/>
        </w:rPr>
        <w:t xml:space="preserve"> Dionne</w:t>
      </w:r>
      <w:r>
        <w:rPr>
          <w:rFonts w:ascii="Times New Roman" w:hAnsi="Times New Roman" w:cs="Times New Roman"/>
        </w:rPr>
        <w:t>. 2014.</w:t>
      </w:r>
      <w:r w:rsidRPr="004636F6">
        <w:rPr>
          <w:rFonts w:ascii="Times New Roman" w:hAnsi="Times New Roman" w:cs="Times New Roman"/>
        </w:rPr>
        <w:t xml:space="preserve">  “</w:t>
      </w:r>
      <w:r w:rsidRPr="004636F6">
        <w:rPr>
          <w:rFonts w:ascii="Times New Roman" w:eastAsia="Calibri" w:hAnsi="Times New Roman" w:cs="Times New Roman"/>
        </w:rPr>
        <w:t>Presidential, parliamentary, and local government elections in Malawi, May 2014</w:t>
      </w:r>
      <w:r>
        <w:rPr>
          <w:rFonts w:ascii="Times New Roman" w:eastAsia="Calibri" w:hAnsi="Times New Roman" w:cs="Times New Roman"/>
        </w:rPr>
        <w:t>.</w:t>
      </w:r>
      <w:r w:rsidRPr="004636F6">
        <w:rPr>
          <w:rFonts w:ascii="Times New Roman" w:eastAsia="Calibri" w:hAnsi="Times New Roman" w:cs="Times New Roman"/>
        </w:rPr>
        <w:t xml:space="preserve">” </w:t>
      </w:r>
      <w:r w:rsidRPr="004636F6">
        <w:rPr>
          <w:rFonts w:ascii="Times New Roman" w:eastAsia="Calibri" w:hAnsi="Times New Roman" w:cs="Times New Roman"/>
          <w:i/>
        </w:rPr>
        <w:t>Electoral Studies</w:t>
      </w:r>
      <w:r>
        <w:rPr>
          <w:rFonts w:ascii="Times New Roman" w:eastAsia="Calibri" w:hAnsi="Times New Roman" w:cs="Times New Roman"/>
          <w:i/>
        </w:rPr>
        <w:t>,</w:t>
      </w:r>
      <w:r w:rsidRPr="004636F6">
        <w:rPr>
          <w:rFonts w:ascii="Times New Roman" w:eastAsia="Calibri" w:hAnsi="Times New Roman" w:cs="Times New Roman"/>
        </w:rPr>
        <w:t xml:space="preserve"> http://dx.doi.org/10.1016/j.electstud.2014.08.005</w:t>
      </w:r>
      <w:r>
        <w:rPr>
          <w:rFonts w:ascii="Times New Roman" w:eastAsia="Calibri" w:hAnsi="Times New Roman" w:cs="Times New Roman"/>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Erikson</w:t>
      </w:r>
      <w:r>
        <w:rPr>
          <w:rFonts w:ascii="Times New Roman" w:hAnsi="Times New Roman" w:cs="Times New Roman"/>
        </w:rPr>
        <w:t>,</w:t>
      </w:r>
      <w:r w:rsidRPr="004636F6">
        <w:rPr>
          <w:rFonts w:ascii="Times New Roman" w:hAnsi="Times New Roman" w:cs="Times New Roman"/>
        </w:rPr>
        <w:t xml:space="preserve"> R.</w:t>
      </w:r>
      <w:r>
        <w:rPr>
          <w:rFonts w:ascii="Times New Roman" w:hAnsi="Times New Roman" w:cs="Times New Roman"/>
        </w:rPr>
        <w:t xml:space="preserve"> 1971.</w:t>
      </w:r>
      <w:r w:rsidRPr="004636F6">
        <w:rPr>
          <w:rFonts w:ascii="Times New Roman" w:hAnsi="Times New Roman" w:cs="Times New Roman"/>
        </w:rPr>
        <w:t xml:space="preserve"> “The Advantage of Incumbency in Congressional Elections</w:t>
      </w:r>
      <w:r>
        <w:rPr>
          <w:rFonts w:ascii="Times New Roman" w:hAnsi="Times New Roman" w:cs="Times New Roman"/>
        </w:rPr>
        <w:t>.</w:t>
      </w:r>
      <w:r w:rsidRPr="004636F6">
        <w:rPr>
          <w:rFonts w:ascii="Times New Roman" w:hAnsi="Times New Roman" w:cs="Times New Roman"/>
        </w:rPr>
        <w:t xml:space="preserve">” </w:t>
      </w:r>
      <w:r w:rsidRPr="003F1EA6">
        <w:rPr>
          <w:rFonts w:ascii="Times New Roman" w:hAnsi="Times New Roman" w:cs="Times New Roman"/>
          <w:i/>
        </w:rPr>
        <w:t>Polity</w:t>
      </w:r>
      <w:r w:rsidRPr="004636F6">
        <w:rPr>
          <w:rFonts w:ascii="Times New Roman" w:hAnsi="Times New Roman" w:cs="Times New Roman"/>
        </w:rPr>
        <w:t>,</w:t>
      </w:r>
      <w:r>
        <w:rPr>
          <w:rFonts w:ascii="Times New Roman" w:hAnsi="Times New Roman" w:cs="Times New Roman"/>
        </w:rPr>
        <w:t xml:space="preserve"> </w:t>
      </w:r>
      <w:r w:rsidRPr="004636F6">
        <w:rPr>
          <w:rFonts w:ascii="Times New Roman" w:hAnsi="Times New Roman" w:cs="Times New Roman"/>
        </w:rPr>
        <w:t>3(3)</w:t>
      </w:r>
      <w:r>
        <w:rPr>
          <w:rFonts w:ascii="Times New Roman" w:hAnsi="Times New Roman" w:cs="Times New Roman"/>
        </w:rPr>
        <w:t>:</w:t>
      </w:r>
      <w:r w:rsidRPr="004636F6">
        <w:rPr>
          <w:rFonts w:ascii="Times New Roman" w:hAnsi="Times New Roman" w:cs="Times New Roman"/>
        </w:rPr>
        <w:t>395-405</w:t>
      </w:r>
      <w:r>
        <w:rPr>
          <w:rFonts w:ascii="Times New Roman" w:hAnsi="Times New Roman" w:cs="Times New Roman"/>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Farra</w:t>
      </w:r>
      <w:r>
        <w:rPr>
          <w:rFonts w:ascii="Times New Roman" w:hAnsi="Times New Roman" w:cs="Times New Roman"/>
        </w:rPr>
        <w:t>r,</w:t>
      </w:r>
      <w:r w:rsidRPr="004636F6">
        <w:rPr>
          <w:rFonts w:ascii="Times New Roman" w:hAnsi="Times New Roman" w:cs="Times New Roman"/>
        </w:rPr>
        <w:t xml:space="preserve"> C. </w:t>
      </w:r>
      <w:r>
        <w:rPr>
          <w:rFonts w:ascii="Times New Roman" w:hAnsi="Times New Roman" w:cs="Times New Roman"/>
        </w:rPr>
        <w:t xml:space="preserve">2007. </w:t>
      </w:r>
      <w:r w:rsidRPr="004636F6">
        <w:rPr>
          <w:rFonts w:ascii="Times New Roman" w:hAnsi="Times New Roman" w:cs="Times New Roman"/>
        </w:rPr>
        <w:t xml:space="preserve">“Power to the People,” in Raaflaub, </w:t>
      </w:r>
      <w:r>
        <w:rPr>
          <w:rFonts w:ascii="Times New Roman" w:hAnsi="Times New Roman" w:cs="Times New Roman"/>
        </w:rPr>
        <w:t xml:space="preserve">K., J. </w:t>
      </w:r>
      <w:r w:rsidRPr="004636F6">
        <w:rPr>
          <w:rFonts w:ascii="Times New Roman" w:hAnsi="Times New Roman" w:cs="Times New Roman"/>
        </w:rPr>
        <w:t xml:space="preserve">Ober </w:t>
      </w:r>
      <w:r>
        <w:rPr>
          <w:rFonts w:ascii="Times New Roman" w:hAnsi="Times New Roman" w:cs="Times New Roman"/>
        </w:rPr>
        <w:t>&amp; R.</w:t>
      </w:r>
      <w:r w:rsidRPr="004636F6">
        <w:rPr>
          <w:rFonts w:ascii="Times New Roman" w:hAnsi="Times New Roman" w:cs="Times New Roman"/>
        </w:rPr>
        <w:t xml:space="preserve"> Wallace (</w:t>
      </w:r>
      <w:r>
        <w:rPr>
          <w:rFonts w:ascii="Times New Roman" w:hAnsi="Times New Roman" w:cs="Times New Roman"/>
        </w:rPr>
        <w:t>E</w:t>
      </w:r>
      <w:r w:rsidRPr="004636F6">
        <w:rPr>
          <w:rFonts w:ascii="Times New Roman" w:hAnsi="Times New Roman" w:cs="Times New Roman"/>
        </w:rPr>
        <w:t>ds) Origins of Democracy in Ancient Greece</w:t>
      </w:r>
      <w:r>
        <w:rPr>
          <w:rFonts w:ascii="Times New Roman" w:hAnsi="Times New Roman" w:cs="Times New Roman"/>
        </w:rPr>
        <w:t xml:space="preserve">. </w:t>
      </w:r>
      <w:r w:rsidRPr="004636F6">
        <w:rPr>
          <w:rFonts w:ascii="Times New Roman" w:hAnsi="Times New Roman" w:cs="Times New Roman"/>
        </w:rPr>
        <w:t>Los Angeles:</w:t>
      </w:r>
      <w:r>
        <w:rPr>
          <w:rFonts w:ascii="Times New Roman" w:hAnsi="Times New Roman" w:cs="Times New Roman"/>
        </w:rPr>
        <w:t xml:space="preserve"> </w:t>
      </w:r>
      <w:r w:rsidRPr="004636F6">
        <w:rPr>
          <w:rFonts w:ascii="Times New Roman" w:hAnsi="Times New Roman" w:cs="Times New Roman"/>
        </w:rPr>
        <w:t>University of California Press</w:t>
      </w:r>
      <w:r>
        <w:rPr>
          <w:rFonts w:ascii="Times New Roman" w:hAnsi="Times New Roman" w:cs="Times New Roman"/>
        </w:rPr>
        <w:t>.</w:t>
      </w:r>
    </w:p>
    <w:p w:rsidR="00720D0C" w:rsidRPr="004636F6" w:rsidRDefault="00720D0C" w:rsidP="00720D0C">
      <w:pPr>
        <w:spacing w:after="0"/>
        <w:ind w:left="170" w:hanging="170"/>
        <w:rPr>
          <w:rFonts w:ascii="Times New Roman" w:hAnsi="Times New Roman" w:cs="Times New Roman"/>
          <w:b/>
        </w:rPr>
      </w:pPr>
      <w:r w:rsidRPr="004636F6">
        <w:rPr>
          <w:rFonts w:ascii="Times New Roman" w:hAnsi="Times New Roman" w:cs="Times New Roman"/>
        </w:rPr>
        <w:t>Ferree</w:t>
      </w:r>
      <w:r>
        <w:rPr>
          <w:rFonts w:ascii="Times New Roman" w:hAnsi="Times New Roman" w:cs="Times New Roman"/>
        </w:rPr>
        <w:t>,</w:t>
      </w:r>
      <w:r w:rsidRPr="004636F6">
        <w:rPr>
          <w:rFonts w:ascii="Times New Roman" w:hAnsi="Times New Roman" w:cs="Times New Roman"/>
        </w:rPr>
        <w:t xml:space="preserve"> K. </w:t>
      </w:r>
      <w:r>
        <w:rPr>
          <w:rFonts w:ascii="Times New Roman" w:hAnsi="Times New Roman" w:cs="Times New Roman"/>
        </w:rPr>
        <w:t xml:space="preserve">&amp; J. </w:t>
      </w:r>
      <w:r w:rsidRPr="004636F6">
        <w:rPr>
          <w:rFonts w:ascii="Times New Roman" w:hAnsi="Times New Roman" w:cs="Times New Roman"/>
        </w:rPr>
        <w:t>Horowitz</w:t>
      </w:r>
      <w:r>
        <w:rPr>
          <w:rFonts w:ascii="Times New Roman" w:hAnsi="Times New Roman" w:cs="Times New Roman"/>
        </w:rPr>
        <w:t>. 2010.</w:t>
      </w:r>
      <w:r w:rsidRPr="004636F6">
        <w:rPr>
          <w:rFonts w:ascii="Times New Roman" w:hAnsi="Times New Roman" w:cs="Times New Roman"/>
        </w:rPr>
        <w:t xml:space="preserve"> “Ties that bind? The rise and decline of ethno-regional partisanship in Malawi, 1994–2009</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Democratization</w:t>
      </w:r>
      <w:r w:rsidRPr="004636F6">
        <w:rPr>
          <w:rFonts w:ascii="Times New Roman" w:hAnsi="Times New Roman" w:cs="Times New Roman"/>
        </w:rPr>
        <w:t xml:space="preserve">, </w:t>
      </w:r>
      <w:r>
        <w:rPr>
          <w:rFonts w:ascii="Times New Roman" w:hAnsi="Times New Roman" w:cs="Times New Roman"/>
        </w:rPr>
        <w:t>17(</w:t>
      </w:r>
      <w:r w:rsidRPr="004636F6">
        <w:rPr>
          <w:rFonts w:ascii="Times New Roman" w:hAnsi="Times New Roman" w:cs="Times New Roman"/>
        </w:rPr>
        <w:t>3</w:t>
      </w:r>
      <w:r>
        <w:rPr>
          <w:rFonts w:ascii="Times New Roman" w:hAnsi="Times New Roman" w:cs="Times New Roman"/>
        </w:rPr>
        <w:t>)</w:t>
      </w:r>
      <w:r>
        <w:rPr>
          <w:rStyle w:val="apple-converted-space"/>
          <w:rFonts w:ascii="Times New Roman" w:hAnsi="Times New Roman" w:cs="Times New Roman"/>
          <w:color w:val="000000"/>
        </w:rPr>
        <w:t>:</w:t>
      </w:r>
      <w:r w:rsidRPr="004636F6">
        <w:rPr>
          <w:rFonts w:ascii="Times New Roman" w:hAnsi="Times New Roman" w:cs="Times New Roman"/>
          <w:color w:val="000000"/>
        </w:rPr>
        <w:t>534-563</w:t>
      </w:r>
      <w:r>
        <w:rPr>
          <w:rFonts w:ascii="Times New Roman" w:hAnsi="Times New Roman" w:cs="Times New Roman"/>
          <w:color w:val="000000"/>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Geddes</w:t>
      </w:r>
      <w:r>
        <w:rPr>
          <w:rFonts w:ascii="Times New Roman" w:hAnsi="Times New Roman" w:cs="Times New Roman"/>
        </w:rPr>
        <w:t>,</w:t>
      </w:r>
      <w:r w:rsidRPr="004636F6">
        <w:rPr>
          <w:rFonts w:ascii="Times New Roman" w:hAnsi="Times New Roman" w:cs="Times New Roman"/>
        </w:rPr>
        <w:t xml:space="preserve"> B.</w:t>
      </w:r>
      <w:r>
        <w:rPr>
          <w:rFonts w:ascii="Times New Roman" w:hAnsi="Times New Roman" w:cs="Times New Roman"/>
        </w:rPr>
        <w:t xml:space="preserve"> 2002.</w:t>
      </w:r>
      <w:r w:rsidRPr="004636F6">
        <w:rPr>
          <w:rFonts w:ascii="Times New Roman" w:hAnsi="Times New Roman" w:cs="Times New Roman"/>
        </w:rPr>
        <w:t xml:space="preserve"> “The Great Transformation in the Study of Politics in Developing Countries</w:t>
      </w:r>
      <w:r>
        <w:rPr>
          <w:rFonts w:ascii="Times New Roman" w:hAnsi="Times New Roman" w:cs="Times New Roman"/>
        </w:rPr>
        <w:t>.</w:t>
      </w:r>
      <w:r w:rsidRPr="004636F6">
        <w:rPr>
          <w:rFonts w:ascii="Times New Roman" w:hAnsi="Times New Roman" w:cs="Times New Roman"/>
        </w:rPr>
        <w:t xml:space="preserve">” </w:t>
      </w:r>
      <w:r>
        <w:rPr>
          <w:rFonts w:ascii="Times New Roman" w:hAnsi="Times New Roman" w:cs="Times New Roman"/>
        </w:rPr>
        <w:t>I</w:t>
      </w:r>
      <w:r w:rsidRPr="004636F6">
        <w:rPr>
          <w:rFonts w:ascii="Times New Roman" w:hAnsi="Times New Roman" w:cs="Times New Roman"/>
        </w:rPr>
        <w:t>n Katznelson</w:t>
      </w:r>
      <w:r>
        <w:rPr>
          <w:rFonts w:ascii="Times New Roman" w:hAnsi="Times New Roman" w:cs="Times New Roman"/>
        </w:rPr>
        <w:t xml:space="preserve">, I. &amp; H. </w:t>
      </w:r>
      <w:r w:rsidRPr="004636F6">
        <w:rPr>
          <w:rFonts w:ascii="Times New Roman" w:hAnsi="Times New Roman" w:cs="Times New Roman"/>
        </w:rPr>
        <w:t xml:space="preserve">Milner </w:t>
      </w:r>
      <w:r>
        <w:rPr>
          <w:rFonts w:ascii="Times New Roman" w:hAnsi="Times New Roman" w:cs="Times New Roman"/>
        </w:rPr>
        <w:t>(E</w:t>
      </w:r>
      <w:r w:rsidRPr="004636F6">
        <w:rPr>
          <w:rFonts w:ascii="Times New Roman" w:hAnsi="Times New Roman" w:cs="Times New Roman"/>
        </w:rPr>
        <w:t>ds</w:t>
      </w:r>
      <w:r>
        <w:rPr>
          <w:rFonts w:ascii="Times New Roman" w:hAnsi="Times New Roman" w:cs="Times New Roman"/>
        </w:rPr>
        <w:t xml:space="preserve">) </w:t>
      </w:r>
      <w:r w:rsidRPr="004636F6">
        <w:rPr>
          <w:rFonts w:ascii="Times New Roman" w:hAnsi="Times New Roman" w:cs="Times New Roman"/>
          <w:i/>
        </w:rPr>
        <w:t>Political Science: The State of the Discipline</w:t>
      </w:r>
      <w:r>
        <w:rPr>
          <w:rFonts w:ascii="Times New Roman" w:hAnsi="Times New Roman" w:cs="Times New Roman"/>
          <w:i/>
        </w:rPr>
        <w:t>.</w:t>
      </w:r>
      <w:r w:rsidRPr="004636F6">
        <w:rPr>
          <w:rFonts w:ascii="Times New Roman" w:hAnsi="Times New Roman" w:cs="Times New Roman"/>
        </w:rPr>
        <w:t xml:space="preserve"> New York: W.W. Norton. </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lastRenderedPageBreak/>
        <w:t>Hanusch</w:t>
      </w:r>
      <w:r>
        <w:rPr>
          <w:rFonts w:ascii="Times New Roman" w:hAnsi="Times New Roman" w:cs="Times New Roman"/>
        </w:rPr>
        <w:t>,</w:t>
      </w:r>
      <w:r w:rsidRPr="004636F6">
        <w:rPr>
          <w:rFonts w:ascii="Times New Roman" w:hAnsi="Times New Roman" w:cs="Times New Roman"/>
        </w:rPr>
        <w:t xml:space="preserve"> M.</w:t>
      </w:r>
      <w:r>
        <w:rPr>
          <w:rFonts w:ascii="Times New Roman" w:hAnsi="Times New Roman" w:cs="Times New Roman"/>
        </w:rPr>
        <w:t xml:space="preserve"> &amp; P. </w:t>
      </w:r>
      <w:r w:rsidRPr="004636F6">
        <w:rPr>
          <w:rFonts w:ascii="Times New Roman" w:hAnsi="Times New Roman" w:cs="Times New Roman"/>
        </w:rPr>
        <w:t>Keefer</w:t>
      </w:r>
      <w:r>
        <w:rPr>
          <w:rFonts w:ascii="Times New Roman" w:hAnsi="Times New Roman" w:cs="Times New Roman"/>
        </w:rPr>
        <w:t>.</w:t>
      </w:r>
      <w:r w:rsidRPr="004636F6">
        <w:rPr>
          <w:rFonts w:ascii="Times New Roman" w:hAnsi="Times New Roman" w:cs="Times New Roman"/>
        </w:rPr>
        <w:t xml:space="preserve"> </w:t>
      </w:r>
      <w:r>
        <w:rPr>
          <w:rFonts w:ascii="Times New Roman" w:hAnsi="Times New Roman" w:cs="Times New Roman"/>
        </w:rPr>
        <w:t xml:space="preserve">2012. </w:t>
      </w:r>
      <w:r w:rsidRPr="004636F6">
        <w:rPr>
          <w:rFonts w:ascii="Times New Roman" w:hAnsi="Times New Roman" w:cs="Times New Roman"/>
        </w:rPr>
        <w:t>“Promises, promises: Political Budget Cycles, Parties and Vote Buying</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World Bank Policy Research Working Paper</w:t>
      </w:r>
      <w:r w:rsidRPr="004636F6">
        <w:rPr>
          <w:rFonts w:ascii="Times New Roman" w:hAnsi="Times New Roman" w:cs="Times New Roman"/>
        </w:rPr>
        <w:t xml:space="preserve"> No. 6653</w:t>
      </w:r>
      <w:r>
        <w:rPr>
          <w:rFonts w:ascii="Times New Roman" w:hAnsi="Times New Roman" w:cs="Times New Roman"/>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Hausken</w:t>
      </w:r>
      <w:r>
        <w:rPr>
          <w:rFonts w:ascii="Times New Roman" w:hAnsi="Times New Roman" w:cs="Times New Roman"/>
        </w:rPr>
        <w:t>,</w:t>
      </w:r>
      <w:r w:rsidRPr="004636F6">
        <w:rPr>
          <w:rFonts w:ascii="Times New Roman" w:hAnsi="Times New Roman" w:cs="Times New Roman"/>
        </w:rPr>
        <w:t xml:space="preserve"> K. </w:t>
      </w:r>
      <w:r>
        <w:rPr>
          <w:rFonts w:ascii="Times New Roman" w:hAnsi="Times New Roman" w:cs="Times New Roman"/>
        </w:rPr>
        <w:t>&amp; M.</w:t>
      </w:r>
      <w:r w:rsidRPr="004636F6">
        <w:rPr>
          <w:rFonts w:ascii="Times New Roman" w:hAnsi="Times New Roman" w:cs="Times New Roman"/>
        </w:rPr>
        <w:t xml:space="preserve"> Ncube</w:t>
      </w:r>
      <w:r>
        <w:rPr>
          <w:rFonts w:ascii="Times New Roman" w:hAnsi="Times New Roman" w:cs="Times New Roman"/>
        </w:rPr>
        <w:t xml:space="preserve">. 2014. </w:t>
      </w:r>
      <w:r w:rsidRPr="004636F6">
        <w:rPr>
          <w:rFonts w:ascii="Times New Roman" w:hAnsi="Times New Roman" w:cs="Times New Roman"/>
        </w:rPr>
        <w:t>“Determinants of election outcomes: New Evidence from Africa</w:t>
      </w:r>
      <w:r>
        <w:rPr>
          <w:rFonts w:ascii="Times New Roman" w:hAnsi="Times New Roman" w:cs="Times New Roman"/>
        </w:rPr>
        <w:t>.</w:t>
      </w:r>
      <w:r w:rsidRPr="004636F6">
        <w:rPr>
          <w:rFonts w:ascii="Times New Roman" w:hAnsi="Times New Roman" w:cs="Times New Roman"/>
        </w:rPr>
        <w:t xml:space="preserve">” </w:t>
      </w:r>
      <w:r w:rsidRPr="001905B8">
        <w:rPr>
          <w:rFonts w:ascii="Times New Roman" w:hAnsi="Times New Roman" w:cs="Times New Roman"/>
          <w:i/>
        </w:rPr>
        <w:t>African Development Review</w:t>
      </w:r>
      <w:r w:rsidRPr="004636F6">
        <w:rPr>
          <w:rFonts w:ascii="Times New Roman" w:hAnsi="Times New Roman" w:cs="Times New Roman"/>
        </w:rPr>
        <w:t>, 26(4)</w:t>
      </w:r>
      <w:r>
        <w:rPr>
          <w:rFonts w:ascii="Times New Roman" w:hAnsi="Times New Roman" w:cs="Times New Roman"/>
        </w:rPr>
        <w:t>:</w:t>
      </w:r>
      <w:r w:rsidRPr="004636F6">
        <w:rPr>
          <w:rFonts w:ascii="Times New Roman" w:hAnsi="Times New Roman" w:cs="Times New Roman"/>
        </w:rPr>
        <w:t>610-630</w:t>
      </w:r>
      <w:r>
        <w:rPr>
          <w:rFonts w:ascii="Times New Roman" w:hAnsi="Times New Roman" w:cs="Times New Roman"/>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 xml:space="preserve">Huchcroft, P. </w:t>
      </w:r>
      <w:r>
        <w:rPr>
          <w:rFonts w:ascii="Times New Roman" w:hAnsi="Times New Roman" w:cs="Times New Roman"/>
        </w:rPr>
        <w:t xml:space="preserve">2012. </w:t>
      </w:r>
      <w:r w:rsidRPr="004636F6">
        <w:rPr>
          <w:rFonts w:ascii="Times New Roman" w:hAnsi="Times New Roman" w:cs="Times New Roman"/>
        </w:rPr>
        <w:t>“Re-slicing the pie of patronage: the politics of internal review allotment in the Philip</w:t>
      </w:r>
      <w:r>
        <w:rPr>
          <w:rFonts w:ascii="Times New Roman" w:hAnsi="Times New Roman" w:cs="Times New Roman"/>
        </w:rPr>
        <w:t>p</w:t>
      </w:r>
      <w:r w:rsidRPr="004636F6">
        <w:rPr>
          <w:rFonts w:ascii="Times New Roman" w:hAnsi="Times New Roman" w:cs="Times New Roman"/>
        </w:rPr>
        <w:t>ines, 1991-2010</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Philippine Review of Economics</w:t>
      </w:r>
      <w:r w:rsidRPr="004636F6">
        <w:rPr>
          <w:rFonts w:ascii="Times New Roman" w:hAnsi="Times New Roman" w:cs="Times New Roman"/>
        </w:rPr>
        <w:t>, 49(1)</w:t>
      </w:r>
      <w:r>
        <w:rPr>
          <w:rFonts w:ascii="Times New Roman" w:hAnsi="Times New Roman" w:cs="Times New Roman"/>
        </w:rPr>
        <w:t>:</w:t>
      </w:r>
      <w:r w:rsidRPr="004636F6">
        <w:rPr>
          <w:rFonts w:ascii="Times New Roman" w:hAnsi="Times New Roman" w:cs="Times New Roman"/>
        </w:rPr>
        <w:t>109-134</w:t>
      </w:r>
      <w:r>
        <w:rPr>
          <w:rFonts w:ascii="Times New Roman" w:hAnsi="Times New Roman" w:cs="Times New Roman"/>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Huntington, S.</w:t>
      </w:r>
      <w:r w:rsidRPr="004636F6">
        <w:rPr>
          <w:rFonts w:ascii="Times New Roman" w:hAnsi="Times New Roman" w:cs="Times New Roman"/>
          <w:b/>
        </w:rPr>
        <w:t xml:space="preserve"> </w:t>
      </w:r>
      <w:r w:rsidRPr="001905B8">
        <w:rPr>
          <w:rFonts w:ascii="Times New Roman" w:hAnsi="Times New Roman" w:cs="Times New Roman"/>
        </w:rPr>
        <w:t>1991.</w:t>
      </w:r>
      <w:r>
        <w:rPr>
          <w:rFonts w:ascii="Times New Roman" w:hAnsi="Times New Roman" w:cs="Times New Roman"/>
          <w:b/>
        </w:rPr>
        <w:t xml:space="preserve"> </w:t>
      </w:r>
      <w:r w:rsidRPr="004636F6">
        <w:rPr>
          <w:rFonts w:ascii="Times New Roman" w:hAnsi="Times New Roman" w:cs="Times New Roman"/>
          <w:i/>
        </w:rPr>
        <w:t>The Third Wave: Democratization in the Late Twentieth Century</w:t>
      </w:r>
      <w:r>
        <w:rPr>
          <w:rFonts w:ascii="Times New Roman" w:hAnsi="Times New Roman" w:cs="Times New Roman"/>
          <w:i/>
        </w:rPr>
        <w:t>.</w:t>
      </w:r>
      <w:r w:rsidRPr="004636F6">
        <w:rPr>
          <w:rFonts w:ascii="Times New Roman" w:hAnsi="Times New Roman" w:cs="Times New Roman"/>
          <w:b/>
        </w:rPr>
        <w:t xml:space="preserve"> </w:t>
      </w:r>
      <w:r w:rsidRPr="004636F6">
        <w:rPr>
          <w:rFonts w:ascii="Times New Roman" w:hAnsi="Times New Roman" w:cs="Times New Roman"/>
        </w:rPr>
        <w:t>Norman:</w:t>
      </w:r>
      <w:r w:rsidRPr="004636F6">
        <w:rPr>
          <w:rFonts w:ascii="Times New Roman" w:hAnsi="Times New Roman" w:cs="Times New Roman"/>
          <w:b/>
        </w:rPr>
        <w:t xml:space="preserve"> </w:t>
      </w:r>
      <w:r w:rsidRPr="004636F6">
        <w:rPr>
          <w:rFonts w:ascii="Times New Roman" w:hAnsi="Times New Roman" w:cs="Times New Roman"/>
        </w:rPr>
        <w:t>University of Oklahoma Press</w:t>
      </w:r>
      <w:r>
        <w:rPr>
          <w:rFonts w:ascii="Times New Roman" w:hAnsi="Times New Roman" w:cs="Times New Roman"/>
        </w:rPr>
        <w:t>.</w:t>
      </w:r>
    </w:p>
    <w:p w:rsidR="00720D0C" w:rsidRPr="00056EF0" w:rsidRDefault="00720D0C" w:rsidP="00720D0C">
      <w:pPr>
        <w:spacing w:after="0"/>
        <w:ind w:left="142" w:hanging="142"/>
        <w:rPr>
          <w:rFonts w:ascii="Times New Roman" w:hAnsi="Times New Roman" w:cs="Times New Roman"/>
        </w:rPr>
      </w:pPr>
      <w:r w:rsidRPr="00056EF0">
        <w:rPr>
          <w:rFonts w:ascii="Times New Roman" w:hAnsi="Times New Roman" w:cs="Times New Roman"/>
        </w:rPr>
        <w:t>Jacob</w:t>
      </w:r>
      <w:r>
        <w:rPr>
          <w:rFonts w:ascii="Times New Roman" w:hAnsi="Times New Roman" w:cs="Times New Roman"/>
        </w:rPr>
        <w:t>,</w:t>
      </w:r>
      <w:r w:rsidRPr="00056EF0">
        <w:rPr>
          <w:rFonts w:ascii="Times New Roman" w:hAnsi="Times New Roman" w:cs="Times New Roman"/>
        </w:rPr>
        <w:t xml:space="preserve"> P. </w:t>
      </w:r>
      <w:r>
        <w:rPr>
          <w:rFonts w:ascii="Times New Roman" w:hAnsi="Times New Roman" w:cs="Times New Roman"/>
        </w:rPr>
        <w:t xml:space="preserve">1994. </w:t>
      </w:r>
      <w:r w:rsidRPr="00056EF0">
        <w:rPr>
          <w:rFonts w:ascii="Times New Roman" w:hAnsi="Times New Roman" w:cs="Times New Roman"/>
        </w:rPr>
        <w:t>“From the Voters with Care”, in Crane</w:t>
      </w:r>
      <w:r>
        <w:rPr>
          <w:rFonts w:ascii="Times New Roman" w:hAnsi="Times New Roman" w:cs="Times New Roman"/>
        </w:rPr>
        <w:t>,</w:t>
      </w:r>
      <w:r w:rsidRPr="00056EF0">
        <w:rPr>
          <w:rFonts w:ascii="Times New Roman" w:hAnsi="Times New Roman" w:cs="Times New Roman"/>
        </w:rPr>
        <w:t xml:space="preserve"> E. </w:t>
      </w:r>
      <w:r>
        <w:rPr>
          <w:rFonts w:ascii="Times New Roman" w:hAnsi="Times New Roman" w:cs="Times New Roman"/>
        </w:rPr>
        <w:t>&amp; R.</w:t>
      </w:r>
      <w:r w:rsidRPr="00056EF0">
        <w:rPr>
          <w:rFonts w:ascii="Times New Roman" w:hAnsi="Times New Roman" w:cs="Times New Roman"/>
        </w:rPr>
        <w:t xml:space="preserve"> Pilon</w:t>
      </w:r>
      <w:r>
        <w:rPr>
          <w:rFonts w:ascii="Times New Roman" w:hAnsi="Times New Roman" w:cs="Times New Roman"/>
        </w:rPr>
        <w:t>.</w:t>
      </w:r>
      <w:r w:rsidRPr="00056EF0">
        <w:rPr>
          <w:rFonts w:ascii="Times New Roman" w:hAnsi="Times New Roman" w:cs="Times New Roman"/>
        </w:rPr>
        <w:t xml:space="preserve"> (</w:t>
      </w:r>
      <w:r>
        <w:rPr>
          <w:rFonts w:ascii="Times New Roman" w:hAnsi="Times New Roman" w:cs="Times New Roman"/>
        </w:rPr>
        <w:t>E</w:t>
      </w:r>
      <w:r w:rsidRPr="00056EF0">
        <w:rPr>
          <w:rFonts w:ascii="Times New Roman" w:hAnsi="Times New Roman" w:cs="Times New Roman"/>
        </w:rPr>
        <w:t>ds</w:t>
      </w:r>
      <w:r>
        <w:rPr>
          <w:rFonts w:ascii="Times New Roman" w:hAnsi="Times New Roman" w:cs="Times New Roman"/>
        </w:rPr>
        <w:t>.</w:t>
      </w:r>
      <w:r w:rsidRPr="00056EF0">
        <w:rPr>
          <w:rFonts w:ascii="Times New Roman" w:hAnsi="Times New Roman" w:cs="Times New Roman"/>
        </w:rPr>
        <w:t xml:space="preserve">) </w:t>
      </w:r>
      <w:r w:rsidRPr="00056EF0">
        <w:rPr>
          <w:rFonts w:ascii="Times New Roman" w:hAnsi="Times New Roman" w:cs="Times New Roman"/>
          <w:i/>
        </w:rPr>
        <w:t>The Politics and Law of Term Limits</w:t>
      </w:r>
      <w:r>
        <w:rPr>
          <w:rFonts w:ascii="Times New Roman" w:hAnsi="Times New Roman" w:cs="Times New Roman"/>
          <w:i/>
        </w:rPr>
        <w:t>.</w:t>
      </w:r>
      <w:r w:rsidRPr="00056EF0">
        <w:rPr>
          <w:rFonts w:ascii="Times New Roman" w:hAnsi="Times New Roman" w:cs="Times New Roman"/>
        </w:rPr>
        <w:t xml:space="preserve"> Was</w:t>
      </w:r>
      <w:r>
        <w:rPr>
          <w:rFonts w:ascii="Times New Roman" w:hAnsi="Times New Roman" w:cs="Times New Roman"/>
        </w:rPr>
        <w:t>hington DC: The CATO Institute.</w:t>
      </w:r>
    </w:p>
    <w:p w:rsidR="00720D0C" w:rsidRPr="004636F6" w:rsidRDefault="00720D0C" w:rsidP="00720D0C">
      <w:pPr>
        <w:spacing w:after="0"/>
        <w:ind w:left="170" w:hanging="170"/>
        <w:rPr>
          <w:rFonts w:ascii="Times New Roman" w:hAnsi="Times New Roman" w:cs="Times New Roman"/>
          <w:b/>
        </w:rPr>
      </w:pPr>
      <w:r w:rsidRPr="004636F6">
        <w:rPr>
          <w:rFonts w:ascii="Times New Roman" w:hAnsi="Times New Roman" w:cs="Times New Roman"/>
        </w:rPr>
        <w:t>Kainja</w:t>
      </w:r>
      <w:r>
        <w:rPr>
          <w:rFonts w:ascii="Times New Roman" w:hAnsi="Times New Roman" w:cs="Times New Roman"/>
        </w:rPr>
        <w:t>,</w:t>
      </w:r>
      <w:r w:rsidRPr="004636F6">
        <w:rPr>
          <w:rFonts w:ascii="Times New Roman" w:hAnsi="Times New Roman" w:cs="Times New Roman"/>
        </w:rPr>
        <w:t xml:space="preserve"> J.</w:t>
      </w:r>
      <w:r>
        <w:rPr>
          <w:rFonts w:ascii="Times New Roman" w:hAnsi="Times New Roman" w:cs="Times New Roman"/>
        </w:rPr>
        <w:t xml:space="preserve"> 2012. </w:t>
      </w:r>
      <w:r w:rsidRPr="004636F6">
        <w:rPr>
          <w:rFonts w:ascii="Times New Roman" w:hAnsi="Times New Roman" w:cs="Times New Roman"/>
        </w:rPr>
        <w:t xml:space="preserve"> “</w:t>
      </w:r>
      <w:r w:rsidRPr="00EB52AA">
        <w:rPr>
          <w:rFonts w:ascii="Times New Roman" w:hAnsi="Times New Roman" w:cs="Times New Roman"/>
        </w:rPr>
        <w:t>Malawi: The Enigma of Political Party Funding</w:t>
      </w:r>
      <w:r>
        <w:rPr>
          <w:rFonts w:ascii="Times New Roman" w:hAnsi="Times New Roman" w:cs="Times New Roman"/>
        </w:rPr>
        <w:t>.</w:t>
      </w:r>
      <w:r w:rsidRPr="004636F6">
        <w:rPr>
          <w:rFonts w:ascii="Times New Roman" w:hAnsi="Times New Roman" w:cs="Times New Roman"/>
        </w:rPr>
        <w:t xml:space="preserve">” </w:t>
      </w:r>
      <w:r>
        <w:rPr>
          <w:rFonts w:ascii="Times New Roman" w:hAnsi="Times New Roman" w:cs="Times New Roman"/>
        </w:rPr>
        <w:t>Retrieved on 14.02.15 from</w:t>
      </w:r>
      <w:r w:rsidRPr="00EB52AA">
        <w:rPr>
          <w:rFonts w:ascii="Times New Roman" w:hAnsi="Times New Roman" w:cs="Times New Roman"/>
        </w:rPr>
        <w:t xml:space="preserve"> </w:t>
      </w:r>
      <w:hyperlink r:id="rId78" w:history="1">
        <w:r w:rsidRPr="00EB52AA">
          <w:rPr>
            <w:rStyle w:val="Hyperlink"/>
            <w:rFonts w:ascii="Times New Roman" w:hAnsi="Times New Roman" w:cs="Times New Roman"/>
          </w:rPr>
          <w:t>http://jimmykainja.co.uk/malawi-the-enigma-of-political-party-funding/</w:t>
        </w:r>
      </w:hyperlink>
      <w:r>
        <w:rPr>
          <w:rFonts w:ascii="Times New Roman" w:hAnsi="Times New Roman" w:cs="Times New Roman"/>
        </w:rPr>
        <w:t>.</w:t>
      </w:r>
      <w:r w:rsidRPr="004636F6">
        <w:rPr>
          <w:rFonts w:ascii="Times New Roman" w:hAnsi="Times New Roman" w:cs="Times New Roman"/>
        </w:rPr>
        <w:t xml:space="preserve"> </w:t>
      </w:r>
    </w:p>
    <w:p w:rsidR="00720D0C" w:rsidRPr="004636F6" w:rsidRDefault="00720D0C" w:rsidP="00720D0C">
      <w:pPr>
        <w:pStyle w:val="Heading1"/>
        <w:shd w:val="clear" w:color="auto" w:fill="FFFFFF"/>
        <w:spacing w:before="0" w:beforeAutospacing="0" w:after="0" w:afterAutospacing="0" w:line="276" w:lineRule="auto"/>
        <w:ind w:left="170" w:hanging="170"/>
        <w:textAlignment w:val="baseline"/>
        <w:rPr>
          <w:b w:val="0"/>
          <w:sz w:val="22"/>
          <w:szCs w:val="22"/>
        </w:rPr>
      </w:pPr>
      <w:r w:rsidRPr="004636F6">
        <w:rPr>
          <w:b w:val="0"/>
          <w:sz w:val="22"/>
          <w:szCs w:val="22"/>
        </w:rPr>
        <w:t>Khemani, S.</w:t>
      </w:r>
      <w:r>
        <w:rPr>
          <w:b w:val="0"/>
          <w:sz w:val="22"/>
          <w:szCs w:val="22"/>
        </w:rPr>
        <w:t xml:space="preserve"> 2013.</w:t>
      </w:r>
      <w:r w:rsidRPr="004636F6">
        <w:rPr>
          <w:b w:val="0"/>
          <w:sz w:val="22"/>
          <w:szCs w:val="22"/>
        </w:rPr>
        <w:t xml:space="preserve"> “Buying Votes vs Supplying Public Services: Political Incentives to Under-invest in Pro-Poor Policies,” </w:t>
      </w:r>
      <w:r w:rsidRPr="004636F6">
        <w:rPr>
          <w:b w:val="0"/>
          <w:i/>
          <w:sz w:val="22"/>
          <w:szCs w:val="22"/>
        </w:rPr>
        <w:t>World Bank Policy Research, Working Paper</w:t>
      </w:r>
      <w:r w:rsidRPr="004636F6">
        <w:rPr>
          <w:b w:val="0"/>
          <w:sz w:val="22"/>
          <w:szCs w:val="22"/>
        </w:rPr>
        <w:t xml:space="preserve"> No. 6339</w:t>
      </w:r>
      <w:r>
        <w:rPr>
          <w:b w:val="0"/>
          <w:sz w:val="22"/>
          <w:szCs w:val="22"/>
        </w:rPr>
        <w:t>.</w:t>
      </w:r>
    </w:p>
    <w:p w:rsidR="00720D0C" w:rsidRPr="004636F6" w:rsidRDefault="00720D0C" w:rsidP="00720D0C">
      <w:pPr>
        <w:pStyle w:val="Heading1"/>
        <w:shd w:val="clear" w:color="auto" w:fill="FFFFFF"/>
        <w:spacing w:before="0" w:beforeAutospacing="0" w:after="0" w:afterAutospacing="0" w:line="276" w:lineRule="auto"/>
        <w:ind w:left="170" w:hanging="170"/>
        <w:textAlignment w:val="baseline"/>
        <w:rPr>
          <w:b w:val="0"/>
          <w:color w:val="000000"/>
          <w:sz w:val="22"/>
          <w:szCs w:val="22"/>
        </w:rPr>
      </w:pPr>
      <w:r w:rsidRPr="004636F6">
        <w:rPr>
          <w:b w:val="0"/>
          <w:color w:val="000000"/>
          <w:sz w:val="22"/>
          <w:szCs w:val="22"/>
        </w:rPr>
        <w:t>Lindberg</w:t>
      </w:r>
      <w:r>
        <w:rPr>
          <w:b w:val="0"/>
          <w:color w:val="000000"/>
          <w:sz w:val="22"/>
          <w:szCs w:val="22"/>
        </w:rPr>
        <w:t>,</w:t>
      </w:r>
      <w:r w:rsidRPr="004636F6">
        <w:rPr>
          <w:b w:val="0"/>
          <w:color w:val="000000"/>
          <w:sz w:val="22"/>
          <w:szCs w:val="22"/>
        </w:rPr>
        <w:t xml:space="preserve"> S.</w:t>
      </w:r>
      <w:r>
        <w:rPr>
          <w:b w:val="0"/>
          <w:color w:val="000000"/>
          <w:sz w:val="22"/>
          <w:szCs w:val="22"/>
        </w:rPr>
        <w:t xml:space="preserve"> 2006.</w:t>
      </w:r>
      <w:r w:rsidRPr="004636F6">
        <w:rPr>
          <w:b w:val="0"/>
          <w:color w:val="000000"/>
          <w:sz w:val="22"/>
          <w:szCs w:val="22"/>
        </w:rPr>
        <w:t xml:space="preserve"> “Opposition parties and democratisation in sub-Saharan Africa</w:t>
      </w:r>
      <w:r>
        <w:rPr>
          <w:b w:val="0"/>
          <w:color w:val="000000"/>
          <w:sz w:val="22"/>
          <w:szCs w:val="22"/>
        </w:rPr>
        <w:t>.</w:t>
      </w:r>
      <w:r w:rsidRPr="004636F6">
        <w:rPr>
          <w:b w:val="0"/>
          <w:color w:val="000000"/>
          <w:sz w:val="22"/>
          <w:szCs w:val="22"/>
        </w:rPr>
        <w:t xml:space="preserve">” </w:t>
      </w:r>
      <w:r w:rsidRPr="004636F6">
        <w:rPr>
          <w:b w:val="0"/>
          <w:i/>
          <w:color w:val="000000"/>
          <w:sz w:val="22"/>
          <w:szCs w:val="22"/>
        </w:rPr>
        <w:t>Journal of</w:t>
      </w:r>
      <w:r w:rsidRPr="004636F6">
        <w:rPr>
          <w:i/>
          <w:sz w:val="22"/>
          <w:szCs w:val="22"/>
        </w:rPr>
        <w:t xml:space="preserve"> </w:t>
      </w:r>
      <w:r w:rsidRPr="004636F6">
        <w:rPr>
          <w:b w:val="0"/>
          <w:i/>
          <w:sz w:val="22"/>
          <w:szCs w:val="22"/>
        </w:rPr>
        <w:t>Contemporary African Studies</w:t>
      </w:r>
      <w:r w:rsidRPr="004636F6">
        <w:rPr>
          <w:b w:val="0"/>
          <w:sz w:val="22"/>
          <w:szCs w:val="22"/>
        </w:rPr>
        <w:t>, 24</w:t>
      </w:r>
      <w:r>
        <w:rPr>
          <w:b w:val="0"/>
          <w:sz w:val="22"/>
          <w:szCs w:val="22"/>
        </w:rPr>
        <w:t>(</w:t>
      </w:r>
      <w:r w:rsidRPr="004636F6">
        <w:rPr>
          <w:b w:val="0"/>
          <w:sz w:val="22"/>
          <w:szCs w:val="22"/>
        </w:rPr>
        <w:t>1</w:t>
      </w:r>
      <w:r>
        <w:rPr>
          <w:b w:val="0"/>
          <w:sz w:val="22"/>
          <w:szCs w:val="22"/>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Malawi Electoral Commission</w:t>
      </w:r>
      <w:r>
        <w:rPr>
          <w:rFonts w:ascii="Times New Roman" w:hAnsi="Times New Roman" w:cs="Times New Roman"/>
        </w:rPr>
        <w:t>. 2009.</w:t>
      </w:r>
      <w:r w:rsidRPr="004636F6">
        <w:rPr>
          <w:rFonts w:ascii="Times New Roman" w:hAnsi="Times New Roman" w:cs="Times New Roman"/>
        </w:rPr>
        <w:t xml:space="preserve"> </w:t>
      </w:r>
      <w:r w:rsidRPr="00E70746">
        <w:rPr>
          <w:rFonts w:ascii="Times New Roman" w:hAnsi="Times New Roman" w:cs="Times New Roman"/>
          <w:i/>
        </w:rPr>
        <w:t xml:space="preserve">Election Results </w:t>
      </w:r>
      <w:r>
        <w:rPr>
          <w:rFonts w:ascii="Times New Roman" w:hAnsi="Times New Roman" w:cs="Times New Roman"/>
          <w:i/>
        </w:rPr>
        <w:t>R</w:t>
      </w:r>
      <w:r w:rsidRPr="00E70746">
        <w:rPr>
          <w:rFonts w:ascii="Times New Roman" w:hAnsi="Times New Roman" w:cs="Times New Roman"/>
          <w:i/>
        </w:rPr>
        <w:t>eports</w:t>
      </w:r>
      <w:r>
        <w:rPr>
          <w:rFonts w:ascii="Times New Roman" w:hAnsi="Times New Roman" w:cs="Times New Roman"/>
        </w:rPr>
        <w:t>.</w:t>
      </w:r>
      <w:r w:rsidRPr="004636F6">
        <w:rPr>
          <w:rFonts w:ascii="Times New Roman" w:hAnsi="Times New Roman" w:cs="Times New Roman"/>
        </w:rPr>
        <w:t xml:space="preserve"> Blantyre: MEC</w:t>
      </w:r>
    </w:p>
    <w:p w:rsidR="00720D0C" w:rsidRPr="004636F6" w:rsidRDefault="00720D0C" w:rsidP="00720D0C">
      <w:pPr>
        <w:spacing w:after="0"/>
        <w:ind w:left="170" w:hanging="170"/>
        <w:rPr>
          <w:rFonts w:ascii="Times New Roman" w:hAnsi="Times New Roman" w:cs="Times New Roman"/>
          <w:b/>
        </w:rPr>
      </w:pPr>
      <w:r w:rsidRPr="004636F6">
        <w:rPr>
          <w:rFonts w:ascii="Times New Roman" w:hAnsi="Times New Roman" w:cs="Times New Roman"/>
        </w:rPr>
        <w:t>Malawi News Agency</w:t>
      </w:r>
      <w:r>
        <w:rPr>
          <w:rFonts w:ascii="Times New Roman" w:hAnsi="Times New Roman" w:cs="Times New Roman"/>
        </w:rPr>
        <w:t xml:space="preserve">. 2014. </w:t>
      </w:r>
      <w:r w:rsidRPr="004636F6">
        <w:rPr>
          <w:rFonts w:ascii="Times New Roman" w:hAnsi="Times New Roman" w:cs="Times New Roman"/>
        </w:rPr>
        <w:t xml:space="preserve">“Teachers Union of Malawi applauds JB for teachers’ promotion,” in </w:t>
      </w:r>
      <w:r w:rsidRPr="004636F6">
        <w:rPr>
          <w:rFonts w:ascii="Times New Roman" w:hAnsi="Times New Roman" w:cs="Times New Roman"/>
          <w:i/>
        </w:rPr>
        <w:t>Nyasa</w:t>
      </w:r>
      <w:r>
        <w:rPr>
          <w:rFonts w:ascii="Times New Roman" w:hAnsi="Times New Roman" w:cs="Times New Roman"/>
          <w:i/>
        </w:rPr>
        <w:t xml:space="preserve"> T</w:t>
      </w:r>
      <w:r w:rsidRPr="004636F6">
        <w:rPr>
          <w:rFonts w:ascii="Times New Roman" w:hAnsi="Times New Roman" w:cs="Times New Roman"/>
          <w:i/>
        </w:rPr>
        <w:t>imes</w:t>
      </w:r>
      <w:r>
        <w:rPr>
          <w:rFonts w:ascii="Times New Roman" w:hAnsi="Times New Roman" w:cs="Times New Roman"/>
          <w:i/>
        </w:rPr>
        <w:t>. Retrieved on 06.05.15 from</w:t>
      </w:r>
      <w:r w:rsidRPr="004636F6">
        <w:rPr>
          <w:rFonts w:ascii="Times New Roman" w:hAnsi="Times New Roman" w:cs="Times New Roman"/>
        </w:rPr>
        <w:t xml:space="preserve"> www.nyasatimes.com/2014/03/12/teachers-union-of-malawi-applauds-jb-for-teachers-promotion</w:t>
      </w:r>
      <w:r>
        <w:rPr>
          <w:rFonts w:ascii="Times New Roman" w:hAnsi="Times New Roman" w:cs="Times New Roman"/>
        </w:rPr>
        <w:t>.</w:t>
      </w:r>
      <w:r w:rsidRPr="004636F6">
        <w:rPr>
          <w:rFonts w:ascii="Times New Roman" w:hAnsi="Times New Roman" w:cs="Times New Roman"/>
        </w:rPr>
        <w:t xml:space="preserve"> </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Maltz</w:t>
      </w:r>
      <w:r>
        <w:rPr>
          <w:rFonts w:ascii="Times New Roman" w:hAnsi="Times New Roman" w:cs="Times New Roman"/>
        </w:rPr>
        <w:t>,</w:t>
      </w:r>
      <w:r w:rsidRPr="004636F6">
        <w:rPr>
          <w:rFonts w:ascii="Times New Roman" w:hAnsi="Times New Roman" w:cs="Times New Roman"/>
        </w:rPr>
        <w:t xml:space="preserve"> G.</w:t>
      </w:r>
      <w:r>
        <w:rPr>
          <w:rFonts w:ascii="Times New Roman" w:hAnsi="Times New Roman" w:cs="Times New Roman"/>
        </w:rPr>
        <w:t xml:space="preserve"> 2007.</w:t>
      </w:r>
      <w:r w:rsidRPr="004636F6">
        <w:rPr>
          <w:rFonts w:ascii="Times New Roman" w:hAnsi="Times New Roman" w:cs="Times New Roman"/>
          <w:b/>
          <w:bCs/>
          <w:color w:val="20221E"/>
        </w:rPr>
        <w:t xml:space="preserve"> “</w:t>
      </w:r>
      <w:r w:rsidRPr="004636F6">
        <w:rPr>
          <w:rFonts w:ascii="Times New Roman" w:hAnsi="Times New Roman" w:cs="Times New Roman"/>
          <w:bCs/>
          <w:color w:val="20221E"/>
        </w:rPr>
        <w:t>The Case for Presidential Term Limits,”</w:t>
      </w:r>
      <w:r w:rsidRPr="004636F6">
        <w:rPr>
          <w:rFonts w:ascii="Times New Roman" w:hAnsi="Times New Roman" w:cs="Times New Roman"/>
        </w:rPr>
        <w:t xml:space="preserve"> </w:t>
      </w:r>
      <w:r w:rsidRPr="004636F6">
        <w:rPr>
          <w:rFonts w:ascii="Times New Roman" w:hAnsi="Times New Roman" w:cs="Times New Roman"/>
          <w:i/>
        </w:rPr>
        <w:t>Journal of Democracy</w:t>
      </w:r>
      <w:r w:rsidRPr="004636F6">
        <w:rPr>
          <w:rFonts w:ascii="Times New Roman" w:hAnsi="Times New Roman" w:cs="Times New Roman"/>
        </w:rPr>
        <w:t>, 18(1)</w:t>
      </w:r>
      <w:r>
        <w:rPr>
          <w:rFonts w:ascii="Times New Roman" w:hAnsi="Times New Roman" w:cs="Times New Roman"/>
        </w:rPr>
        <w:t>:</w:t>
      </w:r>
      <w:r w:rsidRPr="004636F6">
        <w:rPr>
          <w:rFonts w:ascii="Times New Roman" w:hAnsi="Times New Roman" w:cs="Times New Roman"/>
        </w:rPr>
        <w:t>128-142</w:t>
      </w:r>
      <w:r>
        <w:rPr>
          <w:rFonts w:ascii="Times New Roman" w:hAnsi="Times New Roman" w:cs="Times New Roman"/>
        </w:rPr>
        <w:t>.</w:t>
      </w:r>
    </w:p>
    <w:p w:rsidR="00720D0C" w:rsidRPr="004636F6" w:rsidRDefault="00720D0C" w:rsidP="00720D0C">
      <w:pPr>
        <w:pStyle w:val="Default"/>
        <w:spacing w:line="276" w:lineRule="auto"/>
        <w:ind w:left="170" w:hanging="170"/>
        <w:rPr>
          <w:sz w:val="22"/>
          <w:szCs w:val="22"/>
        </w:rPr>
      </w:pPr>
      <w:r w:rsidRPr="004636F6">
        <w:rPr>
          <w:sz w:val="22"/>
          <w:szCs w:val="22"/>
        </w:rPr>
        <w:t xml:space="preserve">de Mesquita, B., </w:t>
      </w:r>
      <w:r>
        <w:rPr>
          <w:sz w:val="22"/>
          <w:szCs w:val="22"/>
        </w:rPr>
        <w:t xml:space="preserve">A. </w:t>
      </w:r>
      <w:r w:rsidRPr="004636F6">
        <w:rPr>
          <w:sz w:val="22"/>
          <w:szCs w:val="22"/>
        </w:rPr>
        <w:t>Smith</w:t>
      </w:r>
      <w:r>
        <w:rPr>
          <w:sz w:val="22"/>
          <w:szCs w:val="22"/>
        </w:rPr>
        <w:t>, R.</w:t>
      </w:r>
      <w:r w:rsidRPr="004636F6">
        <w:rPr>
          <w:sz w:val="22"/>
          <w:szCs w:val="22"/>
        </w:rPr>
        <w:t xml:space="preserve"> Siverson </w:t>
      </w:r>
      <w:r>
        <w:rPr>
          <w:sz w:val="22"/>
          <w:szCs w:val="22"/>
        </w:rPr>
        <w:t>&amp; J.</w:t>
      </w:r>
      <w:r w:rsidRPr="004636F6">
        <w:rPr>
          <w:sz w:val="22"/>
          <w:szCs w:val="22"/>
        </w:rPr>
        <w:t xml:space="preserve"> Morrow</w:t>
      </w:r>
      <w:r>
        <w:rPr>
          <w:sz w:val="22"/>
          <w:szCs w:val="22"/>
        </w:rPr>
        <w:t>. 2003.</w:t>
      </w:r>
      <w:r w:rsidRPr="004636F6">
        <w:rPr>
          <w:sz w:val="22"/>
          <w:szCs w:val="22"/>
        </w:rPr>
        <w:t xml:space="preserve">  </w:t>
      </w:r>
      <w:r w:rsidRPr="004636F6">
        <w:rPr>
          <w:i/>
          <w:sz w:val="22"/>
          <w:szCs w:val="22"/>
        </w:rPr>
        <w:t>The Logic of Political Survival</w:t>
      </w:r>
      <w:r w:rsidRPr="004636F6">
        <w:rPr>
          <w:sz w:val="22"/>
          <w:szCs w:val="22"/>
        </w:rPr>
        <w:t>. Cambridge, MA: MIT Press</w:t>
      </w:r>
      <w:r>
        <w:rPr>
          <w:sz w:val="22"/>
          <w:szCs w:val="22"/>
        </w:rPr>
        <w:t>.</w:t>
      </w:r>
    </w:p>
    <w:p w:rsidR="00720D0C" w:rsidRDefault="00720D0C" w:rsidP="00720D0C">
      <w:pPr>
        <w:pStyle w:val="Heading1"/>
        <w:shd w:val="clear" w:color="auto" w:fill="FFFFFF"/>
        <w:spacing w:before="0" w:beforeAutospacing="0" w:after="0" w:afterAutospacing="0" w:line="276" w:lineRule="auto"/>
        <w:ind w:left="170" w:hanging="170"/>
        <w:textAlignment w:val="baseline"/>
        <w:rPr>
          <w:b w:val="0"/>
          <w:i/>
          <w:sz w:val="22"/>
          <w:szCs w:val="22"/>
        </w:rPr>
      </w:pPr>
      <w:r w:rsidRPr="004636F6">
        <w:rPr>
          <w:b w:val="0"/>
          <w:sz w:val="22"/>
          <w:szCs w:val="22"/>
        </w:rPr>
        <w:t>Moehler</w:t>
      </w:r>
      <w:r>
        <w:rPr>
          <w:b w:val="0"/>
          <w:sz w:val="22"/>
          <w:szCs w:val="22"/>
        </w:rPr>
        <w:t>,</w:t>
      </w:r>
      <w:r w:rsidRPr="004636F6">
        <w:rPr>
          <w:b w:val="0"/>
          <w:sz w:val="22"/>
          <w:szCs w:val="22"/>
        </w:rPr>
        <w:t xml:space="preserve"> D. </w:t>
      </w:r>
      <w:r>
        <w:rPr>
          <w:b w:val="0"/>
          <w:sz w:val="22"/>
          <w:szCs w:val="22"/>
        </w:rPr>
        <w:t xml:space="preserve">&amp; S. </w:t>
      </w:r>
      <w:r w:rsidRPr="004636F6">
        <w:rPr>
          <w:b w:val="0"/>
          <w:sz w:val="22"/>
          <w:szCs w:val="22"/>
        </w:rPr>
        <w:t>Lindberg.</w:t>
      </w:r>
      <w:r>
        <w:rPr>
          <w:b w:val="0"/>
          <w:sz w:val="22"/>
          <w:szCs w:val="22"/>
        </w:rPr>
        <w:t xml:space="preserve"> 2007. “</w:t>
      </w:r>
      <w:r w:rsidRPr="004636F6">
        <w:rPr>
          <w:b w:val="0"/>
          <w:sz w:val="22"/>
          <w:szCs w:val="22"/>
        </w:rPr>
        <w:t>Narrowing the Legitimacy Gap: The Role of turnovers in Africa’s Emerging Democracies</w:t>
      </w:r>
      <w:r>
        <w:rPr>
          <w:b w:val="0"/>
          <w:sz w:val="22"/>
          <w:szCs w:val="22"/>
        </w:rPr>
        <w:t>.</w:t>
      </w:r>
      <w:r w:rsidRPr="004636F6">
        <w:rPr>
          <w:b w:val="0"/>
          <w:sz w:val="22"/>
          <w:szCs w:val="22"/>
        </w:rPr>
        <w:t xml:space="preserve">” </w:t>
      </w:r>
      <w:r w:rsidRPr="004636F6">
        <w:rPr>
          <w:b w:val="0"/>
          <w:i/>
          <w:sz w:val="22"/>
          <w:szCs w:val="22"/>
        </w:rPr>
        <w:t>Afrobarometer Working Paper No. 88</w:t>
      </w:r>
      <w:r>
        <w:rPr>
          <w:b w:val="0"/>
          <w:i/>
          <w:sz w:val="22"/>
          <w:szCs w:val="22"/>
        </w:rPr>
        <w:t>.</w:t>
      </w:r>
    </w:p>
    <w:p w:rsidR="00720D0C" w:rsidRPr="00C56398" w:rsidRDefault="00720D0C" w:rsidP="00720D0C">
      <w:pPr>
        <w:pStyle w:val="Heading1"/>
        <w:shd w:val="clear" w:color="auto" w:fill="FFFFFF"/>
        <w:spacing w:before="0" w:beforeAutospacing="0" w:after="0" w:afterAutospacing="0" w:line="276" w:lineRule="auto"/>
        <w:ind w:left="170" w:hanging="170"/>
        <w:textAlignment w:val="baseline"/>
        <w:rPr>
          <w:b w:val="0"/>
          <w:color w:val="000000"/>
          <w:sz w:val="22"/>
          <w:szCs w:val="22"/>
        </w:rPr>
      </w:pPr>
      <w:r w:rsidRPr="00C56398">
        <w:rPr>
          <w:b w:val="0"/>
          <w:color w:val="000000"/>
          <w:sz w:val="22"/>
          <w:szCs w:val="22"/>
        </w:rPr>
        <w:t>Mpesi, A.M. &amp; R.L. Muriaas. 2012.  “Food security as a political issue: the 2009 elections in Malawi</w:t>
      </w:r>
      <w:r w:rsidRPr="00C56398">
        <w:rPr>
          <w:b w:val="0"/>
          <w:i/>
          <w:color w:val="000000"/>
          <w:sz w:val="22"/>
          <w:szCs w:val="22"/>
        </w:rPr>
        <w:t>.” Journal of Contemporary African Studies</w:t>
      </w:r>
      <w:r w:rsidRPr="00C56398">
        <w:rPr>
          <w:b w:val="0"/>
          <w:color w:val="000000"/>
          <w:sz w:val="22"/>
          <w:szCs w:val="22"/>
        </w:rPr>
        <w:t xml:space="preserve">, </w:t>
      </w:r>
      <w:r w:rsidRPr="00C56398">
        <w:rPr>
          <w:b w:val="0"/>
          <w:sz w:val="22"/>
          <w:szCs w:val="22"/>
        </w:rPr>
        <w:t>30(3), pp377-393</w:t>
      </w:r>
      <w:r w:rsidRPr="00C56398">
        <w:rPr>
          <w:b w:val="0"/>
          <w:color w:val="000000"/>
          <w:sz w:val="22"/>
          <w:szCs w:val="22"/>
        </w:rPr>
        <w:t xml:space="preserve">. </w:t>
      </w:r>
    </w:p>
    <w:p w:rsidR="00720D0C" w:rsidRPr="000C175C" w:rsidRDefault="00720D0C" w:rsidP="00720D0C">
      <w:pPr>
        <w:pStyle w:val="Heading1"/>
        <w:shd w:val="clear" w:color="auto" w:fill="FFFFFF"/>
        <w:spacing w:before="0" w:beforeAutospacing="0" w:after="0" w:afterAutospacing="0" w:line="276" w:lineRule="auto"/>
        <w:ind w:left="170" w:hanging="170"/>
        <w:textAlignment w:val="baseline"/>
        <w:rPr>
          <w:b w:val="0"/>
          <w:sz w:val="22"/>
          <w:szCs w:val="22"/>
        </w:rPr>
      </w:pPr>
      <w:r w:rsidRPr="000C175C">
        <w:rPr>
          <w:b w:val="0"/>
          <w:sz w:val="22"/>
          <w:szCs w:val="22"/>
        </w:rPr>
        <w:t xml:space="preserve">Newman, J. 1994. </w:t>
      </w:r>
      <w:r>
        <w:rPr>
          <w:b w:val="0"/>
          <w:sz w:val="22"/>
          <w:szCs w:val="22"/>
        </w:rPr>
        <w:t>“</w:t>
      </w:r>
      <w:r w:rsidRPr="000C175C">
        <w:rPr>
          <w:b w:val="0"/>
          <w:sz w:val="22"/>
          <w:szCs w:val="22"/>
        </w:rPr>
        <w:t>Perception and Reality: A Study Comparing the Success of Men and Women Candidates.</w:t>
      </w:r>
      <w:r>
        <w:rPr>
          <w:b w:val="0"/>
          <w:sz w:val="22"/>
          <w:szCs w:val="22"/>
        </w:rPr>
        <w:t>”</w:t>
      </w:r>
      <w:r w:rsidRPr="000C175C">
        <w:rPr>
          <w:b w:val="0"/>
          <w:sz w:val="22"/>
          <w:szCs w:val="22"/>
        </w:rPr>
        <w:t xml:space="preserve"> A report for the National Women’s Political Caucus. </w:t>
      </w:r>
    </w:p>
    <w:p w:rsidR="00720D0C" w:rsidRPr="002D5A53" w:rsidRDefault="00720D0C" w:rsidP="00720D0C">
      <w:pPr>
        <w:pStyle w:val="Heading1"/>
        <w:shd w:val="clear" w:color="auto" w:fill="FFFFFF"/>
        <w:spacing w:before="0" w:beforeAutospacing="0" w:after="0" w:afterAutospacing="0" w:line="276" w:lineRule="auto"/>
        <w:ind w:left="170" w:hanging="170"/>
        <w:textAlignment w:val="baseline"/>
        <w:rPr>
          <w:b w:val="0"/>
          <w:sz w:val="22"/>
          <w:szCs w:val="22"/>
        </w:rPr>
      </w:pPr>
      <w:r w:rsidRPr="000C175C">
        <w:rPr>
          <w:b w:val="0"/>
          <w:sz w:val="22"/>
          <w:szCs w:val="22"/>
        </w:rPr>
        <w:t>Przeworski, A., M. Alvarez, J.A. Cheibub &amp; F. Limongi. 1996. “What Makes Democracies Endure?”</w:t>
      </w:r>
      <w:r w:rsidRPr="000C175C">
        <w:rPr>
          <w:sz w:val="22"/>
          <w:szCs w:val="22"/>
        </w:rPr>
        <w:t xml:space="preserve"> </w:t>
      </w:r>
      <w:r w:rsidRPr="000C175C">
        <w:rPr>
          <w:b w:val="0"/>
          <w:i/>
          <w:sz w:val="22"/>
          <w:szCs w:val="22"/>
        </w:rPr>
        <w:t>Journal of Democracy</w:t>
      </w:r>
      <w:r w:rsidRPr="002D5A53">
        <w:rPr>
          <w:sz w:val="22"/>
          <w:szCs w:val="22"/>
        </w:rPr>
        <w:t xml:space="preserve"> </w:t>
      </w:r>
      <w:r w:rsidRPr="002D5A53">
        <w:rPr>
          <w:b w:val="0"/>
          <w:sz w:val="22"/>
          <w:szCs w:val="22"/>
        </w:rPr>
        <w:t>7.1:39-55.</w:t>
      </w:r>
    </w:p>
    <w:p w:rsidR="00720D0C" w:rsidRPr="004636F6" w:rsidRDefault="00720D0C" w:rsidP="00720D0C">
      <w:pPr>
        <w:pStyle w:val="Heading1"/>
        <w:shd w:val="clear" w:color="auto" w:fill="FFFFFF"/>
        <w:spacing w:before="0" w:beforeAutospacing="0" w:after="0" w:afterAutospacing="0" w:line="276" w:lineRule="auto"/>
        <w:ind w:left="170" w:hanging="170"/>
        <w:rPr>
          <w:b w:val="0"/>
          <w:bCs w:val="0"/>
          <w:i/>
          <w:color w:val="333333"/>
          <w:sz w:val="22"/>
          <w:szCs w:val="22"/>
        </w:rPr>
      </w:pPr>
      <w:r w:rsidRPr="004636F6">
        <w:rPr>
          <w:b w:val="0"/>
          <w:color w:val="222222"/>
          <w:sz w:val="22"/>
          <w:szCs w:val="22"/>
          <w:shd w:val="clear" w:color="auto" w:fill="FFFFFF"/>
        </w:rPr>
        <w:t>Schedler, A.</w:t>
      </w:r>
      <w:r>
        <w:rPr>
          <w:b w:val="0"/>
          <w:color w:val="222222"/>
          <w:sz w:val="22"/>
          <w:szCs w:val="22"/>
          <w:shd w:val="clear" w:color="auto" w:fill="FFFFFF"/>
        </w:rPr>
        <w:t xml:space="preserve"> 2006.</w:t>
      </w:r>
      <w:r w:rsidRPr="004636F6">
        <w:rPr>
          <w:b w:val="0"/>
          <w:color w:val="222222"/>
          <w:sz w:val="22"/>
          <w:szCs w:val="22"/>
          <w:shd w:val="clear" w:color="auto" w:fill="FFFFFF"/>
        </w:rPr>
        <w:t xml:space="preserve"> </w:t>
      </w:r>
      <w:r w:rsidRPr="004636F6">
        <w:rPr>
          <w:rStyle w:val="Emphasis"/>
          <w:color w:val="222222"/>
          <w:sz w:val="22"/>
          <w:szCs w:val="22"/>
          <w:shd w:val="clear" w:color="auto" w:fill="FFFFFF"/>
        </w:rPr>
        <w:t>Electoral Authoritarianism: The Dynamics of Unfree Competition</w:t>
      </w:r>
      <w:r w:rsidRPr="004636F6">
        <w:rPr>
          <w:b w:val="0"/>
          <w:color w:val="222222"/>
          <w:sz w:val="22"/>
          <w:szCs w:val="22"/>
          <w:shd w:val="clear" w:color="auto" w:fill="FFFFFF"/>
        </w:rPr>
        <w:t>. Boulder</w:t>
      </w:r>
      <w:r>
        <w:rPr>
          <w:b w:val="0"/>
          <w:color w:val="222222"/>
          <w:sz w:val="22"/>
          <w:szCs w:val="22"/>
          <w:shd w:val="clear" w:color="auto" w:fill="FFFFFF"/>
        </w:rPr>
        <w:t>, Colo</w:t>
      </w:r>
      <w:r w:rsidRPr="004636F6">
        <w:rPr>
          <w:b w:val="0"/>
          <w:color w:val="222222"/>
          <w:sz w:val="22"/>
          <w:szCs w:val="22"/>
          <w:shd w:val="clear" w:color="auto" w:fill="FFFFFF"/>
        </w:rPr>
        <w:t>: Lynne Rienner Publishers.</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 xml:space="preserve">Smiddy, K., </w:t>
      </w:r>
      <w:r>
        <w:rPr>
          <w:rFonts w:ascii="Times New Roman" w:hAnsi="Times New Roman" w:cs="Times New Roman"/>
        </w:rPr>
        <w:t>&amp; D.</w:t>
      </w:r>
      <w:r w:rsidRPr="004636F6">
        <w:rPr>
          <w:rFonts w:ascii="Times New Roman" w:hAnsi="Times New Roman" w:cs="Times New Roman"/>
        </w:rPr>
        <w:t xml:space="preserve"> Young</w:t>
      </w:r>
      <w:r>
        <w:rPr>
          <w:rFonts w:ascii="Times New Roman" w:hAnsi="Times New Roman" w:cs="Times New Roman"/>
        </w:rPr>
        <w:t>.</w:t>
      </w:r>
      <w:r w:rsidRPr="004636F6">
        <w:rPr>
          <w:rFonts w:ascii="Times New Roman" w:hAnsi="Times New Roman" w:cs="Times New Roman"/>
        </w:rPr>
        <w:t xml:space="preserve"> </w:t>
      </w:r>
      <w:r>
        <w:rPr>
          <w:rFonts w:ascii="Times New Roman" w:hAnsi="Times New Roman" w:cs="Times New Roman"/>
        </w:rPr>
        <w:t>2009. “</w:t>
      </w:r>
      <w:r w:rsidRPr="004636F6">
        <w:rPr>
          <w:rFonts w:ascii="Times New Roman" w:hAnsi="Times New Roman" w:cs="Times New Roman"/>
        </w:rPr>
        <w:t>Presidential and parliamentary elections in Malawi, May 2009</w:t>
      </w:r>
      <w:r>
        <w:rPr>
          <w:rFonts w:ascii="Times New Roman" w:hAnsi="Times New Roman" w:cs="Times New Roman"/>
        </w:rPr>
        <w:t>.”</w:t>
      </w:r>
      <w:r w:rsidRPr="004636F6">
        <w:rPr>
          <w:rFonts w:ascii="Times New Roman" w:hAnsi="Times New Roman" w:cs="Times New Roman"/>
        </w:rPr>
        <w:t xml:space="preserve"> </w:t>
      </w:r>
      <w:r w:rsidRPr="004636F6">
        <w:rPr>
          <w:rFonts w:ascii="Times New Roman" w:hAnsi="Times New Roman" w:cs="Times New Roman"/>
          <w:i/>
        </w:rPr>
        <w:t>Electoral Studies</w:t>
      </w:r>
      <w:r w:rsidRPr="004636F6">
        <w:rPr>
          <w:rFonts w:ascii="Times New Roman" w:hAnsi="Times New Roman" w:cs="Times New Roman"/>
        </w:rPr>
        <w:t xml:space="preserve">, </w:t>
      </w:r>
      <w:r>
        <w:rPr>
          <w:rFonts w:ascii="Times New Roman" w:hAnsi="Times New Roman" w:cs="Times New Roman"/>
        </w:rPr>
        <w:t>28(4):</w:t>
      </w:r>
      <w:r w:rsidRPr="004636F6">
        <w:rPr>
          <w:rFonts w:ascii="Times New Roman" w:hAnsi="Times New Roman" w:cs="Times New Roman"/>
        </w:rPr>
        <w:t>662-666</w:t>
      </w:r>
      <w:r>
        <w:rPr>
          <w:rFonts w:ascii="Times New Roman" w:hAnsi="Times New Roman" w:cs="Times New Roman"/>
        </w:rPr>
        <w:t>.</w:t>
      </w:r>
    </w:p>
    <w:p w:rsidR="00720D0C" w:rsidRPr="004636F6" w:rsidRDefault="00720D0C" w:rsidP="00720D0C">
      <w:pPr>
        <w:pStyle w:val="Heading1"/>
        <w:shd w:val="clear" w:color="auto" w:fill="FFFFFF"/>
        <w:spacing w:before="0" w:beforeAutospacing="0" w:after="0" w:afterAutospacing="0" w:line="276" w:lineRule="auto"/>
        <w:ind w:left="170" w:hanging="170"/>
        <w:textAlignment w:val="baseline"/>
        <w:rPr>
          <w:b w:val="0"/>
          <w:sz w:val="22"/>
          <w:szCs w:val="22"/>
        </w:rPr>
      </w:pPr>
      <w:r w:rsidRPr="004636F6">
        <w:rPr>
          <w:b w:val="0"/>
          <w:color w:val="000000"/>
          <w:sz w:val="22"/>
          <w:szCs w:val="22"/>
        </w:rPr>
        <w:t>Tsoka</w:t>
      </w:r>
      <w:r>
        <w:rPr>
          <w:b w:val="0"/>
          <w:color w:val="000000"/>
          <w:sz w:val="22"/>
          <w:szCs w:val="22"/>
        </w:rPr>
        <w:t>,</w:t>
      </w:r>
      <w:r w:rsidRPr="004636F6">
        <w:rPr>
          <w:b w:val="0"/>
          <w:color w:val="000000"/>
          <w:sz w:val="22"/>
          <w:szCs w:val="22"/>
        </w:rPr>
        <w:t xml:space="preserve"> M.</w:t>
      </w:r>
      <w:r>
        <w:rPr>
          <w:b w:val="0"/>
          <w:color w:val="000000"/>
          <w:sz w:val="22"/>
          <w:szCs w:val="22"/>
        </w:rPr>
        <w:t xml:space="preserve"> 2013.</w:t>
      </w:r>
      <w:r w:rsidRPr="004636F6">
        <w:rPr>
          <w:b w:val="0"/>
          <w:sz w:val="22"/>
          <w:szCs w:val="22"/>
        </w:rPr>
        <w:t xml:space="preserve"> “A Tale of Two Presidents: Assessments of ‘Chitsulo Cha Njanje’ and ‘Amayi’ in Malawi</w:t>
      </w:r>
      <w:r>
        <w:rPr>
          <w:b w:val="0"/>
          <w:sz w:val="22"/>
          <w:szCs w:val="22"/>
        </w:rPr>
        <w:t>.”</w:t>
      </w:r>
      <w:r w:rsidRPr="004636F6">
        <w:rPr>
          <w:b w:val="0"/>
          <w:sz w:val="22"/>
          <w:szCs w:val="22"/>
        </w:rPr>
        <w:t xml:space="preserve"> </w:t>
      </w:r>
      <w:r w:rsidRPr="004636F6">
        <w:rPr>
          <w:b w:val="0"/>
          <w:i/>
          <w:sz w:val="22"/>
          <w:szCs w:val="22"/>
        </w:rPr>
        <w:t>Afrobarometer Briefing Paper No</w:t>
      </w:r>
      <w:r w:rsidRPr="004636F6">
        <w:rPr>
          <w:b w:val="0"/>
          <w:sz w:val="22"/>
          <w:szCs w:val="22"/>
        </w:rPr>
        <w:t xml:space="preserve">. </w:t>
      </w:r>
      <w:r w:rsidRPr="007C723A">
        <w:rPr>
          <w:b w:val="0"/>
          <w:i/>
          <w:sz w:val="22"/>
          <w:szCs w:val="22"/>
        </w:rPr>
        <w:t>121</w:t>
      </w:r>
      <w:r>
        <w:rPr>
          <w:b w:val="0"/>
          <w:sz w:val="22"/>
          <w:szCs w:val="22"/>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Tsoka, M.</w:t>
      </w:r>
      <w:r>
        <w:rPr>
          <w:rFonts w:ascii="Times New Roman" w:hAnsi="Times New Roman" w:cs="Times New Roman"/>
        </w:rPr>
        <w:t xml:space="preserve"> &amp; J.</w:t>
      </w:r>
      <w:r w:rsidRPr="004636F6">
        <w:rPr>
          <w:rFonts w:ascii="Times New Roman" w:hAnsi="Times New Roman" w:cs="Times New Roman"/>
        </w:rPr>
        <w:t xml:space="preserve"> Chunga</w:t>
      </w:r>
      <w:r>
        <w:rPr>
          <w:rFonts w:ascii="Times New Roman" w:hAnsi="Times New Roman" w:cs="Times New Roman"/>
        </w:rPr>
        <w:t xml:space="preserve">. </w:t>
      </w:r>
      <w:r w:rsidRPr="004636F6">
        <w:rPr>
          <w:rFonts w:ascii="Times New Roman" w:hAnsi="Times New Roman" w:cs="Times New Roman"/>
        </w:rPr>
        <w:t>2012</w:t>
      </w:r>
      <w:r>
        <w:rPr>
          <w:rFonts w:ascii="Times New Roman" w:hAnsi="Times New Roman" w:cs="Times New Roman"/>
        </w:rPr>
        <w:t>.</w:t>
      </w:r>
      <w:r w:rsidRPr="004636F6">
        <w:rPr>
          <w:rFonts w:ascii="Times New Roman" w:hAnsi="Times New Roman" w:cs="Times New Roman"/>
        </w:rPr>
        <w:t xml:space="preserve"> </w:t>
      </w:r>
      <w:r w:rsidRPr="007C723A">
        <w:rPr>
          <w:rFonts w:ascii="Times New Roman" w:hAnsi="Times New Roman" w:cs="Times New Roman"/>
          <w:i/>
        </w:rPr>
        <w:t>Afrobarometer Round 5 Survey in Malawi, 2012: Summary of Results</w:t>
      </w:r>
      <w:r>
        <w:rPr>
          <w:rFonts w:ascii="Times New Roman" w:hAnsi="Times New Roman" w:cs="Times New Roman"/>
        </w:rPr>
        <w:t>.</w:t>
      </w:r>
    </w:p>
    <w:p w:rsidR="00720D0C" w:rsidRPr="004636F6" w:rsidRDefault="00720D0C" w:rsidP="00720D0C">
      <w:pPr>
        <w:spacing w:after="0"/>
        <w:ind w:left="170" w:hanging="170"/>
        <w:rPr>
          <w:rFonts w:ascii="Times New Roman" w:hAnsi="Times New Roman" w:cs="Times New Roman"/>
        </w:rPr>
      </w:pPr>
      <w:r w:rsidRPr="004636F6">
        <w:rPr>
          <w:rFonts w:ascii="Times New Roman" w:hAnsi="Times New Roman" w:cs="Times New Roman"/>
        </w:rPr>
        <w:t>Wahman</w:t>
      </w:r>
      <w:r>
        <w:rPr>
          <w:rFonts w:ascii="Times New Roman" w:hAnsi="Times New Roman" w:cs="Times New Roman"/>
        </w:rPr>
        <w:t>,</w:t>
      </w:r>
      <w:r w:rsidRPr="004636F6">
        <w:rPr>
          <w:rFonts w:ascii="Times New Roman" w:hAnsi="Times New Roman" w:cs="Times New Roman"/>
        </w:rPr>
        <w:t xml:space="preserve"> M.</w:t>
      </w:r>
      <w:r>
        <w:rPr>
          <w:rFonts w:ascii="Times New Roman" w:hAnsi="Times New Roman" w:cs="Times New Roman"/>
        </w:rPr>
        <w:t xml:space="preserve"> 2014.</w:t>
      </w:r>
      <w:r w:rsidRPr="004636F6">
        <w:rPr>
          <w:rFonts w:ascii="Times New Roman" w:hAnsi="Times New Roman" w:cs="Times New Roman"/>
        </w:rPr>
        <w:t xml:space="preserve"> “Democratization and electoral turnovers in sub-Saharan Africa and beyond</w:t>
      </w:r>
      <w:r>
        <w:rPr>
          <w:rFonts w:ascii="Times New Roman" w:hAnsi="Times New Roman" w:cs="Times New Roman"/>
        </w:rPr>
        <w:t>.</w:t>
      </w:r>
      <w:r w:rsidRPr="004636F6">
        <w:rPr>
          <w:rFonts w:ascii="Times New Roman" w:hAnsi="Times New Roman" w:cs="Times New Roman"/>
        </w:rPr>
        <w:t>”</w:t>
      </w:r>
      <w:r>
        <w:rPr>
          <w:rStyle w:val="apple-converted-space"/>
          <w:rFonts w:ascii="Times New Roman" w:hAnsi="Times New Roman" w:cs="Times New Roman"/>
          <w:shd w:val="clear" w:color="auto" w:fill="FFFFFF"/>
        </w:rPr>
        <w:t xml:space="preserve"> </w:t>
      </w:r>
      <w:r w:rsidRPr="004636F6">
        <w:rPr>
          <w:rStyle w:val="parent"/>
          <w:rFonts w:ascii="Times New Roman" w:hAnsi="Times New Roman" w:cs="Times New Roman"/>
          <w:i/>
          <w:iCs/>
          <w:bdr w:val="none" w:sz="0" w:space="0" w:color="auto" w:frame="1"/>
          <w:shd w:val="clear" w:color="auto" w:fill="FFFFFF"/>
        </w:rPr>
        <w:t>Democratization</w:t>
      </w:r>
      <w:r w:rsidRPr="004636F6">
        <w:rPr>
          <w:rStyle w:val="apple-converted-space"/>
          <w:rFonts w:ascii="Times New Roman" w:hAnsi="Times New Roman" w:cs="Times New Roman"/>
          <w:shd w:val="clear" w:color="auto" w:fill="FFFFFF"/>
        </w:rPr>
        <w:t xml:space="preserve">, </w:t>
      </w:r>
      <w:r w:rsidRPr="004636F6">
        <w:rPr>
          <w:rStyle w:val="volume"/>
          <w:rFonts w:ascii="Times New Roman" w:hAnsi="Times New Roman"/>
          <w:bdr w:val="none" w:sz="0" w:space="0" w:color="auto" w:frame="1"/>
          <w:shd w:val="clear" w:color="auto" w:fill="FFFFFF"/>
        </w:rPr>
        <w:t>21</w:t>
      </w:r>
      <w:r w:rsidRPr="004636F6">
        <w:rPr>
          <w:rStyle w:val="issue"/>
          <w:rFonts w:ascii="Times New Roman" w:hAnsi="Times New Roman" w:cs="Times New Roman"/>
          <w:bdr w:val="none" w:sz="0" w:space="0" w:color="auto" w:frame="1"/>
          <w:shd w:val="clear" w:color="auto" w:fill="FFFFFF"/>
        </w:rPr>
        <w:t>(2)</w:t>
      </w:r>
      <w:r>
        <w:rPr>
          <w:rStyle w:val="issue"/>
          <w:rFonts w:ascii="Times New Roman" w:hAnsi="Times New Roman" w:cs="Times New Roman"/>
          <w:bdr w:val="none" w:sz="0" w:space="0" w:color="auto" w:frame="1"/>
          <w:shd w:val="clear" w:color="auto" w:fill="FFFFFF"/>
        </w:rPr>
        <w:t>:</w:t>
      </w:r>
      <w:r w:rsidRPr="004636F6">
        <w:rPr>
          <w:rStyle w:val="pages"/>
          <w:rFonts w:ascii="Times New Roman" w:hAnsi="Times New Roman" w:cs="Times New Roman"/>
          <w:bdr w:val="none" w:sz="0" w:space="0" w:color="auto" w:frame="1"/>
          <w:shd w:val="clear" w:color="auto" w:fill="FFFFFF"/>
        </w:rPr>
        <w:t>220-243</w:t>
      </w:r>
      <w:r>
        <w:rPr>
          <w:rStyle w:val="pages"/>
          <w:rFonts w:ascii="Times New Roman" w:hAnsi="Times New Roman" w:cs="Times New Roman"/>
          <w:bdr w:val="none" w:sz="0" w:space="0" w:color="auto" w:frame="1"/>
          <w:shd w:val="clear" w:color="auto" w:fill="FFFFFF"/>
        </w:rPr>
        <w:t>.</w:t>
      </w:r>
    </w:p>
    <w:p w:rsidR="00720D0C" w:rsidRPr="004636F6" w:rsidRDefault="00720D0C" w:rsidP="00720D0C">
      <w:pPr>
        <w:pStyle w:val="Heading1"/>
        <w:shd w:val="clear" w:color="auto" w:fill="FFFFFF"/>
        <w:spacing w:before="0" w:beforeAutospacing="0" w:after="0" w:afterAutospacing="0" w:line="276" w:lineRule="auto"/>
        <w:ind w:left="170" w:hanging="170"/>
        <w:textAlignment w:val="baseline"/>
        <w:rPr>
          <w:b w:val="0"/>
          <w:color w:val="000000"/>
          <w:sz w:val="22"/>
          <w:szCs w:val="22"/>
        </w:rPr>
      </w:pPr>
      <w:r w:rsidRPr="004636F6">
        <w:rPr>
          <w:b w:val="0"/>
          <w:color w:val="000000"/>
          <w:sz w:val="22"/>
          <w:szCs w:val="22"/>
        </w:rPr>
        <w:t>Young</w:t>
      </w:r>
      <w:r>
        <w:rPr>
          <w:b w:val="0"/>
          <w:color w:val="000000"/>
          <w:sz w:val="22"/>
          <w:szCs w:val="22"/>
        </w:rPr>
        <w:t>,</w:t>
      </w:r>
      <w:r w:rsidRPr="004636F6">
        <w:rPr>
          <w:b w:val="0"/>
          <w:color w:val="000000"/>
          <w:sz w:val="22"/>
          <w:szCs w:val="22"/>
        </w:rPr>
        <w:t xml:space="preserve"> C.</w:t>
      </w:r>
      <w:r>
        <w:rPr>
          <w:b w:val="0"/>
          <w:color w:val="000000"/>
          <w:sz w:val="22"/>
          <w:szCs w:val="22"/>
        </w:rPr>
        <w:t xml:space="preserve"> 2004. </w:t>
      </w:r>
      <w:r w:rsidRPr="004636F6">
        <w:rPr>
          <w:b w:val="0"/>
          <w:color w:val="000000"/>
          <w:sz w:val="22"/>
          <w:szCs w:val="22"/>
        </w:rPr>
        <w:t>“Democratization in Africa: The Contradictions of a Political Imperative,” in Widner J. (</w:t>
      </w:r>
      <w:r>
        <w:rPr>
          <w:b w:val="0"/>
          <w:color w:val="000000"/>
          <w:sz w:val="22"/>
          <w:szCs w:val="22"/>
        </w:rPr>
        <w:t>E</w:t>
      </w:r>
      <w:r w:rsidRPr="004636F6">
        <w:rPr>
          <w:b w:val="0"/>
          <w:color w:val="000000"/>
          <w:sz w:val="22"/>
          <w:szCs w:val="22"/>
        </w:rPr>
        <w:t>d</w:t>
      </w:r>
      <w:r>
        <w:rPr>
          <w:b w:val="0"/>
          <w:color w:val="000000"/>
          <w:sz w:val="22"/>
          <w:szCs w:val="22"/>
        </w:rPr>
        <w:t>.</w:t>
      </w:r>
      <w:r w:rsidRPr="004636F6">
        <w:rPr>
          <w:b w:val="0"/>
          <w:color w:val="000000"/>
          <w:sz w:val="22"/>
          <w:szCs w:val="22"/>
        </w:rPr>
        <w:t xml:space="preserve">) </w:t>
      </w:r>
      <w:r w:rsidRPr="004636F6">
        <w:rPr>
          <w:b w:val="0"/>
          <w:i/>
          <w:color w:val="000000"/>
          <w:sz w:val="22"/>
          <w:szCs w:val="22"/>
        </w:rPr>
        <w:t>Economic Change and Political Liberalization in Sub-Saharan Africa</w:t>
      </w:r>
      <w:r w:rsidRPr="004636F6">
        <w:rPr>
          <w:b w:val="0"/>
          <w:color w:val="000000"/>
          <w:sz w:val="22"/>
          <w:szCs w:val="22"/>
        </w:rPr>
        <w:t>. Baltimore: John Hopkins University Press</w:t>
      </w:r>
      <w:r>
        <w:rPr>
          <w:b w:val="0"/>
          <w:color w:val="000000"/>
          <w:sz w:val="22"/>
          <w:szCs w:val="22"/>
        </w:rPr>
        <w:t>.</w:t>
      </w:r>
    </w:p>
    <w:p w:rsidR="00720D0C" w:rsidRPr="004636F6" w:rsidRDefault="00720D0C" w:rsidP="00720D0C">
      <w:pPr>
        <w:pStyle w:val="Heading1"/>
        <w:shd w:val="clear" w:color="auto" w:fill="FFFFFF"/>
        <w:spacing w:before="150" w:after="0" w:afterAutospacing="0" w:line="276" w:lineRule="auto"/>
        <w:ind w:left="170" w:hanging="170"/>
        <w:textAlignment w:val="baseline"/>
        <w:rPr>
          <w:b w:val="0"/>
          <w:color w:val="000000"/>
          <w:sz w:val="22"/>
          <w:szCs w:val="22"/>
        </w:rPr>
      </w:pPr>
    </w:p>
    <w:p w:rsidR="00720D0C" w:rsidRPr="00E158BF" w:rsidRDefault="00720D0C" w:rsidP="00E158BF">
      <w:pPr>
        <w:tabs>
          <w:tab w:val="left" w:pos="720"/>
        </w:tabs>
        <w:ind w:left="142" w:hanging="142"/>
        <w:contextualSpacing/>
        <w:rPr>
          <w:rFonts w:ascii="Times New Roman" w:eastAsia="Times New Roman" w:hAnsi="Times New Roman"/>
        </w:rPr>
      </w:pPr>
    </w:p>
    <w:p w:rsidR="00595969" w:rsidRDefault="00595969">
      <w:pPr>
        <w:rPr>
          <w:rFonts w:ascii="Times New Roman" w:hAnsi="Times New Roman" w:cs="Times New Roman"/>
        </w:rPr>
      </w:pPr>
      <w:r>
        <w:rPr>
          <w:rFonts w:ascii="Times New Roman" w:hAnsi="Times New Roman" w:cs="Times New Roman"/>
        </w:rPr>
        <w:br w:type="page"/>
      </w:r>
    </w:p>
    <w:p w:rsidR="00595969" w:rsidRDefault="00595969" w:rsidP="00595969">
      <w:pPr>
        <w:jc w:val="center"/>
        <w:rPr>
          <w:rFonts w:ascii="Times New Roman" w:hAnsi="Times New Roman" w:cs="Times New Roman"/>
          <w:sz w:val="32"/>
          <w:szCs w:val="32"/>
        </w:rPr>
      </w:pPr>
    </w:p>
    <w:p w:rsidR="00595969" w:rsidRDefault="00595969" w:rsidP="00595969">
      <w:pPr>
        <w:jc w:val="center"/>
        <w:rPr>
          <w:rFonts w:ascii="Times New Roman" w:hAnsi="Times New Roman" w:cs="Times New Roman"/>
          <w:sz w:val="32"/>
          <w:szCs w:val="32"/>
        </w:rPr>
      </w:pPr>
    </w:p>
    <w:p w:rsidR="00595969" w:rsidRDefault="00595969" w:rsidP="00595969">
      <w:pPr>
        <w:jc w:val="center"/>
        <w:rPr>
          <w:rFonts w:ascii="Times New Roman" w:hAnsi="Times New Roman" w:cs="Times New Roman"/>
          <w:sz w:val="32"/>
          <w:szCs w:val="32"/>
        </w:rPr>
      </w:pPr>
    </w:p>
    <w:p w:rsidR="00595969" w:rsidRDefault="00595969" w:rsidP="00595969">
      <w:pPr>
        <w:jc w:val="center"/>
        <w:rPr>
          <w:rFonts w:ascii="Times New Roman" w:hAnsi="Times New Roman" w:cs="Times New Roman"/>
          <w:sz w:val="32"/>
          <w:szCs w:val="32"/>
        </w:rPr>
      </w:pPr>
    </w:p>
    <w:p w:rsidR="00595969" w:rsidRPr="001E3CFA" w:rsidRDefault="00595969" w:rsidP="00595969">
      <w:pPr>
        <w:jc w:val="center"/>
        <w:rPr>
          <w:rFonts w:ascii="Times New Roman" w:hAnsi="Times New Roman" w:cs="Times New Roman"/>
          <w:b/>
          <w:sz w:val="32"/>
          <w:szCs w:val="32"/>
        </w:rPr>
      </w:pPr>
      <w:r w:rsidRPr="001E3CFA">
        <w:rPr>
          <w:rFonts w:ascii="Times New Roman" w:hAnsi="Times New Roman" w:cs="Times New Roman"/>
          <w:b/>
          <w:sz w:val="32"/>
          <w:szCs w:val="32"/>
        </w:rPr>
        <w:t>APPENDICES</w:t>
      </w:r>
    </w:p>
    <w:p w:rsidR="00595969" w:rsidRDefault="00595969" w:rsidP="00595969">
      <w:pPr>
        <w:jc w:val="center"/>
        <w:rPr>
          <w:rFonts w:ascii="Times New Roman" w:hAnsi="Times New Roman" w:cs="Times New Roman"/>
          <w:sz w:val="32"/>
          <w:szCs w:val="32"/>
        </w:rPr>
      </w:pPr>
    </w:p>
    <w:p w:rsidR="00595969" w:rsidRDefault="00595969" w:rsidP="00595969">
      <w:pPr>
        <w:jc w:val="center"/>
        <w:rPr>
          <w:rFonts w:ascii="Times New Roman" w:hAnsi="Times New Roman" w:cs="Times New Roman"/>
          <w:sz w:val="32"/>
          <w:szCs w:val="32"/>
        </w:rPr>
      </w:pPr>
    </w:p>
    <w:p w:rsidR="00595969" w:rsidRDefault="00595969" w:rsidP="00595969">
      <w:pPr>
        <w:jc w:val="center"/>
        <w:rPr>
          <w:rFonts w:ascii="Times New Roman" w:hAnsi="Times New Roman" w:cs="Times New Roman"/>
          <w:sz w:val="32"/>
          <w:szCs w:val="32"/>
        </w:rPr>
      </w:pPr>
    </w:p>
    <w:p w:rsidR="00595969" w:rsidRDefault="00595969" w:rsidP="00595969">
      <w:pPr>
        <w:jc w:val="center"/>
        <w:rPr>
          <w:rFonts w:ascii="Times New Roman" w:hAnsi="Times New Roman" w:cs="Times New Roman"/>
          <w:sz w:val="32"/>
          <w:szCs w:val="32"/>
        </w:rPr>
      </w:pPr>
    </w:p>
    <w:p w:rsidR="00595969" w:rsidRDefault="00595969" w:rsidP="00595969">
      <w:pPr>
        <w:rPr>
          <w:rFonts w:ascii="Times New Roman" w:hAnsi="Times New Roman" w:cs="Times New Roman"/>
          <w:sz w:val="32"/>
          <w:szCs w:val="32"/>
        </w:rPr>
      </w:pPr>
      <w:r>
        <w:rPr>
          <w:rFonts w:ascii="Times New Roman" w:hAnsi="Times New Roman" w:cs="Times New Roman"/>
          <w:sz w:val="32"/>
          <w:szCs w:val="32"/>
        </w:rPr>
        <w:br w:type="page"/>
      </w:r>
    </w:p>
    <w:p w:rsidR="00595969" w:rsidRDefault="00595969" w:rsidP="00595969">
      <w:pPr>
        <w:rPr>
          <w:rFonts w:ascii="Times New Roman" w:hAnsi="Times New Roman"/>
          <w:b/>
          <w:noProof/>
          <w:sz w:val="32"/>
          <w:szCs w:val="32"/>
        </w:rPr>
      </w:pPr>
      <w:r>
        <w:rPr>
          <w:rFonts w:ascii="Times New Roman" w:hAnsi="Times New Roman"/>
          <w:b/>
          <w:noProof/>
          <w:sz w:val="32"/>
          <w:szCs w:val="32"/>
        </w:rPr>
        <w:lastRenderedPageBreak/>
        <w:t>Appendix A</w:t>
      </w:r>
    </w:p>
    <w:p w:rsidR="00595969" w:rsidRDefault="00595969" w:rsidP="00595969">
      <w:pPr>
        <w:ind w:left="360"/>
        <w:rPr>
          <w:rFonts w:ascii="Times New Roman" w:hAnsi="Times New Roman"/>
          <w:b/>
          <w:noProof/>
          <w:sz w:val="32"/>
          <w:szCs w:val="32"/>
        </w:rPr>
      </w:pPr>
    </w:p>
    <w:p w:rsidR="00595969" w:rsidRPr="004D299B" w:rsidRDefault="00595969" w:rsidP="00595969">
      <w:pPr>
        <w:ind w:left="360"/>
        <w:jc w:val="center"/>
        <w:rPr>
          <w:rFonts w:ascii="Times New Roman" w:hAnsi="Times New Roman"/>
          <w:b/>
          <w:noProof/>
          <w:sz w:val="32"/>
          <w:szCs w:val="32"/>
        </w:rPr>
      </w:pPr>
      <w:r w:rsidRPr="004D299B">
        <w:rPr>
          <w:rFonts w:ascii="Times New Roman" w:hAnsi="Times New Roman"/>
          <w:b/>
          <w:noProof/>
          <w:sz w:val="32"/>
          <w:szCs w:val="32"/>
        </w:rPr>
        <w:t>PRESIDENTIAL RESULTS BY DISTRICT</w:t>
      </w:r>
    </w:p>
    <w:p w:rsidR="00595969" w:rsidRDefault="00595969" w:rsidP="00595969">
      <w:pPr>
        <w:rPr>
          <w:rFonts w:ascii="Times New Roman" w:hAnsi="Times New Roman"/>
          <w:noProof/>
        </w:rPr>
      </w:pPr>
    </w:p>
    <w:p w:rsidR="00595969" w:rsidRDefault="00595969" w:rsidP="00595969">
      <w:r w:rsidRPr="00E16AFB">
        <w:rPr>
          <w:rFonts w:ascii="Times New Roman" w:hAnsi="Times New Roman"/>
          <w:noProof/>
          <w:lang w:val="en-IN" w:eastAsia="en-IN"/>
        </w:rPr>
        <w:drawing>
          <wp:inline distT="0" distB="0" distL="0" distR="0" wp14:anchorId="54B1EFF6" wp14:editId="494F9632">
            <wp:extent cx="5756910" cy="7449820"/>
            <wp:effectExtent l="0" t="0" r="8890" b="0"/>
            <wp:docPr id="20" name="Bildobjekt 2" descr="Malawi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wiMap.jpg"/>
                    <pic:cNvPicPr/>
                  </pic:nvPicPr>
                  <pic:blipFill>
                    <a:blip r:embed="rId79" cstate="print"/>
                    <a:stretch>
                      <a:fillRect/>
                    </a:stretch>
                  </pic:blipFill>
                  <pic:spPr>
                    <a:xfrm>
                      <a:off x="0" y="0"/>
                      <a:ext cx="5756910" cy="7449820"/>
                    </a:xfrm>
                    <a:prstGeom prst="rect">
                      <a:avLst/>
                    </a:prstGeom>
                  </pic:spPr>
                </pic:pic>
              </a:graphicData>
            </a:graphic>
          </wp:inline>
        </w:drawing>
      </w:r>
    </w:p>
    <w:p w:rsidR="00595969" w:rsidRPr="00487F9C" w:rsidRDefault="00595969" w:rsidP="00595969">
      <w:pPr>
        <w:spacing w:after="108"/>
        <w:ind w:right="756"/>
        <w:rPr>
          <w:rFonts w:ascii="Times New Roman" w:hAnsi="Times New Roman" w:cs="Times New Roman"/>
          <w:b/>
          <w:sz w:val="32"/>
          <w:szCs w:val="32"/>
        </w:rPr>
      </w:pPr>
      <w:r w:rsidRPr="00487F9C">
        <w:rPr>
          <w:rFonts w:ascii="Times New Roman" w:hAnsi="Times New Roman" w:cs="Times New Roman"/>
          <w:b/>
          <w:sz w:val="32"/>
          <w:szCs w:val="32"/>
        </w:rPr>
        <w:lastRenderedPageBreak/>
        <w:t>Appendix B</w:t>
      </w:r>
    </w:p>
    <w:p w:rsidR="00595969" w:rsidRPr="00487F9C" w:rsidRDefault="00595969" w:rsidP="00595969">
      <w:pPr>
        <w:spacing w:after="108"/>
        <w:ind w:right="756"/>
        <w:jc w:val="center"/>
        <w:rPr>
          <w:rFonts w:ascii="Times New Roman" w:hAnsi="Times New Roman" w:cs="Times New Roman"/>
          <w:b/>
          <w:sz w:val="32"/>
          <w:szCs w:val="32"/>
        </w:rPr>
      </w:pPr>
      <w:r w:rsidRPr="00487F9C">
        <w:rPr>
          <w:rFonts w:ascii="Times New Roman" w:hAnsi="Times New Roman" w:cs="Times New Roman"/>
          <w:b/>
          <w:sz w:val="32"/>
          <w:szCs w:val="32"/>
        </w:rPr>
        <w:t>MALAWI ELECTORAL COMMISSION - 2014</w:t>
      </w:r>
    </w:p>
    <w:p w:rsidR="00595969" w:rsidRPr="00487F9C" w:rsidRDefault="00595969" w:rsidP="00595969">
      <w:pPr>
        <w:spacing w:after="108"/>
        <w:ind w:right="756"/>
        <w:jc w:val="center"/>
        <w:rPr>
          <w:rFonts w:ascii="Times New Roman" w:hAnsi="Times New Roman" w:cs="Times New Roman"/>
          <w:b/>
          <w:sz w:val="32"/>
          <w:szCs w:val="32"/>
        </w:rPr>
      </w:pPr>
      <w:r w:rsidRPr="00487F9C">
        <w:rPr>
          <w:rFonts w:ascii="Times New Roman" w:hAnsi="Times New Roman" w:cs="Times New Roman"/>
          <w:b/>
          <w:sz w:val="32"/>
          <w:szCs w:val="32"/>
        </w:rPr>
        <w:t>PRESIDENTIAL ELECTION RESULTS</w:t>
      </w:r>
    </w:p>
    <w:tbl>
      <w:tblPr>
        <w:tblW w:w="9086" w:type="dxa"/>
        <w:tblInd w:w="-28" w:type="dxa"/>
        <w:tblLayout w:type="fixed"/>
        <w:tblCellMar>
          <w:left w:w="57" w:type="dxa"/>
          <w:right w:w="57" w:type="dxa"/>
        </w:tblCellMar>
        <w:tblLook w:val="04A0" w:firstRow="1" w:lastRow="0" w:firstColumn="1" w:lastColumn="0" w:noHBand="0" w:noVBand="1"/>
      </w:tblPr>
      <w:tblGrid>
        <w:gridCol w:w="1242"/>
        <w:gridCol w:w="48"/>
        <w:gridCol w:w="3402"/>
        <w:gridCol w:w="1418"/>
        <w:gridCol w:w="1417"/>
        <w:gridCol w:w="1499"/>
        <w:gridCol w:w="60"/>
      </w:tblGrid>
      <w:tr w:rsidR="00595969" w:rsidTr="002D73E3">
        <w:trPr>
          <w:gridAfter w:val="1"/>
          <w:wAfter w:w="60" w:type="dxa"/>
          <w:trHeight w:val="397"/>
        </w:trPr>
        <w:tc>
          <w:tcPr>
            <w:tcW w:w="1242" w:type="dxa"/>
            <w:tcBorders>
              <w:top w:val="single" w:sz="11" w:space="0" w:color="000000"/>
              <w:left w:val="single" w:sz="11" w:space="0" w:color="000000"/>
              <w:bottom w:val="single" w:sz="11" w:space="0" w:color="000000"/>
              <w:right w:val="single" w:sz="5" w:space="0" w:color="000000"/>
            </w:tcBorders>
            <w:vAlign w:val="center"/>
          </w:tcPr>
          <w:p w:rsidR="00595969" w:rsidRPr="00487F9C" w:rsidRDefault="00595969" w:rsidP="002D73E3">
            <w:pPr>
              <w:spacing w:after="0"/>
              <w:rPr>
                <w:rFonts w:ascii="Arial" w:hAnsi="Arial" w:cs="Arial"/>
                <w:b/>
              </w:rPr>
            </w:pPr>
            <w:r w:rsidRPr="00487F9C">
              <w:rPr>
                <w:rFonts w:ascii="Arial" w:hAnsi="Arial" w:cs="Arial"/>
                <w:b/>
              </w:rPr>
              <w:t>DISTRICT</w:t>
            </w:r>
          </w:p>
        </w:tc>
        <w:tc>
          <w:tcPr>
            <w:tcW w:w="3450" w:type="dxa"/>
            <w:gridSpan w:val="2"/>
            <w:tcBorders>
              <w:top w:val="single" w:sz="11"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rPr>
                <w:rFonts w:ascii="Arial" w:hAnsi="Arial" w:cs="Arial"/>
                <w:b/>
              </w:rPr>
            </w:pPr>
            <w:r w:rsidRPr="00487F9C">
              <w:rPr>
                <w:rFonts w:ascii="Arial" w:hAnsi="Arial" w:cs="Arial"/>
                <w:b/>
              </w:rPr>
              <w:t>CANDIDATE</w:t>
            </w:r>
          </w:p>
        </w:tc>
        <w:tc>
          <w:tcPr>
            <w:tcW w:w="1418" w:type="dxa"/>
            <w:tcBorders>
              <w:top w:val="single" w:sz="11"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rPr>
                <w:rFonts w:ascii="Arial" w:hAnsi="Arial" w:cs="Arial"/>
                <w:b/>
              </w:rPr>
            </w:pPr>
            <w:r w:rsidRPr="00487F9C">
              <w:rPr>
                <w:rFonts w:ascii="Arial" w:hAnsi="Arial" w:cs="Arial"/>
                <w:b/>
              </w:rPr>
              <w:t>PARTY</w:t>
            </w:r>
          </w:p>
        </w:tc>
        <w:tc>
          <w:tcPr>
            <w:tcW w:w="1417" w:type="dxa"/>
            <w:tcBorders>
              <w:top w:val="single" w:sz="11" w:space="0" w:color="000000"/>
              <w:left w:val="single" w:sz="5" w:space="0" w:color="000000"/>
              <w:bottom w:val="single" w:sz="11" w:space="0" w:color="000000"/>
              <w:right w:val="single" w:sz="11" w:space="0" w:color="000000"/>
            </w:tcBorders>
            <w:vAlign w:val="center"/>
          </w:tcPr>
          <w:p w:rsidR="00595969" w:rsidRPr="00487F9C" w:rsidRDefault="00595969" w:rsidP="002D73E3">
            <w:pPr>
              <w:spacing w:after="0"/>
              <w:rPr>
                <w:rFonts w:ascii="Arial" w:hAnsi="Arial" w:cs="Arial"/>
                <w:b/>
              </w:rPr>
            </w:pPr>
            <w:r w:rsidRPr="00487F9C">
              <w:rPr>
                <w:rFonts w:ascii="Arial" w:hAnsi="Arial" w:cs="Arial"/>
                <w:b/>
              </w:rPr>
              <w:t>VOTES</w:t>
            </w:r>
          </w:p>
        </w:tc>
        <w:tc>
          <w:tcPr>
            <w:tcW w:w="1499" w:type="dxa"/>
            <w:tcBorders>
              <w:top w:val="single" w:sz="11" w:space="0" w:color="000000"/>
              <w:left w:val="single" w:sz="11" w:space="0" w:color="000000"/>
              <w:bottom w:val="single" w:sz="11" w:space="0" w:color="000000"/>
              <w:right w:val="single" w:sz="11" w:space="0" w:color="000000"/>
            </w:tcBorders>
            <w:vAlign w:val="center"/>
          </w:tcPr>
          <w:p w:rsidR="00595969" w:rsidRPr="00487F9C" w:rsidRDefault="00595969" w:rsidP="002D73E3">
            <w:pPr>
              <w:spacing w:after="0"/>
              <w:ind w:right="31"/>
              <w:rPr>
                <w:rFonts w:ascii="Arial" w:hAnsi="Arial" w:cs="Arial"/>
                <w:b/>
                <w:sz w:val="20"/>
                <w:szCs w:val="20"/>
              </w:rPr>
            </w:pPr>
            <w:r w:rsidRPr="00487F9C">
              <w:rPr>
                <w:rFonts w:ascii="Arial" w:hAnsi="Arial" w:cs="Arial"/>
                <w:b/>
                <w:sz w:val="20"/>
                <w:szCs w:val="20"/>
              </w:rPr>
              <w:t>% of individual votes against valid votes</w:t>
            </w:r>
          </w:p>
        </w:tc>
      </w:tr>
      <w:tr w:rsidR="00595969" w:rsidTr="002D73E3">
        <w:trPr>
          <w:gridAfter w:val="1"/>
          <w:wAfter w:w="60" w:type="dxa"/>
          <w:trHeight w:val="283"/>
        </w:trPr>
        <w:tc>
          <w:tcPr>
            <w:tcW w:w="9026" w:type="dxa"/>
            <w:gridSpan w:val="6"/>
            <w:tcBorders>
              <w:top w:val="single" w:sz="11"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ind w:right="36"/>
              <w:rPr>
                <w:rFonts w:ascii="Arial" w:hAnsi="Arial" w:cs="Arial"/>
                <w:b/>
                <w:sz w:val="20"/>
                <w:szCs w:val="20"/>
              </w:rPr>
            </w:pPr>
            <w:r w:rsidRPr="00487F9C">
              <w:rPr>
                <w:rFonts w:ascii="Arial" w:hAnsi="Arial" w:cs="Arial"/>
                <w:b/>
              </w:rPr>
              <w:t>CHITIPA</w:t>
            </w:r>
          </w:p>
        </w:tc>
      </w:tr>
      <w:tr w:rsidR="00595969" w:rsidTr="002D73E3">
        <w:trPr>
          <w:gridAfter w:val="1"/>
          <w:wAfter w:w="60" w:type="dxa"/>
          <w:trHeight w:val="20"/>
        </w:trPr>
        <w:tc>
          <w:tcPr>
            <w:tcW w:w="1242" w:type="dxa"/>
            <w:vMerge w:val="restart"/>
            <w:tcBorders>
              <w:top w:val="single" w:sz="11" w:space="0" w:color="000000"/>
              <w:left w:val="single" w:sz="11" w:space="0" w:color="000000"/>
              <w:right w:val="single" w:sz="5" w:space="0" w:color="000000"/>
            </w:tcBorders>
            <w:vAlign w:val="center"/>
          </w:tcPr>
          <w:p w:rsidR="00595969" w:rsidRPr="00EC1975" w:rsidRDefault="00595969" w:rsidP="002D73E3">
            <w:pPr>
              <w:spacing w:after="0"/>
            </w:pPr>
          </w:p>
        </w:tc>
        <w:tc>
          <w:tcPr>
            <w:tcW w:w="3450" w:type="dxa"/>
            <w:gridSpan w:val="2"/>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417"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35756</w:t>
            </w:r>
          </w:p>
        </w:tc>
        <w:tc>
          <w:tcPr>
            <w:tcW w:w="1499"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44.88</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7738</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9.71</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353</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0.44</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223</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0.28</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122</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65</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0.08</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135</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0.17</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1238</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1.55</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31119</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39.06</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176</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0.22</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2613</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3.28</w:t>
            </w:r>
          </w:p>
        </w:tc>
      </w:tr>
      <w:tr w:rsidR="00595969" w:rsidTr="002D73E3">
        <w:trPr>
          <w:gridAfter w:val="1"/>
          <w:wAfter w:w="60" w:type="dxa"/>
          <w:trHeight w:val="20"/>
        </w:trPr>
        <w:tc>
          <w:tcPr>
            <w:tcW w:w="1242" w:type="dxa"/>
            <w:vMerge/>
            <w:tcBorders>
              <w:left w:val="single" w:sz="11" w:space="0" w:color="000000"/>
              <w:right w:val="single" w:sz="5" w:space="0" w:color="000000"/>
            </w:tcBorders>
            <w:vAlign w:val="center"/>
          </w:tcPr>
          <w:p w:rsidR="00595969" w:rsidRPr="00AE56D6" w:rsidRDefault="00595969" w:rsidP="002D73E3">
            <w:pPr>
              <w:rPr>
                <w:sz w:val="20"/>
                <w:szCs w:val="20"/>
              </w:rPr>
            </w:pPr>
          </w:p>
        </w:tc>
        <w:tc>
          <w:tcPr>
            <w:tcW w:w="345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126</w:t>
            </w:r>
          </w:p>
        </w:tc>
        <w:tc>
          <w:tcPr>
            <w:tcW w:w="149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0.16</w:t>
            </w:r>
          </w:p>
        </w:tc>
      </w:tr>
      <w:tr w:rsidR="00595969" w:rsidTr="002D73E3">
        <w:trPr>
          <w:gridAfter w:val="1"/>
          <w:wAfter w:w="60" w:type="dxa"/>
          <w:trHeight w:val="283"/>
        </w:trPr>
        <w:tc>
          <w:tcPr>
            <w:tcW w:w="1242" w:type="dxa"/>
            <w:vMerge/>
            <w:tcBorders>
              <w:left w:val="single" w:sz="11" w:space="0" w:color="000000"/>
              <w:right w:val="single" w:sz="5" w:space="0" w:color="000000"/>
            </w:tcBorders>
            <w:vAlign w:val="center"/>
          </w:tcPr>
          <w:p w:rsidR="00595969" w:rsidRPr="00AE56D6" w:rsidRDefault="00595969" w:rsidP="002D73E3">
            <w:pPr>
              <w:spacing w:after="0"/>
              <w:rPr>
                <w:sz w:val="20"/>
                <w:szCs w:val="20"/>
              </w:rPr>
            </w:pPr>
          </w:p>
        </w:tc>
        <w:tc>
          <w:tcPr>
            <w:tcW w:w="4868"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Total valid votes</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sz w:val="20"/>
                <w:szCs w:val="20"/>
              </w:rPr>
            </w:pPr>
            <w:r w:rsidRPr="00487F9C">
              <w:rPr>
                <w:rFonts w:ascii="Arial" w:hAnsi="Arial" w:cs="Arial"/>
                <w:sz w:val="20"/>
                <w:szCs w:val="20"/>
              </w:rPr>
              <w:t>79664</w:t>
            </w:r>
          </w:p>
        </w:tc>
        <w:tc>
          <w:tcPr>
            <w:tcW w:w="1499" w:type="dxa"/>
            <w:vMerge w:val="restart"/>
            <w:tcBorders>
              <w:top w:val="single" w:sz="5" w:space="0" w:color="000000"/>
              <w:left w:val="single" w:sz="11" w:space="0" w:color="000000"/>
              <w:right w:val="single" w:sz="11" w:space="0" w:color="000000"/>
            </w:tcBorders>
            <w:vAlign w:val="center"/>
          </w:tcPr>
          <w:p w:rsidR="00595969" w:rsidRPr="00AE56D6" w:rsidRDefault="00595969" w:rsidP="002D73E3">
            <w:pPr>
              <w:spacing w:after="0"/>
              <w:rPr>
                <w:sz w:val="20"/>
                <w:szCs w:val="20"/>
              </w:rPr>
            </w:pPr>
          </w:p>
        </w:tc>
      </w:tr>
      <w:tr w:rsidR="00595969" w:rsidTr="002D73E3">
        <w:trPr>
          <w:gridAfter w:val="1"/>
          <w:wAfter w:w="60" w:type="dxa"/>
          <w:trHeight w:val="283"/>
        </w:trPr>
        <w:tc>
          <w:tcPr>
            <w:tcW w:w="1242" w:type="dxa"/>
            <w:vMerge/>
            <w:tcBorders>
              <w:left w:val="single" w:sz="11" w:space="0" w:color="000000"/>
              <w:right w:val="single" w:sz="5" w:space="0" w:color="000000"/>
            </w:tcBorders>
            <w:vAlign w:val="center"/>
          </w:tcPr>
          <w:p w:rsidR="00595969" w:rsidRPr="00AE56D6" w:rsidRDefault="00595969" w:rsidP="002D73E3">
            <w:pPr>
              <w:spacing w:after="0"/>
              <w:rPr>
                <w:sz w:val="20"/>
                <w:szCs w:val="20"/>
              </w:rPr>
            </w:pPr>
          </w:p>
        </w:tc>
        <w:tc>
          <w:tcPr>
            <w:tcW w:w="4868"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right="79"/>
              <w:rPr>
                <w:rFonts w:ascii="Arial" w:hAnsi="Arial" w:cs="Arial"/>
                <w:sz w:val="20"/>
                <w:szCs w:val="20"/>
              </w:rPr>
            </w:pPr>
            <w:r w:rsidRPr="00487F9C">
              <w:rPr>
                <w:rFonts w:ascii="Arial" w:hAnsi="Arial" w:cs="Arial"/>
                <w:sz w:val="20"/>
                <w:szCs w:val="20"/>
              </w:rPr>
              <w:t>Null &amp; void / Null &amp; void %</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sz w:val="20"/>
                <w:szCs w:val="20"/>
              </w:rPr>
            </w:pPr>
            <w:r w:rsidRPr="00487F9C">
              <w:rPr>
                <w:rFonts w:ascii="Arial" w:hAnsi="Arial" w:cs="Arial"/>
                <w:sz w:val="20"/>
                <w:szCs w:val="20"/>
              </w:rPr>
              <w:t>402 / 0.50</w:t>
            </w:r>
          </w:p>
        </w:tc>
        <w:tc>
          <w:tcPr>
            <w:tcW w:w="1499" w:type="dxa"/>
            <w:vMerge/>
            <w:tcBorders>
              <w:left w:val="single" w:sz="11" w:space="0" w:color="000000"/>
              <w:right w:val="single" w:sz="11" w:space="0" w:color="000000"/>
            </w:tcBorders>
            <w:vAlign w:val="center"/>
          </w:tcPr>
          <w:p w:rsidR="00595969" w:rsidRPr="00AE56D6" w:rsidRDefault="00595969" w:rsidP="002D73E3">
            <w:pPr>
              <w:spacing w:after="0"/>
              <w:rPr>
                <w:sz w:val="20"/>
                <w:szCs w:val="20"/>
              </w:rPr>
            </w:pPr>
          </w:p>
        </w:tc>
      </w:tr>
      <w:tr w:rsidR="00595969" w:rsidTr="002D73E3">
        <w:trPr>
          <w:gridAfter w:val="1"/>
          <w:wAfter w:w="60" w:type="dxa"/>
          <w:trHeight w:val="283"/>
        </w:trPr>
        <w:tc>
          <w:tcPr>
            <w:tcW w:w="1242" w:type="dxa"/>
            <w:vMerge/>
            <w:tcBorders>
              <w:left w:val="single" w:sz="11" w:space="0" w:color="000000"/>
              <w:right w:val="single" w:sz="5" w:space="0" w:color="000000"/>
            </w:tcBorders>
            <w:vAlign w:val="center"/>
          </w:tcPr>
          <w:p w:rsidR="00595969" w:rsidRPr="00AE56D6" w:rsidRDefault="00595969" w:rsidP="002D73E3">
            <w:pPr>
              <w:spacing w:after="0"/>
              <w:rPr>
                <w:sz w:val="20"/>
                <w:szCs w:val="20"/>
              </w:rPr>
            </w:pPr>
          </w:p>
        </w:tc>
        <w:tc>
          <w:tcPr>
            <w:tcW w:w="4868"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Total votes cast</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sz w:val="20"/>
                <w:szCs w:val="20"/>
              </w:rPr>
            </w:pPr>
            <w:r w:rsidRPr="00487F9C">
              <w:rPr>
                <w:rFonts w:ascii="Arial" w:hAnsi="Arial" w:cs="Arial"/>
                <w:sz w:val="20"/>
                <w:szCs w:val="20"/>
              </w:rPr>
              <w:t>80066</w:t>
            </w:r>
          </w:p>
        </w:tc>
        <w:tc>
          <w:tcPr>
            <w:tcW w:w="1499" w:type="dxa"/>
            <w:vMerge/>
            <w:tcBorders>
              <w:left w:val="single" w:sz="11" w:space="0" w:color="000000"/>
              <w:right w:val="single" w:sz="11" w:space="0" w:color="000000"/>
            </w:tcBorders>
            <w:vAlign w:val="center"/>
          </w:tcPr>
          <w:p w:rsidR="00595969" w:rsidRPr="00AE56D6" w:rsidRDefault="00595969" w:rsidP="002D73E3">
            <w:pPr>
              <w:spacing w:after="0"/>
              <w:rPr>
                <w:sz w:val="20"/>
                <w:szCs w:val="20"/>
              </w:rPr>
            </w:pPr>
          </w:p>
        </w:tc>
      </w:tr>
      <w:tr w:rsidR="00595969" w:rsidTr="002D73E3">
        <w:trPr>
          <w:gridAfter w:val="1"/>
          <w:wAfter w:w="60" w:type="dxa"/>
          <w:trHeight w:val="283"/>
        </w:trPr>
        <w:tc>
          <w:tcPr>
            <w:tcW w:w="1242" w:type="dxa"/>
            <w:vMerge/>
            <w:tcBorders>
              <w:left w:val="single" w:sz="11" w:space="0" w:color="000000"/>
              <w:bottom w:val="single" w:sz="11" w:space="0" w:color="000000"/>
              <w:right w:val="single" w:sz="5" w:space="0" w:color="000000"/>
            </w:tcBorders>
            <w:vAlign w:val="center"/>
          </w:tcPr>
          <w:p w:rsidR="00595969" w:rsidRPr="00AE56D6" w:rsidRDefault="00595969" w:rsidP="002D73E3">
            <w:pPr>
              <w:spacing w:after="0"/>
              <w:rPr>
                <w:sz w:val="20"/>
                <w:szCs w:val="20"/>
              </w:rPr>
            </w:pPr>
          </w:p>
        </w:tc>
        <w:tc>
          <w:tcPr>
            <w:tcW w:w="4868" w:type="dxa"/>
            <w:gridSpan w:val="3"/>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 turn out / Total registered figures</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sz w:val="20"/>
                <w:szCs w:val="20"/>
              </w:rPr>
            </w:pPr>
            <w:r w:rsidRPr="00487F9C">
              <w:rPr>
                <w:rFonts w:ascii="Arial" w:hAnsi="Arial" w:cs="Arial"/>
                <w:sz w:val="20"/>
                <w:szCs w:val="20"/>
              </w:rPr>
              <w:t>78.75 / 101665</w:t>
            </w:r>
          </w:p>
        </w:tc>
        <w:tc>
          <w:tcPr>
            <w:tcW w:w="1499" w:type="dxa"/>
            <w:vMerge/>
            <w:tcBorders>
              <w:left w:val="single" w:sz="11" w:space="0" w:color="000000"/>
              <w:bottom w:val="single" w:sz="5" w:space="0" w:color="000000"/>
              <w:right w:val="single" w:sz="11" w:space="0" w:color="000000"/>
            </w:tcBorders>
            <w:vAlign w:val="center"/>
          </w:tcPr>
          <w:p w:rsidR="00595969" w:rsidRPr="00AE56D6" w:rsidRDefault="00595969" w:rsidP="002D73E3">
            <w:pPr>
              <w:spacing w:after="0"/>
              <w:rPr>
                <w:sz w:val="20"/>
                <w:szCs w:val="20"/>
              </w:rPr>
            </w:pPr>
          </w:p>
        </w:tc>
      </w:tr>
      <w:tr w:rsidR="00595969" w:rsidTr="002D73E3">
        <w:trPr>
          <w:gridAfter w:val="1"/>
          <w:wAfter w:w="60" w:type="dxa"/>
          <w:trHeight w:val="283"/>
        </w:trPr>
        <w:tc>
          <w:tcPr>
            <w:tcW w:w="9026" w:type="dxa"/>
            <w:gridSpan w:val="6"/>
            <w:tcBorders>
              <w:left w:val="single" w:sz="11" w:space="0" w:color="000000"/>
              <w:bottom w:val="single" w:sz="11" w:space="0" w:color="000000"/>
              <w:right w:val="single" w:sz="11" w:space="0" w:color="000000"/>
            </w:tcBorders>
            <w:vAlign w:val="center"/>
          </w:tcPr>
          <w:p w:rsidR="00595969" w:rsidRPr="00487F9C" w:rsidRDefault="00595969" w:rsidP="002D73E3">
            <w:pPr>
              <w:spacing w:after="0"/>
              <w:rPr>
                <w:rFonts w:ascii="Arial" w:hAnsi="Arial" w:cs="Arial"/>
                <w:b/>
                <w:sz w:val="20"/>
                <w:szCs w:val="20"/>
              </w:rPr>
            </w:pPr>
            <w:r w:rsidRPr="00487F9C">
              <w:rPr>
                <w:rFonts w:ascii="Arial" w:hAnsi="Arial" w:cs="Arial"/>
                <w:b/>
              </w:rPr>
              <w:t>KARONGA</w:t>
            </w:r>
          </w:p>
        </w:tc>
      </w:tr>
      <w:tr w:rsidR="00595969" w:rsidRPr="00487F9C" w:rsidTr="002D73E3">
        <w:tblPrEx>
          <w:tblCellMar>
            <w:top w:w="57" w:type="dxa"/>
            <w:bottom w:w="8" w:type="dxa"/>
            <w:right w:w="0" w:type="dxa"/>
          </w:tblCellMar>
        </w:tblPrEx>
        <w:trPr>
          <w:trHeight w:val="20"/>
        </w:trPr>
        <w:tc>
          <w:tcPr>
            <w:tcW w:w="1290" w:type="dxa"/>
            <w:gridSpan w:val="2"/>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417" w:type="dxa"/>
            <w:tcBorders>
              <w:top w:val="single" w:sz="11"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64924</w:t>
            </w:r>
          </w:p>
        </w:tc>
        <w:tc>
          <w:tcPr>
            <w:tcW w:w="1559" w:type="dxa"/>
            <w:gridSpan w:val="2"/>
            <w:tcBorders>
              <w:top w:val="single" w:sz="11"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51.74</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27244</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21.71</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431</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0.34</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319</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0.25</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159</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89</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0.07</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264</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0.21</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3236</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2.58</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28206</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22.48</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165</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263</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0.21</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184</w:t>
            </w:r>
          </w:p>
        </w:tc>
        <w:tc>
          <w:tcPr>
            <w:tcW w:w="1559" w:type="dxa"/>
            <w:gridSpan w:val="2"/>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125484</w:t>
            </w:r>
          </w:p>
        </w:tc>
        <w:tc>
          <w:tcPr>
            <w:tcW w:w="1559" w:type="dxa"/>
            <w:gridSpan w:val="2"/>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483 / 0.38</w:t>
            </w:r>
          </w:p>
        </w:tc>
        <w:tc>
          <w:tcPr>
            <w:tcW w:w="1559"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125967</w:t>
            </w:r>
          </w:p>
        </w:tc>
        <w:tc>
          <w:tcPr>
            <w:tcW w:w="1559"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right w:w="0" w:type="dxa"/>
          </w:tblCellMar>
        </w:tblPrEx>
        <w:trPr>
          <w:trHeight w:val="20"/>
        </w:trPr>
        <w:tc>
          <w:tcPr>
            <w:tcW w:w="1290" w:type="dxa"/>
            <w:gridSpan w:val="2"/>
            <w:vMerge/>
            <w:tcBorders>
              <w:left w:val="single" w:sz="11" w:space="0" w:color="000000"/>
              <w:bottom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820" w:type="dxa"/>
            <w:gridSpan w:val="2"/>
            <w:tcBorders>
              <w:top w:val="single" w:sz="5"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tc>
        <w:tc>
          <w:tcPr>
            <w:tcW w:w="1417"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78.57 / 160324</w:t>
            </w:r>
          </w:p>
        </w:tc>
        <w:tc>
          <w:tcPr>
            <w:tcW w:w="1559" w:type="dxa"/>
            <w:gridSpan w:val="2"/>
            <w:vMerge/>
            <w:tcBorders>
              <w:left w:val="single" w:sz="11" w:space="0" w:color="000000"/>
              <w:bottom w:val="single" w:sz="5" w:space="0" w:color="000000"/>
              <w:right w:val="single" w:sz="11" w:space="0" w:color="000000"/>
            </w:tcBorders>
          </w:tcPr>
          <w:p w:rsidR="00595969" w:rsidRPr="00487F9C" w:rsidRDefault="00595969" w:rsidP="002D73E3">
            <w:pPr>
              <w:spacing w:after="0"/>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tbl>
      <w:tblPr>
        <w:tblW w:w="9086" w:type="dxa"/>
        <w:tblInd w:w="-28" w:type="dxa"/>
        <w:tblCellMar>
          <w:top w:w="57" w:type="dxa"/>
          <w:left w:w="57" w:type="dxa"/>
          <w:bottom w:w="8" w:type="dxa"/>
          <w:right w:w="0" w:type="dxa"/>
        </w:tblCellMar>
        <w:tblLook w:val="04A0" w:firstRow="1" w:lastRow="0" w:firstColumn="1" w:lastColumn="0" w:noHBand="0" w:noVBand="1"/>
      </w:tblPr>
      <w:tblGrid>
        <w:gridCol w:w="1290"/>
        <w:gridCol w:w="3402"/>
        <w:gridCol w:w="1417"/>
        <w:gridCol w:w="47"/>
        <w:gridCol w:w="1371"/>
        <w:gridCol w:w="94"/>
        <w:gridCol w:w="1465"/>
      </w:tblGrid>
      <w:tr w:rsidR="00595969" w:rsidRPr="00487F9C" w:rsidTr="002D73E3">
        <w:trPr>
          <w:trHeight w:val="907"/>
        </w:trPr>
        <w:tc>
          <w:tcPr>
            <w:tcW w:w="1290" w:type="dxa"/>
            <w:tcBorders>
              <w:top w:val="single" w:sz="11" w:space="0" w:color="000000"/>
              <w:left w:val="single" w:sz="11" w:space="0" w:color="000000"/>
              <w:bottom w:val="single" w:sz="11" w:space="0" w:color="000000"/>
              <w:right w:val="single" w:sz="5" w:space="0" w:color="000000"/>
            </w:tcBorders>
            <w:vAlign w:val="center"/>
          </w:tcPr>
          <w:p w:rsidR="00595969" w:rsidRPr="00755804" w:rsidRDefault="00595969" w:rsidP="002D73E3">
            <w:pPr>
              <w:spacing w:after="0"/>
              <w:rPr>
                <w:rFonts w:ascii="Arial" w:hAnsi="Arial" w:cs="Arial"/>
                <w:b/>
              </w:rPr>
            </w:pPr>
            <w:r w:rsidRPr="00755804">
              <w:rPr>
                <w:rFonts w:ascii="Arial" w:hAnsi="Arial" w:cs="Arial"/>
                <w:b/>
              </w:rPr>
              <w:lastRenderedPageBreak/>
              <w:t>DISTRICT</w:t>
            </w:r>
          </w:p>
        </w:tc>
        <w:tc>
          <w:tcPr>
            <w:tcW w:w="3402" w:type="dxa"/>
            <w:tcBorders>
              <w:top w:val="single" w:sz="11" w:space="0" w:color="000000"/>
              <w:left w:val="single" w:sz="5" w:space="0" w:color="000000"/>
              <w:bottom w:val="single" w:sz="11" w:space="0" w:color="000000"/>
              <w:right w:val="single" w:sz="5" w:space="0" w:color="000000"/>
            </w:tcBorders>
            <w:vAlign w:val="center"/>
          </w:tcPr>
          <w:p w:rsidR="00595969" w:rsidRPr="00755804" w:rsidRDefault="00595969" w:rsidP="002D73E3">
            <w:pPr>
              <w:spacing w:after="0"/>
              <w:rPr>
                <w:rFonts w:ascii="Arial" w:hAnsi="Arial" w:cs="Arial"/>
                <w:b/>
              </w:rPr>
            </w:pPr>
            <w:r w:rsidRPr="00755804">
              <w:rPr>
                <w:rFonts w:ascii="Arial" w:hAnsi="Arial" w:cs="Arial"/>
                <w:b/>
              </w:rPr>
              <w:t>CANDIDATE</w:t>
            </w:r>
          </w:p>
        </w:tc>
        <w:tc>
          <w:tcPr>
            <w:tcW w:w="1417" w:type="dxa"/>
            <w:tcBorders>
              <w:top w:val="single" w:sz="11" w:space="0" w:color="000000"/>
              <w:left w:val="single" w:sz="5" w:space="0" w:color="000000"/>
              <w:bottom w:val="single" w:sz="11" w:space="0" w:color="000000"/>
              <w:right w:val="single" w:sz="5" w:space="0" w:color="000000"/>
            </w:tcBorders>
            <w:vAlign w:val="center"/>
          </w:tcPr>
          <w:p w:rsidR="00595969" w:rsidRPr="00755804" w:rsidRDefault="00595969" w:rsidP="002D73E3">
            <w:pPr>
              <w:spacing w:after="0"/>
              <w:rPr>
                <w:rFonts w:ascii="Arial" w:hAnsi="Arial" w:cs="Arial"/>
                <w:b/>
              </w:rPr>
            </w:pPr>
            <w:r w:rsidRPr="00755804">
              <w:rPr>
                <w:rFonts w:ascii="Arial" w:hAnsi="Arial" w:cs="Arial"/>
                <w:b/>
              </w:rPr>
              <w:t>PARTY</w:t>
            </w:r>
          </w:p>
        </w:tc>
        <w:tc>
          <w:tcPr>
            <w:tcW w:w="1418" w:type="dxa"/>
            <w:gridSpan w:val="2"/>
            <w:tcBorders>
              <w:top w:val="single" w:sz="11" w:space="0" w:color="000000"/>
              <w:left w:val="single" w:sz="5" w:space="0" w:color="000000"/>
              <w:bottom w:val="single" w:sz="11" w:space="0" w:color="000000"/>
              <w:right w:val="single" w:sz="11" w:space="0" w:color="000000"/>
            </w:tcBorders>
            <w:vAlign w:val="center"/>
          </w:tcPr>
          <w:p w:rsidR="00595969" w:rsidRPr="00755804" w:rsidRDefault="00595969" w:rsidP="002D73E3">
            <w:pPr>
              <w:spacing w:after="0"/>
              <w:rPr>
                <w:rFonts w:ascii="Arial" w:hAnsi="Arial" w:cs="Arial"/>
                <w:b/>
              </w:rPr>
            </w:pPr>
            <w:r w:rsidRPr="00755804">
              <w:rPr>
                <w:rFonts w:ascii="Arial" w:hAnsi="Arial" w:cs="Arial"/>
                <w:b/>
              </w:rPr>
              <w:t>VOTES</w:t>
            </w:r>
          </w:p>
        </w:tc>
        <w:tc>
          <w:tcPr>
            <w:tcW w:w="1559" w:type="dxa"/>
            <w:gridSpan w:val="2"/>
            <w:tcBorders>
              <w:top w:val="single" w:sz="11" w:space="0" w:color="000000"/>
              <w:left w:val="single" w:sz="11" w:space="0" w:color="000000"/>
              <w:bottom w:val="single" w:sz="11" w:space="0" w:color="000000"/>
              <w:right w:val="single" w:sz="11" w:space="0" w:color="000000"/>
            </w:tcBorders>
            <w:vAlign w:val="center"/>
          </w:tcPr>
          <w:p w:rsidR="00595969" w:rsidRPr="00755804" w:rsidRDefault="00595969" w:rsidP="002D73E3">
            <w:pPr>
              <w:spacing w:after="0"/>
              <w:ind w:right="31"/>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170"/>
        </w:trPr>
        <w:tc>
          <w:tcPr>
            <w:tcW w:w="9086" w:type="dxa"/>
            <w:gridSpan w:val="7"/>
            <w:tcBorders>
              <w:top w:val="single" w:sz="11" w:space="0" w:color="000000"/>
              <w:left w:val="single" w:sz="11" w:space="0" w:color="000000"/>
              <w:bottom w:val="single" w:sz="5" w:space="0" w:color="000000"/>
              <w:right w:val="single" w:sz="11" w:space="0" w:color="000000"/>
            </w:tcBorders>
            <w:vAlign w:val="bottom"/>
          </w:tcPr>
          <w:p w:rsidR="00595969" w:rsidRPr="00755804" w:rsidRDefault="00595969" w:rsidP="002D73E3">
            <w:pPr>
              <w:spacing w:after="0"/>
              <w:ind w:right="36"/>
              <w:rPr>
                <w:rFonts w:ascii="Arial" w:hAnsi="Arial" w:cs="Arial"/>
                <w:b/>
              </w:rPr>
            </w:pPr>
            <w:r w:rsidRPr="00755804">
              <w:rPr>
                <w:rFonts w:ascii="Arial" w:hAnsi="Arial" w:cs="Arial"/>
                <w:b/>
              </w:rPr>
              <w:t>RUMPHI</w:t>
            </w:r>
          </w:p>
        </w:tc>
      </w:tr>
      <w:tr w:rsidR="00595969" w:rsidRPr="00487F9C" w:rsidTr="002D73E3">
        <w:trPr>
          <w:trHeight w:val="20"/>
        </w:trPr>
        <w:tc>
          <w:tcPr>
            <w:tcW w:w="129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417"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418" w:type="dxa"/>
            <w:gridSpan w:val="2"/>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58616</w:t>
            </w:r>
          </w:p>
        </w:tc>
        <w:tc>
          <w:tcPr>
            <w:tcW w:w="1559" w:type="dxa"/>
            <w:gridSpan w:val="2"/>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73.89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11315</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14.26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232</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275</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0.35</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61</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39</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0.05</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83</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2363</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2.98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6001</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7.56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74</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157</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417"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114</w:t>
            </w:r>
          </w:p>
        </w:tc>
        <w:tc>
          <w:tcPr>
            <w:tcW w:w="155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79330</w:t>
            </w:r>
          </w:p>
        </w:tc>
        <w:tc>
          <w:tcPr>
            <w:tcW w:w="1559" w:type="dxa"/>
            <w:gridSpan w:val="2"/>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434 / 0.54</w:t>
            </w:r>
          </w:p>
        </w:tc>
        <w:tc>
          <w:tcPr>
            <w:tcW w:w="1559"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79764</w:t>
            </w:r>
          </w:p>
        </w:tc>
        <w:tc>
          <w:tcPr>
            <w:tcW w:w="1559"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418"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74.95 / 106429</w:t>
            </w:r>
          </w:p>
        </w:tc>
        <w:tc>
          <w:tcPr>
            <w:tcW w:w="1559" w:type="dxa"/>
            <w:gridSpan w:val="2"/>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27"/>
        </w:trPr>
        <w:tc>
          <w:tcPr>
            <w:tcW w:w="9086" w:type="dxa"/>
            <w:gridSpan w:val="7"/>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NKHATA BAY</w:t>
            </w:r>
          </w:p>
        </w:tc>
      </w:tr>
      <w:tr w:rsidR="00595969" w:rsidRPr="00487F9C" w:rsidTr="002D73E3">
        <w:trPr>
          <w:trHeight w:val="20"/>
        </w:trPr>
        <w:tc>
          <w:tcPr>
            <w:tcW w:w="1290" w:type="dxa"/>
            <w:vMerge w:val="restart"/>
            <w:tcBorders>
              <w:top w:val="single" w:sz="12" w:space="0" w:color="000000"/>
              <w:left w:val="single" w:sz="12" w:space="0" w:color="000000"/>
              <w:bottom w:val="single" w:sz="4" w:space="0" w:color="auto"/>
              <w:right w:val="single" w:sz="6"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464" w:type="dxa"/>
            <w:gridSpan w:val="2"/>
            <w:tcBorders>
              <w:top w:val="single" w:sz="11"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465" w:type="dxa"/>
            <w:gridSpan w:val="2"/>
            <w:tcBorders>
              <w:top w:val="single" w:sz="11"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57281</w:t>
            </w:r>
          </w:p>
        </w:tc>
        <w:tc>
          <w:tcPr>
            <w:tcW w:w="1465" w:type="dxa"/>
            <w:tcBorders>
              <w:top w:val="single" w:sz="11"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63.55</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6396</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7.10</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273</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0.30</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173</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90</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60</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0.07</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164</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2660</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2.95</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22677</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25.16</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130</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88</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464"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465"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141</w:t>
            </w:r>
          </w:p>
        </w:tc>
        <w:tc>
          <w:tcPr>
            <w:tcW w:w="1465"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0.16</w:t>
            </w:r>
          </w:p>
        </w:tc>
      </w:tr>
      <w:tr w:rsidR="00595969" w:rsidRPr="00487F9C" w:rsidTr="002D73E3">
        <w:trPr>
          <w:trHeight w:val="17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12" w:type="dxa"/>
            <w:gridSpan w:val="3"/>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90133</w:t>
            </w:r>
          </w:p>
        </w:tc>
        <w:tc>
          <w:tcPr>
            <w:tcW w:w="1465"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17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12" w:type="dxa"/>
            <w:gridSpan w:val="3"/>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539 / 0.59</w:t>
            </w:r>
          </w:p>
        </w:tc>
        <w:tc>
          <w:tcPr>
            <w:tcW w:w="1465"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17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xml:space="preserve">Total votes cast / </w:t>
            </w:r>
          </w:p>
        </w:tc>
        <w:tc>
          <w:tcPr>
            <w:tcW w:w="1512" w:type="dxa"/>
            <w:gridSpan w:val="3"/>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90672</w:t>
            </w:r>
          </w:p>
        </w:tc>
        <w:tc>
          <w:tcPr>
            <w:tcW w:w="1465"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17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19" w:type="dxa"/>
            <w:gridSpan w:val="2"/>
            <w:tcBorders>
              <w:top w:val="single" w:sz="5" w:space="0" w:color="000000"/>
              <w:left w:val="single" w:sz="6"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tc>
        <w:tc>
          <w:tcPr>
            <w:tcW w:w="1512" w:type="dxa"/>
            <w:gridSpan w:val="3"/>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69.79 / 129927</w:t>
            </w:r>
          </w:p>
        </w:tc>
        <w:tc>
          <w:tcPr>
            <w:tcW w:w="1465" w:type="dxa"/>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tbl>
      <w:tblPr>
        <w:tblW w:w="9086" w:type="dxa"/>
        <w:tblInd w:w="-28" w:type="dxa"/>
        <w:tblCellMar>
          <w:top w:w="57" w:type="dxa"/>
          <w:left w:w="57" w:type="dxa"/>
          <w:bottom w:w="8" w:type="dxa"/>
          <w:right w:w="0" w:type="dxa"/>
        </w:tblCellMar>
        <w:tblLook w:val="04A0" w:firstRow="1" w:lastRow="0" w:firstColumn="1" w:lastColumn="0" w:noHBand="0" w:noVBand="1"/>
      </w:tblPr>
      <w:tblGrid>
        <w:gridCol w:w="1147"/>
        <w:gridCol w:w="3394"/>
        <w:gridCol w:w="91"/>
        <w:gridCol w:w="1402"/>
        <w:gridCol w:w="17"/>
        <w:gridCol w:w="38"/>
        <w:gridCol w:w="10"/>
        <w:gridCol w:w="1338"/>
        <w:gridCol w:w="77"/>
        <w:gridCol w:w="32"/>
        <w:gridCol w:w="20"/>
        <w:gridCol w:w="43"/>
        <w:gridCol w:w="1457"/>
        <w:gridCol w:w="20"/>
      </w:tblGrid>
      <w:tr w:rsidR="00595969" w:rsidRPr="00755804" w:rsidTr="002D73E3">
        <w:trPr>
          <w:gridAfter w:val="1"/>
          <w:wAfter w:w="20" w:type="dxa"/>
          <w:trHeight w:val="850"/>
        </w:trPr>
        <w:tc>
          <w:tcPr>
            <w:tcW w:w="1148" w:type="dxa"/>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lastRenderedPageBreak/>
              <w:t>DISTRICT</w:t>
            </w:r>
          </w:p>
        </w:tc>
        <w:tc>
          <w:tcPr>
            <w:tcW w:w="3493" w:type="dxa"/>
            <w:gridSpan w:val="2"/>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404"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405" w:type="dxa"/>
            <w:gridSpan w:val="4"/>
            <w:tcBorders>
              <w:top w:val="single" w:sz="11" w:space="0" w:color="000000"/>
              <w:left w:val="single" w:sz="5" w:space="0" w:color="000000"/>
              <w:bottom w:val="single" w:sz="11" w:space="0" w:color="000000"/>
              <w:right w:val="nil"/>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09" w:type="dxa"/>
            <w:gridSpan w:val="2"/>
            <w:tcBorders>
              <w:top w:val="single" w:sz="11" w:space="0" w:color="000000"/>
              <w:left w:val="nil"/>
              <w:bottom w:val="single" w:sz="11" w:space="0" w:color="000000"/>
              <w:right w:val="single" w:sz="11" w:space="0" w:color="000000"/>
            </w:tcBorders>
          </w:tcPr>
          <w:p w:rsidR="00595969" w:rsidRPr="00755804" w:rsidRDefault="00595969" w:rsidP="002D73E3">
            <w:pPr>
              <w:spacing w:after="0"/>
              <w:ind w:right="31"/>
              <w:rPr>
                <w:rFonts w:ascii="Arial" w:hAnsi="Arial" w:cs="Arial"/>
                <w:b/>
                <w:sz w:val="20"/>
                <w:szCs w:val="20"/>
              </w:rPr>
            </w:pPr>
          </w:p>
        </w:tc>
        <w:tc>
          <w:tcPr>
            <w:tcW w:w="1507" w:type="dxa"/>
            <w:gridSpan w:val="3"/>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rPr>
                <w:rFonts w:ascii="Arial" w:hAnsi="Arial" w:cs="Arial"/>
                <w:b/>
                <w:sz w:val="20"/>
                <w:szCs w:val="20"/>
              </w:rPr>
            </w:pPr>
            <w:r w:rsidRPr="00755804">
              <w:rPr>
                <w:rFonts w:ascii="Arial" w:hAnsi="Arial" w:cs="Arial"/>
                <w:b/>
                <w:sz w:val="20"/>
                <w:szCs w:val="20"/>
              </w:rPr>
              <w:t>% of individual votes against valid votes</w:t>
            </w:r>
          </w:p>
        </w:tc>
      </w:tr>
      <w:tr w:rsidR="00595969" w:rsidRPr="00755804" w:rsidTr="002D73E3">
        <w:trPr>
          <w:trHeight w:val="283"/>
        </w:trPr>
        <w:tc>
          <w:tcPr>
            <w:tcW w:w="9086" w:type="dxa"/>
            <w:gridSpan w:val="14"/>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LIKOMA</w:t>
            </w:r>
          </w:p>
        </w:tc>
      </w:tr>
      <w:tr w:rsidR="00595969" w:rsidRPr="00487F9C" w:rsidTr="002D73E3">
        <w:trPr>
          <w:trHeight w:val="20"/>
        </w:trPr>
        <w:tc>
          <w:tcPr>
            <w:tcW w:w="1148"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ind w:left="32"/>
              <w:rPr>
                <w:rFonts w:ascii="Arial" w:hAnsi="Arial" w:cs="Arial"/>
                <w:sz w:val="20"/>
                <w:szCs w:val="20"/>
              </w:rPr>
            </w:pPr>
          </w:p>
        </w:tc>
        <w:tc>
          <w:tcPr>
            <w:tcW w:w="3493" w:type="dxa"/>
            <w:gridSpan w:val="2"/>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Dr. Joyce Hilda BANDA</w:t>
            </w:r>
          </w:p>
        </w:tc>
        <w:tc>
          <w:tcPr>
            <w:tcW w:w="1459" w:type="dxa"/>
            <w:gridSpan w:val="3"/>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PP</w:t>
            </w:r>
          </w:p>
        </w:tc>
        <w:tc>
          <w:tcPr>
            <w:tcW w:w="1459" w:type="dxa"/>
            <w:gridSpan w:val="4"/>
            <w:tcBorders>
              <w:top w:val="single" w:sz="11"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1557</w:t>
            </w:r>
          </w:p>
        </w:tc>
        <w:tc>
          <w:tcPr>
            <w:tcW w:w="48" w:type="dxa"/>
            <w:gridSpan w:val="2"/>
            <w:tcBorders>
              <w:top w:val="single" w:sz="11" w:space="0" w:color="000000"/>
              <w:left w:val="nil"/>
              <w:bottom w:val="single" w:sz="5" w:space="0" w:color="000000"/>
              <w:right w:val="single" w:sz="11" w:space="0" w:color="000000"/>
            </w:tcBorders>
          </w:tcPr>
          <w:p w:rsidR="00595969" w:rsidRPr="00487F9C" w:rsidRDefault="00595969" w:rsidP="002D73E3">
            <w:pPr>
              <w:spacing w:after="0"/>
              <w:ind w:left="43" w:firstLine="94"/>
              <w:jc w:val="right"/>
              <w:rPr>
                <w:rFonts w:ascii="Arial" w:hAnsi="Arial" w:cs="Arial"/>
                <w:b/>
                <w:sz w:val="20"/>
                <w:szCs w:val="20"/>
              </w:rPr>
            </w:pPr>
          </w:p>
        </w:tc>
        <w:tc>
          <w:tcPr>
            <w:tcW w:w="1479" w:type="dxa"/>
            <w:gridSpan w:val="2"/>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26.82</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Dr. Lazarus McCarthy CHAKWERA</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MCP</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1155</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19.90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Kamuzu Walter CHIBAMBO</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PETRA</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11</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Prof. John CHISI</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UP</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6</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Friday Anderson JUMBE</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NLP</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5</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0.09</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Aaron Davies Chester KATSONGA</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CCP</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3</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0.05</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Mark KATSONGA PHIRI</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PPM</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9</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0.16</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Atupele MULUZI</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UDF</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580</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9.99</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Prof. Peter MUTHARIKA</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DPP</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2462</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42.41</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George NNENSA</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MAFUNDE</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8</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 xml:space="preserve">James Mbowe NYONDO </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NASAF</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3</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0.05</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93"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Abusa Helen SINGH</w:t>
            </w:r>
          </w:p>
        </w:tc>
        <w:tc>
          <w:tcPr>
            <w:tcW w:w="1459"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left="32"/>
              <w:rPr>
                <w:rFonts w:ascii="Arial" w:hAnsi="Arial" w:cs="Arial"/>
                <w:b/>
                <w:sz w:val="20"/>
                <w:szCs w:val="20"/>
              </w:rPr>
            </w:pPr>
            <w:r w:rsidRPr="00487F9C">
              <w:rPr>
                <w:rFonts w:ascii="Arial" w:hAnsi="Arial" w:cs="Arial"/>
                <w:sz w:val="20"/>
                <w:szCs w:val="20"/>
              </w:rPr>
              <w:t>UIP</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6</w:t>
            </w:r>
          </w:p>
        </w:tc>
        <w:tc>
          <w:tcPr>
            <w:tcW w:w="48" w:type="dxa"/>
            <w:gridSpan w:val="2"/>
            <w:tcBorders>
              <w:top w:val="single" w:sz="5" w:space="0" w:color="000000"/>
              <w:left w:val="nil"/>
              <w:bottom w:val="single" w:sz="5" w:space="0" w:color="000000"/>
              <w:right w:val="single" w:sz="11" w:space="0" w:color="000000"/>
            </w:tcBorders>
          </w:tcPr>
          <w:p w:rsidR="00595969" w:rsidRPr="00487F9C" w:rsidRDefault="00595969" w:rsidP="002D73E3">
            <w:pPr>
              <w:spacing w:after="0"/>
              <w:ind w:left="43" w:right="36" w:firstLine="94"/>
              <w:jc w:val="right"/>
              <w:rPr>
                <w:rFonts w:ascii="Arial" w:hAnsi="Arial" w:cs="Arial"/>
                <w:b/>
                <w:sz w:val="20"/>
                <w:szCs w:val="20"/>
              </w:rPr>
            </w:pPr>
          </w:p>
        </w:tc>
        <w:tc>
          <w:tcPr>
            <w:tcW w:w="1479"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left="43" w:right="36" w:hanging="9"/>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52" w:type="dxa"/>
            <w:gridSpan w:val="5"/>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Total valid votes</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rPr>
                <w:rFonts w:ascii="Arial" w:hAnsi="Arial" w:cs="Arial"/>
                <w:sz w:val="20"/>
                <w:szCs w:val="20"/>
              </w:rPr>
            </w:pPr>
            <w:r w:rsidRPr="00487F9C">
              <w:rPr>
                <w:rFonts w:ascii="Arial" w:hAnsi="Arial" w:cs="Arial"/>
                <w:sz w:val="20"/>
                <w:szCs w:val="20"/>
              </w:rPr>
              <w:t>5805</w:t>
            </w:r>
          </w:p>
        </w:tc>
        <w:tc>
          <w:tcPr>
            <w:tcW w:w="48" w:type="dxa"/>
            <w:gridSpan w:val="2"/>
            <w:tcBorders>
              <w:top w:val="single" w:sz="5" w:space="0" w:color="000000"/>
              <w:left w:val="nil"/>
              <w:bottom w:val="single" w:sz="5" w:space="0" w:color="000000"/>
              <w:right w:val="single" w:sz="11" w:space="0" w:color="000000"/>
            </w:tcBorders>
            <w:vAlign w:val="bottom"/>
          </w:tcPr>
          <w:p w:rsidR="00595969" w:rsidRPr="00487F9C" w:rsidRDefault="00595969" w:rsidP="002D73E3">
            <w:pPr>
              <w:spacing w:after="0"/>
              <w:ind w:left="43" w:firstLine="94"/>
              <w:rPr>
                <w:rFonts w:ascii="Arial" w:hAnsi="Arial" w:cs="Arial"/>
                <w:sz w:val="20"/>
                <w:szCs w:val="20"/>
              </w:rPr>
            </w:pPr>
          </w:p>
        </w:tc>
        <w:tc>
          <w:tcPr>
            <w:tcW w:w="1479" w:type="dxa"/>
            <w:gridSpan w:val="2"/>
            <w:vMerge w:val="restart"/>
            <w:tcBorders>
              <w:top w:val="single" w:sz="5" w:space="0" w:color="000000"/>
              <w:left w:val="single" w:sz="11" w:space="0" w:color="000000"/>
              <w:right w:val="single" w:sz="11" w:space="0" w:color="000000"/>
            </w:tcBorders>
          </w:tcPr>
          <w:p w:rsidR="00595969" w:rsidRPr="00487F9C" w:rsidRDefault="00595969" w:rsidP="002D73E3">
            <w:pPr>
              <w:spacing w:after="0"/>
              <w:ind w:left="43" w:firstLine="94"/>
              <w:rPr>
                <w:rFonts w:ascii="Arial" w:hAnsi="Arial" w:cs="Arial"/>
                <w:sz w:val="20"/>
                <w:szCs w:val="20"/>
              </w:rPr>
            </w:pP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52" w:type="dxa"/>
            <w:gridSpan w:val="5"/>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right="79"/>
              <w:rPr>
                <w:rFonts w:ascii="Arial" w:hAnsi="Arial" w:cs="Arial"/>
                <w:sz w:val="20"/>
                <w:szCs w:val="20"/>
              </w:rPr>
            </w:pPr>
            <w:r w:rsidRPr="00487F9C">
              <w:rPr>
                <w:rFonts w:ascii="Arial" w:hAnsi="Arial" w:cs="Arial"/>
                <w:sz w:val="20"/>
                <w:szCs w:val="20"/>
              </w:rPr>
              <w:t>Null &amp; void / Null &amp; void %</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rPr>
                <w:rFonts w:ascii="Arial" w:hAnsi="Arial" w:cs="Arial"/>
                <w:sz w:val="20"/>
                <w:szCs w:val="20"/>
              </w:rPr>
            </w:pPr>
            <w:r w:rsidRPr="00487F9C">
              <w:rPr>
                <w:rFonts w:ascii="Arial" w:hAnsi="Arial" w:cs="Arial"/>
                <w:sz w:val="20"/>
                <w:szCs w:val="20"/>
              </w:rPr>
              <w:t>42 / 0.72</w:t>
            </w:r>
          </w:p>
        </w:tc>
        <w:tc>
          <w:tcPr>
            <w:tcW w:w="48" w:type="dxa"/>
            <w:gridSpan w:val="2"/>
            <w:tcBorders>
              <w:top w:val="single" w:sz="5" w:space="0" w:color="000000"/>
              <w:left w:val="nil"/>
              <w:bottom w:val="single" w:sz="5" w:space="0" w:color="000000"/>
              <w:right w:val="single" w:sz="11" w:space="0" w:color="000000"/>
            </w:tcBorders>
            <w:vAlign w:val="bottom"/>
          </w:tcPr>
          <w:p w:rsidR="00595969" w:rsidRPr="00487F9C" w:rsidRDefault="00595969" w:rsidP="002D73E3">
            <w:pPr>
              <w:spacing w:after="0"/>
              <w:ind w:right="36"/>
              <w:rPr>
                <w:rFonts w:ascii="Arial" w:hAnsi="Arial" w:cs="Arial"/>
                <w:sz w:val="20"/>
                <w:szCs w:val="20"/>
              </w:rPr>
            </w:pPr>
          </w:p>
        </w:tc>
        <w:tc>
          <w:tcPr>
            <w:tcW w:w="1479" w:type="dxa"/>
            <w:gridSpan w:val="2"/>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52" w:type="dxa"/>
            <w:gridSpan w:val="5"/>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Total votes cast</w:t>
            </w: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rPr>
                <w:rFonts w:ascii="Arial" w:hAnsi="Arial" w:cs="Arial"/>
                <w:sz w:val="20"/>
                <w:szCs w:val="20"/>
              </w:rPr>
            </w:pPr>
            <w:r w:rsidRPr="00487F9C">
              <w:rPr>
                <w:rFonts w:ascii="Arial" w:hAnsi="Arial" w:cs="Arial"/>
                <w:sz w:val="20"/>
                <w:szCs w:val="20"/>
              </w:rPr>
              <w:t>5847</w:t>
            </w:r>
          </w:p>
        </w:tc>
        <w:tc>
          <w:tcPr>
            <w:tcW w:w="48" w:type="dxa"/>
            <w:gridSpan w:val="2"/>
            <w:tcBorders>
              <w:top w:val="single" w:sz="5" w:space="0" w:color="000000"/>
              <w:left w:val="nil"/>
              <w:bottom w:val="single" w:sz="5" w:space="0" w:color="000000"/>
              <w:right w:val="single" w:sz="11" w:space="0" w:color="000000"/>
            </w:tcBorders>
            <w:vAlign w:val="bottom"/>
          </w:tcPr>
          <w:p w:rsidR="00595969" w:rsidRPr="00487F9C" w:rsidRDefault="00595969" w:rsidP="002D73E3">
            <w:pPr>
              <w:spacing w:after="0"/>
              <w:ind w:left="43"/>
              <w:rPr>
                <w:rFonts w:ascii="Arial" w:hAnsi="Arial" w:cs="Arial"/>
                <w:sz w:val="20"/>
                <w:szCs w:val="20"/>
              </w:rPr>
            </w:pPr>
          </w:p>
        </w:tc>
        <w:tc>
          <w:tcPr>
            <w:tcW w:w="1479" w:type="dxa"/>
            <w:gridSpan w:val="2"/>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20"/>
        </w:trPr>
        <w:tc>
          <w:tcPr>
            <w:tcW w:w="1148" w:type="dxa"/>
            <w:vMerge/>
            <w:tcBorders>
              <w:left w:val="single" w:sz="11" w:space="0" w:color="000000"/>
              <w:bottom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52" w:type="dxa"/>
            <w:gridSpan w:val="5"/>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0" w:line="240" w:lineRule="auto"/>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line="240" w:lineRule="auto"/>
              <w:ind w:right="36"/>
              <w:rPr>
                <w:rFonts w:ascii="Arial" w:hAnsi="Arial" w:cs="Arial"/>
                <w:sz w:val="20"/>
                <w:szCs w:val="20"/>
              </w:rPr>
            </w:pPr>
          </w:p>
        </w:tc>
        <w:tc>
          <w:tcPr>
            <w:tcW w:w="1459" w:type="dxa"/>
            <w:gridSpan w:val="4"/>
            <w:tcBorders>
              <w:top w:val="single" w:sz="5" w:space="0" w:color="000000"/>
              <w:left w:val="single" w:sz="5" w:space="0" w:color="000000"/>
              <w:bottom w:val="single" w:sz="5" w:space="0" w:color="000000"/>
              <w:right w:val="nil"/>
            </w:tcBorders>
          </w:tcPr>
          <w:p w:rsidR="00595969" w:rsidRPr="00487F9C" w:rsidRDefault="00595969" w:rsidP="002D73E3">
            <w:pPr>
              <w:spacing w:after="0" w:line="240" w:lineRule="auto"/>
              <w:rPr>
                <w:rFonts w:ascii="Arial" w:hAnsi="Arial" w:cs="Arial"/>
                <w:sz w:val="20"/>
                <w:szCs w:val="20"/>
              </w:rPr>
            </w:pPr>
            <w:r w:rsidRPr="00487F9C">
              <w:rPr>
                <w:rFonts w:ascii="Arial" w:hAnsi="Arial" w:cs="Arial"/>
                <w:sz w:val="20"/>
                <w:szCs w:val="20"/>
              </w:rPr>
              <w:t>84.34 / 6933</w:t>
            </w:r>
          </w:p>
        </w:tc>
        <w:tc>
          <w:tcPr>
            <w:tcW w:w="48" w:type="dxa"/>
            <w:gridSpan w:val="2"/>
            <w:tcBorders>
              <w:top w:val="single" w:sz="5" w:space="0" w:color="000000"/>
              <w:left w:val="nil"/>
              <w:bottom w:val="single" w:sz="5" w:space="0" w:color="000000"/>
              <w:right w:val="single" w:sz="11" w:space="0" w:color="000000"/>
            </w:tcBorders>
            <w:vAlign w:val="bottom"/>
          </w:tcPr>
          <w:p w:rsidR="00595969" w:rsidRPr="00487F9C" w:rsidRDefault="00595969" w:rsidP="002D73E3">
            <w:pPr>
              <w:spacing w:after="0"/>
              <w:rPr>
                <w:rFonts w:ascii="Arial" w:hAnsi="Arial" w:cs="Arial"/>
                <w:sz w:val="20"/>
                <w:szCs w:val="20"/>
              </w:rPr>
            </w:pPr>
          </w:p>
        </w:tc>
        <w:tc>
          <w:tcPr>
            <w:tcW w:w="1479" w:type="dxa"/>
            <w:gridSpan w:val="2"/>
            <w:vMerge/>
            <w:tcBorders>
              <w:left w:val="single" w:sz="11" w:space="0" w:color="000000"/>
              <w:bottom w:val="single" w:sz="5"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384"/>
        </w:trPr>
        <w:tc>
          <w:tcPr>
            <w:tcW w:w="9086" w:type="dxa"/>
            <w:gridSpan w:val="14"/>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M'MBELWA (MZIMBA)</w:t>
            </w:r>
          </w:p>
        </w:tc>
      </w:tr>
      <w:tr w:rsidR="00595969" w:rsidRPr="00487F9C" w:rsidTr="002D73E3">
        <w:trPr>
          <w:trHeight w:val="20"/>
        </w:trPr>
        <w:tc>
          <w:tcPr>
            <w:tcW w:w="1148" w:type="dxa"/>
            <w:vMerge w:val="restart"/>
            <w:tcBorders>
              <w:top w:val="single" w:sz="12" w:space="0" w:color="000000"/>
              <w:left w:val="single" w:sz="12" w:space="0" w:color="000000"/>
              <w:bottom w:val="single" w:sz="4" w:space="0" w:color="auto"/>
              <w:right w:val="single" w:sz="6"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12" w:type="dxa"/>
            <w:gridSpan w:val="3"/>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512" w:type="dxa"/>
            <w:gridSpan w:val="6"/>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228017</w:t>
            </w:r>
          </w:p>
        </w:tc>
        <w:tc>
          <w:tcPr>
            <w:tcW w:w="1512" w:type="dxa"/>
            <w:gridSpan w:val="3"/>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55.31</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82889</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20.11</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2159</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0.52</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1275</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0.31</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604</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vAlign w:val="bottom"/>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418</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866</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0.21</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11187</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2.71</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82654</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20.05</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614</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839</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0.20</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1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512" w:type="dxa"/>
            <w:gridSpan w:val="6"/>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898</w:t>
            </w:r>
          </w:p>
        </w:tc>
        <w:tc>
          <w:tcPr>
            <w:tcW w:w="1512" w:type="dxa"/>
            <w:gridSpan w:val="3"/>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0.22</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6"/>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417" w:type="dxa"/>
            <w:gridSpan w:val="2"/>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412220</w:t>
            </w:r>
          </w:p>
        </w:tc>
        <w:tc>
          <w:tcPr>
            <w:tcW w:w="1559" w:type="dxa"/>
            <w:gridSpan w:val="5"/>
            <w:vMerge w:val="restart"/>
            <w:tcBorders>
              <w:top w:val="single" w:sz="6" w:space="0" w:color="000000"/>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6"/>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417" w:type="dxa"/>
            <w:gridSpan w:val="2"/>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3273 / 0.79</w:t>
            </w:r>
          </w:p>
        </w:tc>
        <w:tc>
          <w:tcPr>
            <w:tcW w:w="1559" w:type="dxa"/>
            <w:gridSpan w:val="5"/>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6"/>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417" w:type="dxa"/>
            <w:gridSpan w:val="2"/>
            <w:tcBorders>
              <w:top w:val="single" w:sz="5" w:space="0" w:color="000000"/>
              <w:left w:val="single" w:sz="5" w:space="0" w:color="000000"/>
              <w:bottom w:val="single" w:sz="6"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415493</w:t>
            </w:r>
          </w:p>
        </w:tc>
        <w:tc>
          <w:tcPr>
            <w:tcW w:w="1559" w:type="dxa"/>
            <w:gridSpan w:val="5"/>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6"/>
            <w:tcBorders>
              <w:top w:val="single" w:sz="5" w:space="0" w:color="000000"/>
              <w:left w:val="single" w:sz="6" w:space="0" w:color="000000"/>
              <w:bottom w:val="single" w:sz="11" w:space="0" w:color="000000"/>
              <w:right w:val="single" w:sz="6"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417" w:type="dxa"/>
            <w:gridSpan w:val="2"/>
            <w:tcBorders>
              <w:top w:val="single" w:sz="6" w:space="0" w:color="000000"/>
              <w:left w:val="single" w:sz="6" w:space="0" w:color="000000"/>
              <w:bottom w:val="single" w:sz="4" w:space="0" w:color="auto"/>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79.75 / 520967</w:t>
            </w:r>
          </w:p>
        </w:tc>
        <w:tc>
          <w:tcPr>
            <w:tcW w:w="1559" w:type="dxa"/>
            <w:gridSpan w:val="5"/>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tbl>
      <w:tblPr>
        <w:tblW w:w="9086" w:type="dxa"/>
        <w:tblInd w:w="-28" w:type="dxa"/>
        <w:tblCellMar>
          <w:top w:w="57" w:type="dxa"/>
          <w:left w:w="57" w:type="dxa"/>
          <w:bottom w:w="8" w:type="dxa"/>
          <w:right w:w="0" w:type="dxa"/>
        </w:tblCellMar>
        <w:tblLook w:val="04A0" w:firstRow="1" w:lastRow="0" w:firstColumn="1" w:lastColumn="0" w:noHBand="0" w:noVBand="1"/>
      </w:tblPr>
      <w:tblGrid>
        <w:gridCol w:w="1148"/>
        <w:gridCol w:w="3402"/>
        <w:gridCol w:w="1560"/>
        <w:gridCol w:w="1417"/>
        <w:gridCol w:w="1559"/>
      </w:tblGrid>
      <w:tr w:rsidR="00595969" w:rsidRPr="00487F9C" w:rsidTr="002D73E3">
        <w:trPr>
          <w:trHeight w:val="1020"/>
        </w:trPr>
        <w:tc>
          <w:tcPr>
            <w:tcW w:w="1148" w:type="dxa"/>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lastRenderedPageBreak/>
              <w:t>DISTRICT</w:t>
            </w:r>
          </w:p>
        </w:tc>
        <w:tc>
          <w:tcPr>
            <w:tcW w:w="3402"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560"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417" w:type="dxa"/>
            <w:tcBorders>
              <w:top w:val="single" w:sz="11" w:space="0" w:color="000000"/>
              <w:left w:val="single" w:sz="5" w:space="0" w:color="000000"/>
              <w:bottom w:val="single" w:sz="11" w:space="0" w:color="000000"/>
              <w:right w:val="single" w:sz="11" w:space="0" w:color="000000"/>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559" w:type="dxa"/>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ind w:right="30"/>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283"/>
        </w:trPr>
        <w:tc>
          <w:tcPr>
            <w:tcW w:w="9086" w:type="dxa"/>
            <w:gridSpan w:val="5"/>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KASUNGU</w:t>
            </w:r>
          </w:p>
        </w:tc>
      </w:tr>
      <w:tr w:rsidR="00595969" w:rsidRPr="00487F9C" w:rsidTr="002D73E3">
        <w:trPr>
          <w:trHeight w:val="20"/>
        </w:trPr>
        <w:tc>
          <w:tcPr>
            <w:tcW w:w="1148"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60"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417"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55614</w:t>
            </w:r>
          </w:p>
        </w:tc>
        <w:tc>
          <w:tcPr>
            <w:tcW w:w="1559"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20.27</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164646</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60.00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1029</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0.37</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843</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0.31</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314</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0.11</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186</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0.07</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419</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7233</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2.64</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42808</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15.60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532</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481</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322</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0.12</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62"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274427</w:t>
            </w:r>
          </w:p>
        </w:tc>
        <w:tc>
          <w:tcPr>
            <w:tcW w:w="1559" w:type="dxa"/>
            <w:vMerge w:val="restart"/>
            <w:tcBorders>
              <w:top w:val="single" w:sz="5" w:space="0" w:color="000000"/>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62"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3362 / 1.21</w:t>
            </w:r>
          </w:p>
        </w:tc>
        <w:tc>
          <w:tcPr>
            <w:tcW w:w="1559" w:type="dxa"/>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62"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277789</w:t>
            </w:r>
          </w:p>
        </w:tc>
        <w:tc>
          <w:tcPr>
            <w:tcW w:w="1559" w:type="dxa"/>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62" w:type="dxa"/>
            <w:gridSpan w:val="2"/>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417" w:type="dxa"/>
            <w:tcBorders>
              <w:top w:val="single" w:sz="5" w:space="0" w:color="000000"/>
              <w:left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73.96 / 375578</w:t>
            </w:r>
          </w:p>
        </w:tc>
        <w:tc>
          <w:tcPr>
            <w:tcW w:w="1559" w:type="dxa"/>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170"/>
        </w:trPr>
        <w:tc>
          <w:tcPr>
            <w:tcW w:w="9086" w:type="dxa"/>
            <w:gridSpan w:val="5"/>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NKHOTA KOTA</w:t>
            </w:r>
          </w:p>
        </w:tc>
      </w:tr>
      <w:tr w:rsidR="00595969" w:rsidRPr="00487F9C" w:rsidTr="002D73E3">
        <w:trPr>
          <w:trHeight w:val="20"/>
        </w:trPr>
        <w:tc>
          <w:tcPr>
            <w:tcW w:w="1148" w:type="dxa"/>
            <w:vMerge w:val="restart"/>
            <w:tcBorders>
              <w:top w:val="single" w:sz="12" w:space="0" w:color="000000"/>
              <w:left w:val="single" w:sz="12" w:space="0" w:color="000000"/>
              <w:bottom w:val="single" w:sz="4" w:space="0" w:color="auto"/>
              <w:right w:val="single" w:sz="6" w:space="0" w:color="000000"/>
            </w:tcBorders>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60"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417"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35756</w:t>
            </w:r>
          </w:p>
        </w:tc>
        <w:tc>
          <w:tcPr>
            <w:tcW w:w="1559"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29.68</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7738</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6.42</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353</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0.29</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223</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122</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65</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0.05</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135</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0.11</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1238</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1.03</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31119</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25.83</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176</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2613</w:t>
            </w:r>
          </w:p>
        </w:tc>
        <w:tc>
          <w:tcPr>
            <w:tcW w:w="1559"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2.17</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6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417"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126</w:t>
            </w:r>
          </w:p>
        </w:tc>
        <w:tc>
          <w:tcPr>
            <w:tcW w:w="1559" w:type="dxa"/>
            <w:tcBorders>
              <w:top w:val="single" w:sz="5" w:space="0" w:color="000000"/>
              <w:left w:val="single" w:sz="11" w:space="0" w:color="000000"/>
              <w:bottom w:val="single" w:sz="6"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417"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120464</w:t>
            </w:r>
          </w:p>
        </w:tc>
        <w:tc>
          <w:tcPr>
            <w:tcW w:w="1559" w:type="dxa"/>
            <w:vMerge w:val="restart"/>
            <w:tcBorders>
              <w:top w:val="single" w:sz="6" w:space="0" w:color="000000"/>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417"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1236 / 1.02</w:t>
            </w:r>
          </w:p>
        </w:tc>
        <w:tc>
          <w:tcPr>
            <w:tcW w:w="1559"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xml:space="preserve">Total votes cast  </w:t>
            </w:r>
          </w:p>
        </w:tc>
        <w:tc>
          <w:tcPr>
            <w:tcW w:w="1417" w:type="dxa"/>
            <w:tcBorders>
              <w:top w:val="single" w:sz="5" w:space="0" w:color="000000"/>
              <w:left w:val="single" w:sz="5" w:space="0" w:color="000000"/>
              <w:bottom w:val="single" w:sz="6"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121700</w:t>
            </w:r>
          </w:p>
        </w:tc>
        <w:tc>
          <w:tcPr>
            <w:tcW w:w="1559"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962" w:type="dxa"/>
            <w:gridSpan w:val="2"/>
            <w:tcBorders>
              <w:top w:val="single" w:sz="5" w:space="0" w:color="000000"/>
              <w:left w:val="single" w:sz="6" w:space="0" w:color="000000"/>
              <w:bottom w:val="single" w:sz="11" w:space="0" w:color="000000"/>
              <w:right w:val="single" w:sz="6"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tc>
        <w:tc>
          <w:tcPr>
            <w:tcW w:w="1417" w:type="dxa"/>
            <w:tcBorders>
              <w:top w:val="single" w:sz="6" w:space="0" w:color="000000"/>
              <w:left w:val="single" w:sz="6" w:space="0" w:color="000000"/>
              <w:bottom w:val="single" w:sz="4" w:space="0" w:color="auto"/>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69.10 / 176122</w:t>
            </w:r>
          </w:p>
        </w:tc>
        <w:tc>
          <w:tcPr>
            <w:tcW w:w="1559"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tbl>
      <w:tblPr>
        <w:tblW w:w="9086" w:type="dxa"/>
        <w:tblInd w:w="-28" w:type="dxa"/>
        <w:tblCellMar>
          <w:top w:w="57" w:type="dxa"/>
          <w:left w:w="57" w:type="dxa"/>
          <w:bottom w:w="8" w:type="dxa"/>
          <w:right w:w="0" w:type="dxa"/>
        </w:tblCellMar>
        <w:tblLook w:val="04A0" w:firstRow="1" w:lastRow="0" w:firstColumn="1" w:lastColumn="0" w:noHBand="0" w:noVBand="1"/>
      </w:tblPr>
      <w:tblGrid>
        <w:gridCol w:w="1148"/>
        <w:gridCol w:w="3402"/>
        <w:gridCol w:w="1512"/>
        <w:gridCol w:w="48"/>
        <w:gridCol w:w="1464"/>
        <w:gridCol w:w="95"/>
        <w:gridCol w:w="1417"/>
      </w:tblGrid>
      <w:tr w:rsidR="00595969" w:rsidRPr="00487F9C" w:rsidTr="002D73E3">
        <w:trPr>
          <w:trHeight w:val="907"/>
        </w:trPr>
        <w:tc>
          <w:tcPr>
            <w:tcW w:w="1148" w:type="dxa"/>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lastRenderedPageBreak/>
              <w:t>DISTRICT</w:t>
            </w:r>
          </w:p>
        </w:tc>
        <w:tc>
          <w:tcPr>
            <w:tcW w:w="3402"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512"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512" w:type="dxa"/>
            <w:gridSpan w:val="2"/>
            <w:tcBorders>
              <w:top w:val="single" w:sz="11" w:space="0" w:color="000000"/>
              <w:left w:val="single" w:sz="5" w:space="0" w:color="000000"/>
              <w:bottom w:val="single" w:sz="11" w:space="0" w:color="000000"/>
              <w:right w:val="single" w:sz="11" w:space="0" w:color="000000"/>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512" w:type="dxa"/>
            <w:gridSpan w:val="2"/>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ind w:right="30"/>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227"/>
        </w:trPr>
        <w:tc>
          <w:tcPr>
            <w:tcW w:w="9086" w:type="dxa"/>
            <w:gridSpan w:val="7"/>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NTCHISI</w:t>
            </w:r>
          </w:p>
        </w:tc>
      </w:tr>
      <w:tr w:rsidR="00595969" w:rsidRPr="00487F9C" w:rsidTr="002D73E3">
        <w:trPr>
          <w:trHeight w:val="20"/>
        </w:trPr>
        <w:tc>
          <w:tcPr>
            <w:tcW w:w="1148"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1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512" w:type="dxa"/>
            <w:gridSpan w:val="2"/>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17830</w:t>
            </w:r>
          </w:p>
        </w:tc>
        <w:tc>
          <w:tcPr>
            <w:tcW w:w="1512" w:type="dxa"/>
            <w:gridSpan w:val="2"/>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18.11</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59365</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60.30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405</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0.41</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231</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0.23</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117</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0.12</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78</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0.08</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96</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1415</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1.44</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17693</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17.97</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135</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957</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0.97</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134</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27"/>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98456</w:t>
            </w:r>
          </w:p>
        </w:tc>
        <w:tc>
          <w:tcPr>
            <w:tcW w:w="1417"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27"/>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856 / 0.86</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27"/>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99312</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669"/>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gridSpan w:val="2"/>
            <w:tcBorders>
              <w:top w:val="single" w:sz="5" w:space="0" w:color="000000"/>
              <w:left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75.39 / 131735</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27"/>
        </w:trPr>
        <w:tc>
          <w:tcPr>
            <w:tcW w:w="9086" w:type="dxa"/>
            <w:gridSpan w:val="7"/>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DOWA</w:t>
            </w:r>
          </w:p>
        </w:tc>
      </w:tr>
      <w:tr w:rsidR="00595969" w:rsidRPr="00487F9C" w:rsidTr="002D73E3">
        <w:trPr>
          <w:trHeight w:val="20"/>
        </w:trPr>
        <w:tc>
          <w:tcPr>
            <w:tcW w:w="1148"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1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512" w:type="dxa"/>
            <w:gridSpan w:val="2"/>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21838</w:t>
            </w:r>
          </w:p>
        </w:tc>
        <w:tc>
          <w:tcPr>
            <w:tcW w:w="1512" w:type="dxa"/>
            <w:gridSpan w:val="2"/>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9.77</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177087</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79.26</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842</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0.38</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417</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302</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186</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0.08</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220</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3495</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1.56</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18468</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8.27</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180</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0.08</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174</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0.08</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224</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223433</w:t>
            </w:r>
          </w:p>
        </w:tc>
        <w:tc>
          <w:tcPr>
            <w:tcW w:w="1417"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2048 / 0.91</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225481</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20"/>
        </w:trPr>
        <w:tc>
          <w:tcPr>
            <w:tcW w:w="1148" w:type="dxa"/>
            <w:vMerge/>
            <w:tcBorders>
              <w:left w:val="single" w:sz="11" w:space="0" w:color="000000"/>
              <w:bottom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2" w:type="dxa"/>
            <w:gridSpan w:val="3"/>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67.81 / 332530</w:t>
            </w:r>
          </w:p>
        </w:tc>
        <w:tc>
          <w:tcPr>
            <w:tcW w:w="1417" w:type="dxa"/>
            <w:vMerge/>
            <w:tcBorders>
              <w:left w:val="single" w:sz="11" w:space="0" w:color="000000"/>
              <w:bottom w:val="single" w:sz="11" w:space="0" w:color="000000"/>
              <w:right w:val="single" w:sz="11"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tbl>
      <w:tblPr>
        <w:tblW w:w="9086" w:type="dxa"/>
        <w:tblInd w:w="-28" w:type="dxa"/>
        <w:tblCellMar>
          <w:top w:w="57" w:type="dxa"/>
          <w:left w:w="57" w:type="dxa"/>
          <w:bottom w:w="8" w:type="dxa"/>
          <w:right w:w="0" w:type="dxa"/>
        </w:tblCellMar>
        <w:tblLook w:val="04A0" w:firstRow="1" w:lastRow="0" w:firstColumn="1" w:lastColumn="0" w:noHBand="0" w:noVBand="1"/>
      </w:tblPr>
      <w:tblGrid>
        <w:gridCol w:w="1140"/>
        <w:gridCol w:w="14"/>
        <w:gridCol w:w="3396"/>
        <w:gridCol w:w="1512"/>
        <w:gridCol w:w="47"/>
        <w:gridCol w:w="1465"/>
        <w:gridCol w:w="95"/>
        <w:gridCol w:w="1417"/>
      </w:tblGrid>
      <w:tr w:rsidR="00595969" w:rsidRPr="00487F9C" w:rsidTr="002D73E3">
        <w:trPr>
          <w:trHeight w:val="794"/>
        </w:trPr>
        <w:tc>
          <w:tcPr>
            <w:tcW w:w="1140" w:type="dxa"/>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lastRenderedPageBreak/>
              <w:t>DISTRICT</w:t>
            </w:r>
          </w:p>
        </w:tc>
        <w:tc>
          <w:tcPr>
            <w:tcW w:w="3410" w:type="dxa"/>
            <w:gridSpan w:val="2"/>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512"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512" w:type="dxa"/>
            <w:gridSpan w:val="2"/>
            <w:tcBorders>
              <w:top w:val="single" w:sz="11" w:space="0" w:color="000000"/>
              <w:left w:val="single" w:sz="5" w:space="0" w:color="000000"/>
              <w:bottom w:val="single" w:sz="11" w:space="0" w:color="000000"/>
              <w:right w:val="single" w:sz="11" w:space="0" w:color="000000"/>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512" w:type="dxa"/>
            <w:gridSpan w:val="2"/>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ind w:right="30"/>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227"/>
        </w:trPr>
        <w:tc>
          <w:tcPr>
            <w:tcW w:w="9086" w:type="dxa"/>
            <w:gridSpan w:val="8"/>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SALIMA</w:t>
            </w:r>
          </w:p>
        </w:tc>
      </w:tr>
      <w:tr w:rsidR="00595969" w:rsidRPr="00487F9C" w:rsidTr="002D73E3">
        <w:trPr>
          <w:trHeight w:val="20"/>
        </w:trPr>
        <w:tc>
          <w:tcPr>
            <w:tcW w:w="114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10" w:type="dxa"/>
            <w:gridSpan w:val="2"/>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1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512" w:type="dxa"/>
            <w:gridSpan w:val="2"/>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29263</w:t>
            </w:r>
          </w:p>
        </w:tc>
        <w:tc>
          <w:tcPr>
            <w:tcW w:w="1512" w:type="dxa"/>
            <w:gridSpan w:val="2"/>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23.13</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48383</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38.25</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530</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0.42</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369</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0.29</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246</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114</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0.09</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490</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0.39</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24874</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19.66</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21569</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17.05</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239</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177</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1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1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512"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249</w:t>
            </w:r>
          </w:p>
        </w:tc>
        <w:tc>
          <w:tcPr>
            <w:tcW w:w="1512"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0.20</w:t>
            </w:r>
          </w:p>
        </w:tc>
      </w:tr>
      <w:tr w:rsidR="00595969" w:rsidRPr="00487F9C" w:rsidTr="002D73E3">
        <w:trPr>
          <w:trHeight w:val="17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9" w:type="dxa"/>
            <w:gridSpan w:val="4"/>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126503</w:t>
            </w:r>
          </w:p>
        </w:tc>
        <w:tc>
          <w:tcPr>
            <w:tcW w:w="1417" w:type="dxa"/>
            <w:vMerge w:val="restart"/>
            <w:tcBorders>
              <w:top w:val="single" w:sz="5" w:space="0" w:color="000000"/>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p w:rsidR="00595969" w:rsidRPr="00487F9C" w:rsidRDefault="00595969" w:rsidP="002D73E3">
            <w:pPr>
              <w:spacing w:after="0"/>
              <w:rPr>
                <w:rFonts w:ascii="Arial" w:hAnsi="Arial" w:cs="Arial"/>
                <w:sz w:val="20"/>
                <w:szCs w:val="20"/>
              </w:rPr>
            </w:pPr>
          </w:p>
          <w:p w:rsidR="00595969" w:rsidRPr="00487F9C" w:rsidRDefault="00595969" w:rsidP="002D73E3">
            <w:pPr>
              <w:spacing w:after="0"/>
              <w:rPr>
                <w:rFonts w:ascii="Arial" w:hAnsi="Arial" w:cs="Arial"/>
                <w:sz w:val="20"/>
                <w:szCs w:val="20"/>
              </w:rPr>
            </w:pPr>
          </w:p>
          <w:p w:rsidR="00595969" w:rsidRPr="00487F9C" w:rsidRDefault="00595969" w:rsidP="002D73E3">
            <w:pPr>
              <w:spacing w:after="0"/>
              <w:rPr>
                <w:rFonts w:ascii="Arial" w:hAnsi="Arial" w:cs="Arial"/>
                <w:sz w:val="20"/>
                <w:szCs w:val="20"/>
              </w:rPr>
            </w:pPr>
          </w:p>
          <w:p w:rsidR="00595969" w:rsidRPr="00487F9C" w:rsidRDefault="00595969" w:rsidP="002D73E3">
            <w:pPr>
              <w:spacing w:after="0"/>
              <w:rPr>
                <w:rFonts w:ascii="Arial" w:hAnsi="Arial" w:cs="Arial"/>
                <w:sz w:val="20"/>
                <w:szCs w:val="20"/>
              </w:rPr>
            </w:pPr>
          </w:p>
        </w:tc>
      </w:tr>
      <w:tr w:rsidR="00595969" w:rsidRPr="00487F9C" w:rsidTr="002D73E3">
        <w:trPr>
          <w:trHeight w:val="17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9" w:type="dxa"/>
            <w:gridSpan w:val="4"/>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1315 / 1.03</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170"/>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9" w:type="dxa"/>
            <w:gridSpan w:val="4"/>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127818</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567"/>
        </w:trPr>
        <w:tc>
          <w:tcPr>
            <w:tcW w:w="114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69" w:type="dxa"/>
            <w:gridSpan w:val="4"/>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tc>
        <w:tc>
          <w:tcPr>
            <w:tcW w:w="1560" w:type="dxa"/>
            <w:gridSpan w:val="2"/>
            <w:tcBorders>
              <w:top w:val="single" w:sz="5" w:space="0" w:color="000000"/>
              <w:left w:val="single" w:sz="5" w:space="0" w:color="000000"/>
              <w:right w:val="single" w:sz="11" w:space="0" w:color="000000"/>
            </w:tcBorders>
          </w:tcPr>
          <w:p w:rsidR="00595969" w:rsidRPr="00487F9C" w:rsidRDefault="00595969" w:rsidP="002D73E3">
            <w:pPr>
              <w:spacing w:after="0"/>
              <w:ind w:right="36"/>
              <w:rPr>
                <w:rFonts w:ascii="Arial" w:hAnsi="Arial" w:cs="Arial"/>
                <w:sz w:val="20"/>
                <w:szCs w:val="20"/>
              </w:rPr>
            </w:pPr>
            <w:r w:rsidRPr="00487F9C">
              <w:rPr>
                <w:rFonts w:ascii="Arial" w:hAnsi="Arial" w:cs="Arial"/>
                <w:sz w:val="20"/>
                <w:szCs w:val="20"/>
              </w:rPr>
              <w:t>69.71 / 183366</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right w:w="108" w:type="dxa"/>
          </w:tblCellMar>
        </w:tblPrEx>
        <w:trPr>
          <w:trHeight w:val="227"/>
        </w:trPr>
        <w:tc>
          <w:tcPr>
            <w:tcW w:w="9086" w:type="dxa"/>
            <w:gridSpan w:val="8"/>
            <w:tcBorders>
              <w:top w:val="single" w:sz="11" w:space="0" w:color="000000"/>
              <w:left w:val="single" w:sz="11" w:space="0" w:color="000000"/>
              <w:bottom w:val="single" w:sz="5"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MCHINJI</w:t>
            </w:r>
          </w:p>
        </w:tc>
      </w:tr>
      <w:tr w:rsidR="00595969" w:rsidRPr="00487F9C" w:rsidTr="002D73E3">
        <w:tblPrEx>
          <w:tblCellMar>
            <w:right w:w="108" w:type="dxa"/>
          </w:tblCellMar>
        </w:tblPrEx>
        <w:trPr>
          <w:trHeight w:val="20"/>
        </w:trPr>
        <w:tc>
          <w:tcPr>
            <w:tcW w:w="1154" w:type="dxa"/>
            <w:gridSpan w:val="2"/>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396"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59" w:type="dxa"/>
            <w:gridSpan w:val="2"/>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560" w:type="dxa"/>
            <w:gridSpan w:val="2"/>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22372</w:t>
            </w:r>
          </w:p>
        </w:tc>
        <w:tc>
          <w:tcPr>
            <w:tcW w:w="1417"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12.85</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121478</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69.78</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677</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0.39</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294</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0.17</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153</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0.09</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135</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0.08</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315</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7711</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4.43</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20284</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11.65</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254</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152</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0.09</w:t>
            </w:r>
          </w:p>
        </w:tc>
      </w:tr>
      <w:tr w:rsidR="00595969" w:rsidRPr="00487F9C" w:rsidTr="002D73E3">
        <w:tblPrEx>
          <w:tblCellMar>
            <w:right w:w="108" w:type="dxa"/>
          </w:tblCellMar>
        </w:tblPrEx>
        <w:trPr>
          <w:trHeight w:val="20"/>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9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59"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259</w:t>
            </w:r>
          </w:p>
        </w:tc>
        <w:tc>
          <w:tcPr>
            <w:tcW w:w="141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blPrEx>
          <w:tblCellMar>
            <w:right w:w="108" w:type="dxa"/>
          </w:tblCellMar>
        </w:tblPrEx>
        <w:trPr>
          <w:trHeight w:val="227"/>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55"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174084</w:t>
            </w:r>
          </w:p>
        </w:tc>
        <w:tc>
          <w:tcPr>
            <w:tcW w:w="1417"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right w:w="108" w:type="dxa"/>
          </w:tblCellMar>
        </w:tblPrEx>
        <w:trPr>
          <w:trHeight w:val="227"/>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55"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2032 / 1.15</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right w:w="108" w:type="dxa"/>
          </w:tblCellMar>
        </w:tblPrEx>
        <w:trPr>
          <w:trHeight w:val="227"/>
        </w:trPr>
        <w:tc>
          <w:tcPr>
            <w:tcW w:w="1154"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55"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176116</w:t>
            </w:r>
          </w:p>
        </w:tc>
        <w:tc>
          <w:tcPr>
            <w:tcW w:w="141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right w:w="108" w:type="dxa"/>
          </w:tblCellMar>
        </w:tblPrEx>
        <w:trPr>
          <w:trHeight w:val="782"/>
        </w:trPr>
        <w:tc>
          <w:tcPr>
            <w:tcW w:w="1154" w:type="dxa"/>
            <w:gridSpan w:val="2"/>
            <w:vMerge/>
            <w:tcBorders>
              <w:left w:val="single" w:sz="11" w:space="0" w:color="000000"/>
              <w:bottom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955" w:type="dxa"/>
            <w:gridSpan w:val="3"/>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60" w:type="dxa"/>
            <w:gridSpan w:val="2"/>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68.87 / 255708</w:t>
            </w:r>
          </w:p>
        </w:tc>
        <w:tc>
          <w:tcPr>
            <w:tcW w:w="1417" w:type="dxa"/>
            <w:vMerge/>
            <w:tcBorders>
              <w:left w:val="single" w:sz="11" w:space="0" w:color="000000"/>
              <w:bottom w:val="single" w:sz="11" w:space="0" w:color="000000"/>
              <w:right w:val="single" w:sz="11"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tbl>
      <w:tblPr>
        <w:tblW w:w="9350" w:type="dxa"/>
        <w:tblInd w:w="-28" w:type="dxa"/>
        <w:tblCellMar>
          <w:top w:w="28" w:type="dxa"/>
          <w:left w:w="57" w:type="dxa"/>
        </w:tblCellMar>
        <w:tblLook w:val="04A0" w:firstRow="1" w:lastRow="0" w:firstColumn="1" w:lastColumn="0" w:noHBand="0" w:noVBand="1"/>
      </w:tblPr>
      <w:tblGrid>
        <w:gridCol w:w="1290"/>
        <w:gridCol w:w="36"/>
        <w:gridCol w:w="3302"/>
        <w:gridCol w:w="64"/>
        <w:gridCol w:w="1510"/>
        <w:gridCol w:w="1574"/>
        <w:gridCol w:w="1574"/>
      </w:tblGrid>
      <w:tr w:rsidR="00595969" w:rsidRPr="00487F9C" w:rsidTr="002D73E3">
        <w:trPr>
          <w:trHeight w:val="907"/>
        </w:trPr>
        <w:tc>
          <w:tcPr>
            <w:tcW w:w="1326" w:type="dxa"/>
            <w:gridSpan w:val="2"/>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lastRenderedPageBreak/>
              <w:t>DISTRICT</w:t>
            </w:r>
          </w:p>
        </w:tc>
        <w:tc>
          <w:tcPr>
            <w:tcW w:w="3302"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574" w:type="dxa"/>
            <w:gridSpan w:val="2"/>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574" w:type="dxa"/>
            <w:tcBorders>
              <w:top w:val="single" w:sz="11" w:space="0" w:color="000000"/>
              <w:left w:val="single" w:sz="5" w:space="0" w:color="000000"/>
              <w:bottom w:val="single" w:sz="11" w:space="0" w:color="000000"/>
              <w:right w:val="single" w:sz="11" w:space="0" w:color="000000"/>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574" w:type="dxa"/>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ind w:right="30"/>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227"/>
        </w:trPr>
        <w:tc>
          <w:tcPr>
            <w:tcW w:w="9350" w:type="dxa"/>
            <w:gridSpan w:val="7"/>
            <w:tcBorders>
              <w:top w:val="single" w:sz="11" w:space="0" w:color="000000"/>
              <w:left w:val="single" w:sz="11" w:space="0" w:color="000000"/>
              <w:right w:val="single" w:sz="11" w:space="0" w:color="000000"/>
            </w:tcBorders>
          </w:tcPr>
          <w:p w:rsidR="00595969" w:rsidRPr="00755804" w:rsidRDefault="00595969" w:rsidP="002D73E3">
            <w:pPr>
              <w:spacing w:after="0"/>
              <w:ind w:right="36"/>
              <w:rPr>
                <w:rFonts w:ascii="Arial" w:hAnsi="Arial" w:cs="Arial"/>
                <w:b/>
              </w:rPr>
            </w:pPr>
            <w:r w:rsidRPr="00755804">
              <w:rPr>
                <w:rFonts w:ascii="Arial" w:hAnsi="Arial" w:cs="Arial"/>
                <w:b/>
              </w:rPr>
              <w:t>LILONGWE</w:t>
            </w:r>
          </w:p>
        </w:tc>
      </w:tr>
      <w:tr w:rsidR="00595969" w:rsidRPr="00487F9C" w:rsidTr="002D73E3">
        <w:trPr>
          <w:trHeight w:val="20"/>
        </w:trPr>
        <w:tc>
          <w:tcPr>
            <w:tcW w:w="1326" w:type="dxa"/>
            <w:gridSpan w:val="2"/>
            <w:vMerge w:val="restart"/>
            <w:tcBorders>
              <w:top w:val="single" w:sz="11" w:space="0" w:color="000000"/>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574" w:type="dxa"/>
            <w:gridSpan w:val="2"/>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574"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52481</w:t>
            </w:r>
          </w:p>
        </w:tc>
        <w:tc>
          <w:tcPr>
            <w:tcW w:w="1574"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7.11</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Lazarus McCarthy CHAKWERA</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MCP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486047</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65.89</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Kamuzu Walter CHIBAMBO</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PETRA</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2113</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0.29</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John CHISI</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939</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Friday Anderson JUMBE</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NLP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527</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0.07</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Aaron Davies Chester KATSONGA</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CCP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362</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0.05</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Mark KATSONGA PHIRI</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PPM</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946</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Atupele MULUZI</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UDF</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56090</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7.60</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Prof. Peter MUTHARIKA</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DPP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135615</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18.38</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George NNENSA</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MAFUNDE</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652</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0.09</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 xml:space="preserve">James Mbowe NYONDO </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NASAF</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1155</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0.16</w:t>
            </w:r>
          </w:p>
        </w:tc>
      </w:tr>
      <w:tr w:rsidR="00595969" w:rsidRPr="00487F9C" w:rsidTr="002D73E3">
        <w:trPr>
          <w:trHeight w:val="20"/>
        </w:trPr>
        <w:tc>
          <w:tcPr>
            <w:tcW w:w="1326" w:type="dxa"/>
            <w:gridSpan w:val="2"/>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574"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742</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340"/>
        </w:trPr>
        <w:tc>
          <w:tcPr>
            <w:tcW w:w="1326" w:type="dxa"/>
            <w:gridSpan w:val="2"/>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876"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737669</w:t>
            </w:r>
          </w:p>
        </w:tc>
        <w:tc>
          <w:tcPr>
            <w:tcW w:w="1574" w:type="dxa"/>
            <w:vMerge w:val="restart"/>
            <w:tcBorders>
              <w:top w:val="single" w:sz="5" w:space="0" w:color="000000"/>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340"/>
        </w:trPr>
        <w:tc>
          <w:tcPr>
            <w:tcW w:w="1326" w:type="dxa"/>
            <w:gridSpan w:val="2"/>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876"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and void %</w:t>
            </w: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6795 / 0.91</w:t>
            </w:r>
          </w:p>
        </w:tc>
        <w:tc>
          <w:tcPr>
            <w:tcW w:w="1574" w:type="dxa"/>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340"/>
        </w:trPr>
        <w:tc>
          <w:tcPr>
            <w:tcW w:w="1326" w:type="dxa"/>
            <w:gridSpan w:val="2"/>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876"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744464</w:t>
            </w:r>
          </w:p>
        </w:tc>
        <w:tc>
          <w:tcPr>
            <w:tcW w:w="1574" w:type="dxa"/>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rPr>
          <w:trHeight w:val="340"/>
        </w:trPr>
        <w:tc>
          <w:tcPr>
            <w:tcW w:w="1326" w:type="dxa"/>
            <w:gridSpan w:val="2"/>
            <w:vMerge/>
            <w:tcBorders>
              <w:left w:val="single" w:sz="11" w:space="0" w:color="000000"/>
              <w:bottom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876" w:type="dxa"/>
            <w:gridSpan w:val="3"/>
            <w:tcBorders>
              <w:top w:val="single" w:sz="5"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69.29 / 1074376</w:t>
            </w:r>
          </w:p>
        </w:tc>
        <w:tc>
          <w:tcPr>
            <w:tcW w:w="1574" w:type="dxa"/>
            <w:vMerge/>
            <w:tcBorders>
              <w:left w:val="single" w:sz="11" w:space="0" w:color="000000"/>
              <w:bottom w:val="single" w:sz="5"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blPrEx>
          <w:tblCellMar>
            <w:bottom w:w="8" w:type="dxa"/>
          </w:tblCellMar>
        </w:tblPrEx>
        <w:trPr>
          <w:trHeight w:val="20"/>
        </w:trPr>
        <w:tc>
          <w:tcPr>
            <w:tcW w:w="9350" w:type="dxa"/>
            <w:gridSpan w:val="7"/>
            <w:tcBorders>
              <w:top w:val="single" w:sz="11" w:space="0" w:color="000000"/>
              <w:left w:val="single" w:sz="11" w:space="0" w:color="000000"/>
              <w:right w:val="single" w:sz="11" w:space="0" w:color="000000"/>
            </w:tcBorders>
          </w:tcPr>
          <w:p w:rsidR="00595969" w:rsidRPr="00755804" w:rsidRDefault="00595969" w:rsidP="002D73E3">
            <w:pPr>
              <w:spacing w:after="0" w:line="240" w:lineRule="auto"/>
              <w:ind w:right="36"/>
              <w:rPr>
                <w:rFonts w:ascii="Arial" w:hAnsi="Arial" w:cs="Arial"/>
                <w:b/>
              </w:rPr>
            </w:pPr>
            <w:r w:rsidRPr="00755804">
              <w:rPr>
                <w:rFonts w:ascii="Arial" w:hAnsi="Arial" w:cs="Arial"/>
                <w:b/>
              </w:rPr>
              <w:t>DEDZA</w:t>
            </w:r>
          </w:p>
        </w:tc>
      </w:tr>
      <w:tr w:rsidR="00595969" w:rsidRPr="00487F9C" w:rsidTr="002D73E3">
        <w:tblPrEx>
          <w:tblCellMar>
            <w:bottom w:w="8" w:type="dxa"/>
          </w:tblCellMar>
        </w:tblPrEx>
        <w:trPr>
          <w:trHeight w:val="20"/>
        </w:trPr>
        <w:tc>
          <w:tcPr>
            <w:tcW w:w="1290" w:type="dxa"/>
            <w:vMerge w:val="restart"/>
            <w:tcBorders>
              <w:top w:val="single" w:sz="11" w:space="0" w:color="000000"/>
              <w:left w:val="single" w:sz="11" w:space="0" w:color="000000"/>
              <w:right w:val="single" w:sz="5" w:space="0" w:color="000000"/>
            </w:tcBorders>
          </w:tcPr>
          <w:p w:rsidR="00595969" w:rsidRPr="00487F9C" w:rsidRDefault="00595969" w:rsidP="002D73E3">
            <w:pPr>
              <w:spacing w:after="0" w:line="240" w:lineRule="auto"/>
              <w:rPr>
                <w:rFonts w:ascii="Arial" w:hAnsi="Arial" w:cs="Arial"/>
                <w:sz w:val="20"/>
                <w:szCs w:val="20"/>
              </w:rPr>
            </w:pPr>
          </w:p>
        </w:tc>
        <w:tc>
          <w:tcPr>
            <w:tcW w:w="3402" w:type="dxa"/>
            <w:gridSpan w:val="3"/>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510"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74"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28113</w:t>
            </w:r>
          </w:p>
        </w:tc>
        <w:tc>
          <w:tcPr>
            <w:tcW w:w="1574"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13.22</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139497</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65.58</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1031</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0.48</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554</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0.26</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371</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0.17</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212</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339</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0.16</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20387</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9.58</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21291</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10.01</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295</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268</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blPrEx>
          <w:tblCellMar>
            <w:bottom w:w="8" w:type="dxa"/>
          </w:tblCellMar>
        </w:tblPrEx>
        <w:trPr>
          <w:trHeight w:val="20"/>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402"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510"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7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359</w:t>
            </w:r>
          </w:p>
        </w:tc>
        <w:tc>
          <w:tcPr>
            <w:tcW w:w="1574"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0.17</w:t>
            </w:r>
          </w:p>
        </w:tc>
      </w:tr>
      <w:tr w:rsidR="00595969" w:rsidRPr="00487F9C" w:rsidTr="002D73E3">
        <w:tblPrEx>
          <w:tblCellMar>
            <w:bottom w:w="8" w:type="dxa"/>
          </w:tblCellMar>
        </w:tblPrEx>
        <w:trPr>
          <w:trHeight w:val="283"/>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12" w:type="dxa"/>
            <w:gridSpan w:val="4"/>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Total valid votes</w:t>
            </w: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sz w:val="20"/>
                <w:szCs w:val="20"/>
              </w:rPr>
            </w:pPr>
            <w:r w:rsidRPr="00487F9C">
              <w:rPr>
                <w:rFonts w:ascii="Arial" w:hAnsi="Arial" w:cs="Arial"/>
                <w:sz w:val="20"/>
                <w:szCs w:val="20"/>
              </w:rPr>
              <w:t>212717</w:t>
            </w:r>
          </w:p>
        </w:tc>
        <w:tc>
          <w:tcPr>
            <w:tcW w:w="1574" w:type="dxa"/>
            <w:vMerge w:val="restart"/>
            <w:tcBorders>
              <w:top w:val="single" w:sz="5" w:space="0" w:color="000000"/>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blPrEx>
          <w:tblCellMar>
            <w:bottom w:w="8" w:type="dxa"/>
          </w:tblCellMar>
        </w:tblPrEx>
        <w:trPr>
          <w:trHeight w:val="283"/>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12" w:type="dxa"/>
            <w:gridSpan w:val="4"/>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ind w:right="79"/>
              <w:rPr>
                <w:rFonts w:ascii="Arial" w:hAnsi="Arial" w:cs="Arial"/>
                <w:sz w:val="20"/>
                <w:szCs w:val="20"/>
              </w:rPr>
            </w:pPr>
            <w:r w:rsidRPr="00487F9C">
              <w:rPr>
                <w:rFonts w:ascii="Arial" w:hAnsi="Arial" w:cs="Arial"/>
                <w:sz w:val="20"/>
                <w:szCs w:val="20"/>
              </w:rPr>
              <w:t>Null &amp; void / null &amp; void %</w:t>
            </w: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sz w:val="20"/>
                <w:szCs w:val="20"/>
              </w:rPr>
            </w:pPr>
            <w:r w:rsidRPr="00487F9C">
              <w:rPr>
                <w:rFonts w:ascii="Arial" w:hAnsi="Arial" w:cs="Arial"/>
                <w:sz w:val="20"/>
                <w:szCs w:val="20"/>
              </w:rPr>
              <w:t>2898 / 1.34</w:t>
            </w:r>
          </w:p>
        </w:tc>
        <w:tc>
          <w:tcPr>
            <w:tcW w:w="1574" w:type="dxa"/>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blPrEx>
          <w:tblCellMar>
            <w:bottom w:w="8" w:type="dxa"/>
          </w:tblCellMar>
        </w:tblPrEx>
        <w:trPr>
          <w:trHeight w:val="283"/>
        </w:trPr>
        <w:tc>
          <w:tcPr>
            <w:tcW w:w="1290"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4912" w:type="dxa"/>
            <w:gridSpan w:val="4"/>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Total votes cast</w:t>
            </w: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sz w:val="20"/>
                <w:szCs w:val="20"/>
              </w:rPr>
            </w:pPr>
            <w:r w:rsidRPr="00487F9C">
              <w:rPr>
                <w:rFonts w:ascii="Arial" w:hAnsi="Arial" w:cs="Arial"/>
                <w:sz w:val="20"/>
                <w:szCs w:val="20"/>
              </w:rPr>
              <w:t>215615</w:t>
            </w:r>
          </w:p>
        </w:tc>
        <w:tc>
          <w:tcPr>
            <w:tcW w:w="1574" w:type="dxa"/>
            <w:vMerge/>
            <w:tcBorders>
              <w:left w:val="single" w:sz="11" w:space="0" w:color="000000"/>
              <w:right w:val="single" w:sz="11" w:space="0" w:color="000000"/>
            </w:tcBorders>
          </w:tcPr>
          <w:p w:rsidR="00595969" w:rsidRPr="00487F9C" w:rsidRDefault="00595969" w:rsidP="002D73E3">
            <w:pPr>
              <w:spacing w:after="0"/>
              <w:rPr>
                <w:rFonts w:ascii="Arial" w:hAnsi="Arial" w:cs="Arial"/>
                <w:sz w:val="20"/>
                <w:szCs w:val="20"/>
              </w:rPr>
            </w:pPr>
          </w:p>
        </w:tc>
      </w:tr>
      <w:tr w:rsidR="00595969" w:rsidRPr="00487F9C" w:rsidTr="002D73E3">
        <w:tblPrEx>
          <w:tblCellMar>
            <w:bottom w:w="8" w:type="dxa"/>
          </w:tblCellMar>
        </w:tblPrEx>
        <w:trPr>
          <w:trHeight w:val="283"/>
        </w:trPr>
        <w:tc>
          <w:tcPr>
            <w:tcW w:w="1290" w:type="dxa"/>
            <w:vMerge/>
            <w:tcBorders>
              <w:left w:val="single" w:sz="11" w:space="0" w:color="000000"/>
              <w:bottom w:val="single" w:sz="11" w:space="0" w:color="000000"/>
              <w:right w:val="single" w:sz="5" w:space="0" w:color="000000"/>
            </w:tcBorders>
            <w:vAlign w:val="center"/>
          </w:tcPr>
          <w:p w:rsidR="00595969" w:rsidRPr="00487F9C" w:rsidRDefault="00595969" w:rsidP="002D73E3">
            <w:pPr>
              <w:spacing w:after="0"/>
              <w:rPr>
                <w:rFonts w:ascii="Arial" w:hAnsi="Arial" w:cs="Arial"/>
                <w:sz w:val="20"/>
                <w:szCs w:val="20"/>
              </w:rPr>
            </w:pPr>
          </w:p>
        </w:tc>
        <w:tc>
          <w:tcPr>
            <w:tcW w:w="4912" w:type="dxa"/>
            <w:gridSpan w:val="4"/>
            <w:tcBorders>
              <w:top w:val="single" w:sz="5"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line="240" w:lineRule="auto"/>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line="240" w:lineRule="auto"/>
              <w:ind w:right="36"/>
              <w:rPr>
                <w:rFonts w:ascii="Arial" w:hAnsi="Arial" w:cs="Arial"/>
                <w:sz w:val="20"/>
                <w:szCs w:val="20"/>
              </w:rPr>
            </w:pPr>
          </w:p>
        </w:tc>
        <w:tc>
          <w:tcPr>
            <w:tcW w:w="157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sz w:val="20"/>
                <w:szCs w:val="20"/>
              </w:rPr>
            </w:pPr>
            <w:r w:rsidRPr="00487F9C">
              <w:rPr>
                <w:rFonts w:ascii="Arial" w:hAnsi="Arial" w:cs="Arial"/>
                <w:sz w:val="20"/>
                <w:szCs w:val="20"/>
              </w:rPr>
              <w:t>62.88 / 342893</w:t>
            </w:r>
          </w:p>
        </w:tc>
        <w:tc>
          <w:tcPr>
            <w:tcW w:w="1574" w:type="dxa"/>
            <w:vMerge/>
            <w:tcBorders>
              <w:left w:val="single" w:sz="11" w:space="0" w:color="000000"/>
              <w:bottom w:val="single" w:sz="5" w:space="0" w:color="000000"/>
              <w:right w:val="single" w:sz="11" w:space="0" w:color="000000"/>
            </w:tcBorders>
          </w:tcPr>
          <w:p w:rsidR="00595969" w:rsidRPr="00487F9C" w:rsidRDefault="00595969" w:rsidP="002D73E3">
            <w:pPr>
              <w:spacing w:after="0"/>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tbl>
      <w:tblPr>
        <w:tblW w:w="9350" w:type="dxa"/>
        <w:tblInd w:w="-28" w:type="dxa"/>
        <w:tblCellMar>
          <w:top w:w="28" w:type="dxa"/>
          <w:left w:w="57" w:type="dxa"/>
        </w:tblCellMar>
        <w:tblLook w:val="04A0" w:firstRow="1" w:lastRow="0" w:firstColumn="1" w:lastColumn="0" w:noHBand="0" w:noVBand="1"/>
      </w:tblPr>
      <w:tblGrid>
        <w:gridCol w:w="1289"/>
        <w:gridCol w:w="3385"/>
        <w:gridCol w:w="1416"/>
        <w:gridCol w:w="1584"/>
        <w:gridCol w:w="1676"/>
      </w:tblGrid>
      <w:tr w:rsidR="00595969" w:rsidRPr="00487F9C" w:rsidTr="002D73E3">
        <w:trPr>
          <w:trHeight w:val="737"/>
        </w:trPr>
        <w:tc>
          <w:tcPr>
            <w:tcW w:w="1289" w:type="dxa"/>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DISTRICT</w:t>
            </w:r>
          </w:p>
        </w:tc>
        <w:tc>
          <w:tcPr>
            <w:tcW w:w="3385"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416"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584" w:type="dxa"/>
            <w:tcBorders>
              <w:top w:val="single" w:sz="11" w:space="0" w:color="000000"/>
              <w:left w:val="single" w:sz="5" w:space="0" w:color="000000"/>
              <w:bottom w:val="single" w:sz="11" w:space="0" w:color="000000"/>
              <w:right w:val="single" w:sz="11" w:space="0" w:color="000000"/>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676" w:type="dxa"/>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ind w:right="30"/>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384"/>
        </w:trPr>
        <w:tc>
          <w:tcPr>
            <w:tcW w:w="9350" w:type="dxa"/>
            <w:gridSpan w:val="5"/>
            <w:tcBorders>
              <w:top w:val="single" w:sz="11" w:space="0" w:color="000000"/>
              <w:left w:val="single" w:sz="11" w:space="0" w:color="000000"/>
              <w:bottom w:val="single" w:sz="5" w:space="0" w:color="000000"/>
              <w:right w:val="single" w:sz="11" w:space="0" w:color="000000"/>
            </w:tcBorders>
            <w:vAlign w:val="center"/>
          </w:tcPr>
          <w:p w:rsidR="00595969" w:rsidRPr="00755804" w:rsidRDefault="00595969" w:rsidP="002D73E3">
            <w:pPr>
              <w:spacing w:after="0"/>
              <w:ind w:right="36"/>
              <w:rPr>
                <w:rFonts w:ascii="Arial" w:hAnsi="Arial" w:cs="Arial"/>
                <w:b/>
              </w:rPr>
            </w:pPr>
            <w:r w:rsidRPr="00755804">
              <w:rPr>
                <w:rFonts w:ascii="Arial" w:hAnsi="Arial" w:cs="Arial"/>
                <w:b/>
              </w:rPr>
              <w:t>NTCHEU</w:t>
            </w:r>
          </w:p>
        </w:tc>
      </w:tr>
      <w:tr w:rsidR="00595969" w:rsidRPr="00487F9C" w:rsidTr="002D73E3">
        <w:trPr>
          <w:trHeight w:val="20"/>
        </w:trPr>
        <w:tc>
          <w:tcPr>
            <w:tcW w:w="1289"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385"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6"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84"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18484</w:t>
            </w:r>
          </w:p>
        </w:tc>
        <w:tc>
          <w:tcPr>
            <w:tcW w:w="1676"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10.34</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15884</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8.89</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993</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0.56</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440</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0.25</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445</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0.25</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238</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573</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0.32</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16326</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9.13</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123703</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69.20</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890</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0.50</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278</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0.16</w:t>
            </w:r>
          </w:p>
        </w:tc>
      </w:tr>
      <w:tr w:rsidR="00595969" w:rsidRPr="00487F9C" w:rsidTr="002D73E3">
        <w:trPr>
          <w:trHeight w:val="20"/>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518</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0.29</w:t>
            </w:r>
          </w:p>
        </w:tc>
      </w:tr>
      <w:tr w:rsidR="00595969" w:rsidRPr="00487F9C" w:rsidTr="002D73E3">
        <w:trPr>
          <w:trHeight w:val="384"/>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84"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178772</w:t>
            </w:r>
          </w:p>
        </w:tc>
        <w:tc>
          <w:tcPr>
            <w:tcW w:w="1676"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84"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2009 / 1.11</w:t>
            </w:r>
          </w:p>
        </w:tc>
        <w:tc>
          <w:tcPr>
            <w:tcW w:w="1676"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84"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180781</w:t>
            </w:r>
          </w:p>
        </w:tc>
        <w:tc>
          <w:tcPr>
            <w:tcW w:w="1676"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89" w:type="dxa"/>
            <w:vMerge/>
            <w:tcBorders>
              <w:left w:val="single" w:sz="11" w:space="0" w:color="000000"/>
              <w:bottom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84"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68.79 / 262790</w:t>
            </w:r>
          </w:p>
        </w:tc>
        <w:tc>
          <w:tcPr>
            <w:tcW w:w="1676" w:type="dxa"/>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bottom w:w="8" w:type="dxa"/>
          </w:tblCellMar>
        </w:tblPrEx>
        <w:trPr>
          <w:trHeight w:val="384"/>
        </w:trPr>
        <w:tc>
          <w:tcPr>
            <w:tcW w:w="9350" w:type="dxa"/>
            <w:gridSpan w:val="5"/>
            <w:tcBorders>
              <w:top w:val="single" w:sz="11" w:space="0" w:color="000000"/>
              <w:left w:val="single" w:sz="11" w:space="0" w:color="000000"/>
              <w:bottom w:val="single" w:sz="5" w:space="0" w:color="000000"/>
              <w:right w:val="single" w:sz="11" w:space="0" w:color="000000"/>
            </w:tcBorders>
            <w:vAlign w:val="center"/>
          </w:tcPr>
          <w:p w:rsidR="00595969" w:rsidRPr="00755804" w:rsidRDefault="00595969" w:rsidP="002D73E3">
            <w:pPr>
              <w:spacing w:after="0"/>
              <w:ind w:right="36"/>
              <w:rPr>
                <w:rFonts w:ascii="Arial" w:hAnsi="Arial" w:cs="Arial"/>
                <w:b/>
              </w:rPr>
            </w:pPr>
            <w:r w:rsidRPr="00755804">
              <w:rPr>
                <w:rFonts w:ascii="Arial" w:hAnsi="Arial" w:cs="Arial"/>
                <w:b/>
              </w:rPr>
              <w:t>MANGOCHI</w:t>
            </w:r>
          </w:p>
        </w:tc>
      </w:tr>
      <w:tr w:rsidR="00595969" w:rsidRPr="00487F9C" w:rsidTr="002D73E3">
        <w:tblPrEx>
          <w:tblCellMar>
            <w:bottom w:w="8" w:type="dxa"/>
          </w:tblCellMar>
        </w:tblPrEx>
        <w:trPr>
          <w:trHeight w:val="20"/>
        </w:trPr>
        <w:tc>
          <w:tcPr>
            <w:tcW w:w="1289"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385"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Dr. Joyce Hilda BANDA</w:t>
            </w:r>
          </w:p>
        </w:tc>
        <w:tc>
          <w:tcPr>
            <w:tcW w:w="1416"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PP</w:t>
            </w:r>
          </w:p>
        </w:tc>
        <w:tc>
          <w:tcPr>
            <w:tcW w:w="1584"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44616</w:t>
            </w:r>
          </w:p>
        </w:tc>
        <w:tc>
          <w:tcPr>
            <w:tcW w:w="1676"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b/>
                <w:sz w:val="20"/>
                <w:szCs w:val="20"/>
              </w:rPr>
            </w:pPr>
            <w:r w:rsidRPr="00487F9C">
              <w:rPr>
                <w:rFonts w:ascii="Arial" w:hAnsi="Arial" w:cs="Arial"/>
                <w:sz w:val="20"/>
                <w:szCs w:val="20"/>
              </w:rPr>
              <w:t>14.02</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7240</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2.28</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1604</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0.50</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1047</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0.33</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995</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0.31</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530</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0.17</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2525</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0.79</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199185</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62.61</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57671</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18.13</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895</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0.28</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489</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blPrEx>
          <w:tblCellMar>
            <w:bottom w:w="8" w:type="dxa"/>
          </w:tblCellMar>
        </w:tblPrEx>
        <w:trPr>
          <w:trHeight w:val="20"/>
        </w:trPr>
        <w:tc>
          <w:tcPr>
            <w:tcW w:w="1289" w:type="dxa"/>
            <w:vMerge/>
            <w:tcBorders>
              <w:left w:val="single" w:sz="11" w:space="0" w:color="000000"/>
              <w:right w:val="single" w:sz="5" w:space="0" w:color="000000"/>
            </w:tcBorders>
          </w:tcPr>
          <w:p w:rsidR="00595969" w:rsidRPr="00487F9C" w:rsidRDefault="00595969" w:rsidP="002D73E3">
            <w:pPr>
              <w:spacing w:after="0"/>
              <w:rPr>
                <w:rFonts w:ascii="Arial" w:hAnsi="Arial" w:cs="Arial"/>
                <w:sz w:val="20"/>
                <w:szCs w:val="20"/>
              </w:rPr>
            </w:pPr>
          </w:p>
        </w:tc>
        <w:tc>
          <w:tcPr>
            <w:tcW w:w="3385"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6"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1342</w:t>
            </w:r>
          </w:p>
        </w:tc>
        <w:tc>
          <w:tcPr>
            <w:tcW w:w="1676"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0.42</w:t>
            </w:r>
          </w:p>
        </w:tc>
      </w:tr>
      <w:tr w:rsidR="00595969" w:rsidRPr="00487F9C" w:rsidTr="002D73E3">
        <w:tblPrEx>
          <w:tblCellMar>
            <w:bottom w:w="8" w:type="dxa"/>
          </w:tblCellMar>
        </w:tblPrEx>
        <w:trPr>
          <w:trHeight w:val="227"/>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84"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318139</w:t>
            </w:r>
          </w:p>
        </w:tc>
        <w:tc>
          <w:tcPr>
            <w:tcW w:w="1676"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bottom w:w="8" w:type="dxa"/>
          </w:tblCellMar>
        </w:tblPrEx>
        <w:trPr>
          <w:trHeight w:val="227"/>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84"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3583 / 1.11</w:t>
            </w:r>
          </w:p>
        </w:tc>
        <w:tc>
          <w:tcPr>
            <w:tcW w:w="1676"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bottom w:w="8" w:type="dxa"/>
          </w:tblCellMar>
        </w:tblPrEx>
        <w:trPr>
          <w:trHeight w:val="227"/>
        </w:trPr>
        <w:tc>
          <w:tcPr>
            <w:tcW w:w="1289"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84"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321722</w:t>
            </w:r>
          </w:p>
        </w:tc>
        <w:tc>
          <w:tcPr>
            <w:tcW w:w="1676"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bottom w:w="8" w:type="dxa"/>
          </w:tblCellMar>
        </w:tblPrEx>
        <w:trPr>
          <w:trHeight w:val="227"/>
        </w:trPr>
        <w:tc>
          <w:tcPr>
            <w:tcW w:w="1289" w:type="dxa"/>
            <w:vMerge/>
            <w:tcBorders>
              <w:left w:val="single" w:sz="11" w:space="0" w:color="000000"/>
              <w:bottom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01" w:type="dxa"/>
            <w:gridSpan w:val="2"/>
            <w:tcBorders>
              <w:top w:val="single" w:sz="5"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84"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4"/>
              <w:jc w:val="right"/>
              <w:rPr>
                <w:rFonts w:ascii="Arial" w:hAnsi="Arial" w:cs="Arial"/>
                <w:sz w:val="20"/>
                <w:szCs w:val="20"/>
              </w:rPr>
            </w:pPr>
            <w:r w:rsidRPr="00487F9C">
              <w:rPr>
                <w:rFonts w:ascii="Arial" w:hAnsi="Arial" w:cs="Arial"/>
                <w:sz w:val="20"/>
                <w:szCs w:val="20"/>
              </w:rPr>
              <w:t>73.38 / 438432</w:t>
            </w:r>
          </w:p>
        </w:tc>
        <w:tc>
          <w:tcPr>
            <w:tcW w:w="1676" w:type="dxa"/>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tbl>
      <w:tblPr>
        <w:tblW w:w="9350" w:type="dxa"/>
        <w:tblInd w:w="-28" w:type="dxa"/>
        <w:tblCellMar>
          <w:top w:w="28" w:type="dxa"/>
          <w:left w:w="57" w:type="dxa"/>
        </w:tblCellMar>
        <w:tblLook w:val="04A0" w:firstRow="1" w:lastRow="0" w:firstColumn="1" w:lastColumn="0" w:noHBand="0" w:noVBand="1"/>
      </w:tblPr>
      <w:tblGrid>
        <w:gridCol w:w="1290"/>
        <w:gridCol w:w="3402"/>
        <w:gridCol w:w="1418"/>
        <w:gridCol w:w="1559"/>
        <w:gridCol w:w="1681"/>
      </w:tblGrid>
      <w:tr w:rsidR="00595969" w:rsidRPr="00487F9C" w:rsidTr="002D73E3">
        <w:trPr>
          <w:trHeight w:val="737"/>
        </w:trPr>
        <w:tc>
          <w:tcPr>
            <w:tcW w:w="1290" w:type="dxa"/>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DISTRICT</w:t>
            </w:r>
          </w:p>
        </w:tc>
        <w:tc>
          <w:tcPr>
            <w:tcW w:w="3402"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418"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559" w:type="dxa"/>
            <w:tcBorders>
              <w:top w:val="single" w:sz="11" w:space="0" w:color="000000"/>
              <w:left w:val="single" w:sz="5" w:space="0" w:color="000000"/>
              <w:bottom w:val="single" w:sz="11" w:space="0" w:color="000000"/>
              <w:right w:val="single" w:sz="11" w:space="0" w:color="000000"/>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681" w:type="dxa"/>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line="240" w:lineRule="auto"/>
              <w:ind w:right="28"/>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384"/>
        </w:trPr>
        <w:tc>
          <w:tcPr>
            <w:tcW w:w="9350" w:type="dxa"/>
            <w:gridSpan w:val="5"/>
            <w:tcBorders>
              <w:top w:val="single" w:sz="11" w:space="0" w:color="000000"/>
              <w:left w:val="single" w:sz="11" w:space="0" w:color="000000"/>
              <w:bottom w:val="single" w:sz="5" w:space="0" w:color="000000"/>
              <w:right w:val="single" w:sz="11" w:space="0" w:color="000000"/>
            </w:tcBorders>
            <w:vAlign w:val="center"/>
          </w:tcPr>
          <w:p w:rsidR="00595969" w:rsidRPr="00755804" w:rsidRDefault="00595969" w:rsidP="002D73E3">
            <w:pPr>
              <w:spacing w:after="0"/>
              <w:ind w:right="36"/>
              <w:rPr>
                <w:rFonts w:ascii="Arial" w:hAnsi="Arial" w:cs="Arial"/>
                <w:b/>
              </w:rPr>
            </w:pPr>
            <w:r w:rsidRPr="00755804">
              <w:rPr>
                <w:rFonts w:ascii="Arial" w:hAnsi="Arial" w:cs="Arial"/>
                <w:b/>
              </w:rPr>
              <w:t>BALAKA</w:t>
            </w:r>
          </w:p>
        </w:tc>
      </w:tr>
      <w:tr w:rsidR="00595969" w:rsidRPr="00487F9C" w:rsidTr="002D73E3">
        <w:trPr>
          <w:trHeight w:val="20"/>
        </w:trPr>
        <w:tc>
          <w:tcPr>
            <w:tcW w:w="129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20933</w:t>
            </w:r>
          </w:p>
        </w:tc>
        <w:tc>
          <w:tcPr>
            <w:tcW w:w="1681" w:type="dxa"/>
            <w:tcBorders>
              <w:top w:val="single" w:sz="11"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15.75</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2607</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1.96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393</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288</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0.22</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234</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137</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574</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0.43</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50224</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37.79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56689</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42.66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486</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0.37</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130</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198</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132893</w:t>
            </w:r>
          </w:p>
        </w:tc>
        <w:tc>
          <w:tcPr>
            <w:tcW w:w="1681"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1124 / 0.84</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134017</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11" w:space="0" w:color="000000"/>
              <w:right w:val="single" w:sz="5" w:space="0" w:color="000000"/>
            </w:tcBorders>
            <w:vAlign w:val="bottom"/>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71.94 / 186278</w:t>
            </w:r>
          </w:p>
        </w:tc>
        <w:tc>
          <w:tcPr>
            <w:tcW w:w="1681" w:type="dxa"/>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40"/>
        </w:trPr>
        <w:tc>
          <w:tcPr>
            <w:tcW w:w="9350" w:type="dxa"/>
            <w:gridSpan w:val="5"/>
            <w:tcBorders>
              <w:top w:val="single" w:sz="11" w:space="0" w:color="000000"/>
              <w:left w:val="single" w:sz="11" w:space="0" w:color="000000"/>
              <w:bottom w:val="single" w:sz="11" w:space="0" w:color="000000"/>
              <w:right w:val="single" w:sz="11" w:space="0" w:color="000000"/>
            </w:tcBorders>
            <w:vAlign w:val="center"/>
          </w:tcPr>
          <w:p w:rsidR="00595969" w:rsidRPr="00755804" w:rsidRDefault="00595969" w:rsidP="002D73E3">
            <w:pPr>
              <w:spacing w:after="0"/>
              <w:ind w:right="30"/>
              <w:rPr>
                <w:rFonts w:ascii="Arial" w:hAnsi="Arial" w:cs="Arial"/>
                <w:b/>
              </w:rPr>
            </w:pPr>
            <w:r w:rsidRPr="00755804">
              <w:rPr>
                <w:rFonts w:ascii="Arial" w:hAnsi="Arial" w:cs="Arial"/>
                <w:b/>
              </w:rPr>
              <w:t>MACHINGA</w:t>
            </w:r>
          </w:p>
        </w:tc>
      </w:tr>
      <w:tr w:rsidR="00595969" w:rsidRPr="00487F9C" w:rsidTr="002D73E3">
        <w:tblPrEx>
          <w:tblCellMar>
            <w:top w:w="57" w:type="dxa"/>
            <w:bottom w:w="8" w:type="dxa"/>
          </w:tblCellMar>
        </w:tblPrEx>
        <w:trPr>
          <w:trHeight w:val="20"/>
        </w:trPr>
        <w:tc>
          <w:tcPr>
            <w:tcW w:w="1290" w:type="dxa"/>
            <w:vMerge w:val="restart"/>
            <w:tcBorders>
              <w:top w:val="single" w:sz="12" w:space="0" w:color="000000"/>
              <w:left w:val="single" w:sz="12" w:space="0" w:color="000000"/>
              <w:bottom w:val="single" w:sz="4" w:space="0" w:color="auto"/>
              <w:right w:val="single" w:sz="6"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48766</w:t>
            </w:r>
          </w:p>
        </w:tc>
        <w:tc>
          <w:tcPr>
            <w:tcW w:w="1681" w:type="dxa"/>
            <w:tcBorders>
              <w:top w:val="single" w:sz="11"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25.74</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2691</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1.42</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632</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0.33</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463</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0.24</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267</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219</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0.12</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1998</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1.05</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97335</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51.37</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36104</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19.06</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431</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0.23</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206</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0.11</w:t>
            </w:r>
          </w:p>
        </w:tc>
      </w:tr>
      <w:tr w:rsidR="00595969" w:rsidRPr="00487F9C" w:rsidTr="002D73E3">
        <w:tblPrEx>
          <w:tblCellMar>
            <w:top w:w="57" w:type="dxa"/>
            <w:bottom w:w="8" w:type="dxa"/>
          </w:tblCellMar>
        </w:tblPrEx>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357</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0.19</w:t>
            </w:r>
          </w:p>
        </w:tc>
      </w:tr>
      <w:tr w:rsidR="00595969" w:rsidRPr="00487F9C" w:rsidTr="002D73E3">
        <w:tblPrEx>
          <w:tblCellMar>
            <w:top w:w="57" w:type="dxa"/>
            <w:bottom w:w="8" w:type="dxa"/>
          </w:tblCellMar>
        </w:tblPrEx>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189469</w:t>
            </w:r>
          </w:p>
        </w:tc>
        <w:tc>
          <w:tcPr>
            <w:tcW w:w="1681"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3869 / 2.00</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193338</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11" w:space="0" w:color="000000"/>
              <w:right w:val="single" w:sz="5" w:space="0" w:color="000000"/>
            </w:tcBorders>
            <w:vAlign w:val="bottom"/>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72.06 / 268293</w:t>
            </w:r>
          </w:p>
        </w:tc>
        <w:tc>
          <w:tcPr>
            <w:tcW w:w="1681" w:type="dxa"/>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tbl>
      <w:tblPr>
        <w:tblW w:w="9350" w:type="dxa"/>
        <w:tblInd w:w="-28" w:type="dxa"/>
        <w:tblCellMar>
          <w:top w:w="57" w:type="dxa"/>
          <w:left w:w="57" w:type="dxa"/>
          <w:bottom w:w="8" w:type="dxa"/>
        </w:tblCellMar>
        <w:tblLook w:val="04A0" w:firstRow="1" w:lastRow="0" w:firstColumn="1" w:lastColumn="0" w:noHBand="0" w:noVBand="1"/>
      </w:tblPr>
      <w:tblGrid>
        <w:gridCol w:w="1290"/>
        <w:gridCol w:w="3402"/>
        <w:gridCol w:w="142"/>
        <w:gridCol w:w="1276"/>
        <w:gridCol w:w="1559"/>
        <w:gridCol w:w="1681"/>
      </w:tblGrid>
      <w:tr w:rsidR="00595969" w:rsidRPr="00487F9C" w:rsidTr="002D73E3">
        <w:trPr>
          <w:trHeight w:val="907"/>
        </w:trPr>
        <w:tc>
          <w:tcPr>
            <w:tcW w:w="1290" w:type="dxa"/>
            <w:tcBorders>
              <w:top w:val="single" w:sz="11" w:space="0" w:color="000000"/>
              <w:left w:val="single" w:sz="11"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lastRenderedPageBreak/>
              <w:t>DISTRICT</w:t>
            </w:r>
          </w:p>
        </w:tc>
        <w:tc>
          <w:tcPr>
            <w:tcW w:w="3402" w:type="dxa"/>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CANDIDATE</w:t>
            </w:r>
          </w:p>
        </w:tc>
        <w:tc>
          <w:tcPr>
            <w:tcW w:w="1418" w:type="dxa"/>
            <w:gridSpan w:val="2"/>
            <w:tcBorders>
              <w:top w:val="single" w:sz="11" w:space="0" w:color="000000"/>
              <w:left w:val="single" w:sz="5" w:space="0" w:color="000000"/>
              <w:bottom w:val="single" w:sz="11" w:space="0" w:color="000000"/>
              <w:right w:val="single" w:sz="5" w:space="0" w:color="000000"/>
            </w:tcBorders>
          </w:tcPr>
          <w:p w:rsidR="00595969" w:rsidRPr="00755804" w:rsidRDefault="00595969" w:rsidP="002D73E3">
            <w:pPr>
              <w:spacing w:after="0"/>
              <w:rPr>
                <w:rFonts w:ascii="Arial" w:hAnsi="Arial" w:cs="Arial"/>
                <w:b/>
              </w:rPr>
            </w:pPr>
            <w:r w:rsidRPr="00755804">
              <w:rPr>
                <w:rFonts w:ascii="Arial" w:hAnsi="Arial" w:cs="Arial"/>
                <w:b/>
              </w:rPr>
              <w:t>PARTY</w:t>
            </w:r>
          </w:p>
        </w:tc>
        <w:tc>
          <w:tcPr>
            <w:tcW w:w="1559" w:type="dxa"/>
            <w:tcBorders>
              <w:top w:val="single" w:sz="11" w:space="0" w:color="000000"/>
              <w:left w:val="single" w:sz="5" w:space="0" w:color="000000"/>
              <w:bottom w:val="single" w:sz="11" w:space="0" w:color="000000"/>
              <w:right w:val="single" w:sz="11" w:space="0" w:color="000000"/>
            </w:tcBorders>
          </w:tcPr>
          <w:p w:rsidR="00595969" w:rsidRPr="00755804" w:rsidRDefault="00595969" w:rsidP="002D73E3">
            <w:pPr>
              <w:spacing w:after="0"/>
              <w:rPr>
                <w:rFonts w:ascii="Arial" w:hAnsi="Arial" w:cs="Arial"/>
                <w:b/>
              </w:rPr>
            </w:pPr>
            <w:r w:rsidRPr="00755804">
              <w:rPr>
                <w:rFonts w:ascii="Arial" w:hAnsi="Arial" w:cs="Arial"/>
                <w:b/>
              </w:rPr>
              <w:t>VOTES</w:t>
            </w:r>
          </w:p>
        </w:tc>
        <w:tc>
          <w:tcPr>
            <w:tcW w:w="1681" w:type="dxa"/>
            <w:tcBorders>
              <w:top w:val="single" w:sz="11" w:space="0" w:color="000000"/>
              <w:left w:val="single" w:sz="11" w:space="0" w:color="000000"/>
              <w:bottom w:val="single" w:sz="11" w:space="0" w:color="000000"/>
              <w:right w:val="single" w:sz="11" w:space="0" w:color="000000"/>
            </w:tcBorders>
          </w:tcPr>
          <w:p w:rsidR="00595969" w:rsidRPr="00755804" w:rsidRDefault="00595969" w:rsidP="002D73E3">
            <w:pPr>
              <w:spacing w:after="0" w:line="240" w:lineRule="auto"/>
              <w:ind w:right="28"/>
              <w:rPr>
                <w:rFonts w:ascii="Arial" w:hAnsi="Arial" w:cs="Arial"/>
                <w:b/>
                <w:sz w:val="20"/>
                <w:szCs w:val="20"/>
              </w:rPr>
            </w:pPr>
            <w:r w:rsidRPr="00755804">
              <w:rPr>
                <w:rFonts w:ascii="Arial" w:hAnsi="Arial" w:cs="Arial"/>
                <w:b/>
                <w:sz w:val="20"/>
                <w:szCs w:val="20"/>
              </w:rPr>
              <w:t>% of individual votes against valid votes</w:t>
            </w:r>
          </w:p>
        </w:tc>
      </w:tr>
      <w:tr w:rsidR="00595969" w:rsidRPr="00487F9C" w:rsidTr="002D73E3">
        <w:trPr>
          <w:trHeight w:val="384"/>
        </w:trPr>
        <w:tc>
          <w:tcPr>
            <w:tcW w:w="9350" w:type="dxa"/>
            <w:gridSpan w:val="6"/>
            <w:tcBorders>
              <w:top w:val="single" w:sz="11" w:space="0" w:color="000000"/>
              <w:left w:val="single" w:sz="11" w:space="0" w:color="000000"/>
              <w:bottom w:val="single" w:sz="5" w:space="0" w:color="000000"/>
              <w:right w:val="single" w:sz="11" w:space="0" w:color="000000"/>
            </w:tcBorders>
            <w:vAlign w:val="center"/>
          </w:tcPr>
          <w:p w:rsidR="00595969" w:rsidRPr="00755804" w:rsidRDefault="00595969" w:rsidP="002D73E3">
            <w:pPr>
              <w:spacing w:after="0"/>
              <w:ind w:right="36"/>
              <w:rPr>
                <w:rFonts w:ascii="Arial" w:hAnsi="Arial" w:cs="Arial"/>
                <w:b/>
              </w:rPr>
            </w:pPr>
            <w:r w:rsidRPr="00755804">
              <w:rPr>
                <w:rFonts w:ascii="Arial" w:hAnsi="Arial" w:cs="Arial"/>
                <w:b/>
              </w:rPr>
              <w:t>ZOMBA</w:t>
            </w:r>
          </w:p>
        </w:tc>
      </w:tr>
      <w:tr w:rsidR="00595969" w:rsidRPr="00487F9C" w:rsidTr="002D73E3">
        <w:trPr>
          <w:trHeight w:val="20"/>
        </w:trPr>
        <w:tc>
          <w:tcPr>
            <w:tcW w:w="129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gridSpan w:val="2"/>
            <w:tcBorders>
              <w:top w:val="single" w:sz="11"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71835</w:t>
            </w:r>
          </w:p>
        </w:tc>
        <w:tc>
          <w:tcPr>
            <w:tcW w:w="1681" w:type="dxa"/>
            <w:tcBorders>
              <w:top w:val="single" w:sz="11"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27.88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9115</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3.54</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640</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0.25</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427</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0.17</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280</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0.11</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231</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0.09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635</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0.25</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50662</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19.66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122615</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47.59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469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202</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0.08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523</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0.20</w:t>
            </w: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257634</w:t>
            </w:r>
          </w:p>
        </w:tc>
        <w:tc>
          <w:tcPr>
            <w:tcW w:w="1681"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2489 / 0.96</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260123</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70.22 / 370455</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40"/>
        </w:trPr>
        <w:tc>
          <w:tcPr>
            <w:tcW w:w="9350" w:type="dxa"/>
            <w:gridSpan w:val="6"/>
            <w:tcBorders>
              <w:top w:val="single" w:sz="11" w:space="0" w:color="000000"/>
              <w:left w:val="single" w:sz="11" w:space="0" w:color="000000"/>
              <w:bottom w:val="single" w:sz="11" w:space="0" w:color="000000"/>
              <w:right w:val="single" w:sz="11" w:space="0" w:color="000000"/>
            </w:tcBorders>
            <w:vAlign w:val="bottom"/>
          </w:tcPr>
          <w:p w:rsidR="00595969" w:rsidRPr="00487F9C" w:rsidRDefault="00595969" w:rsidP="002D73E3">
            <w:pPr>
              <w:spacing w:after="0"/>
              <w:ind w:right="30"/>
              <w:rPr>
                <w:rFonts w:ascii="Arial" w:hAnsi="Arial" w:cs="Arial"/>
                <w:sz w:val="20"/>
                <w:szCs w:val="20"/>
              </w:rPr>
            </w:pPr>
            <w:r w:rsidRPr="00487F9C">
              <w:rPr>
                <w:rFonts w:ascii="Arial" w:hAnsi="Arial" w:cs="Arial"/>
                <w:sz w:val="20"/>
                <w:szCs w:val="20"/>
              </w:rPr>
              <w:t>CHIRADZULU</w:t>
            </w:r>
          </w:p>
        </w:tc>
      </w:tr>
      <w:tr w:rsidR="00595969" w:rsidRPr="00487F9C" w:rsidTr="002D73E3">
        <w:trPr>
          <w:trHeight w:val="20"/>
        </w:trPr>
        <w:tc>
          <w:tcPr>
            <w:tcW w:w="1290" w:type="dxa"/>
            <w:vMerge w:val="restart"/>
            <w:tcBorders>
              <w:top w:val="single" w:sz="12" w:space="0" w:color="000000"/>
              <w:left w:val="single" w:sz="12" w:space="0" w:color="000000"/>
              <w:bottom w:val="single" w:sz="4" w:space="0" w:color="auto"/>
              <w:right w:val="single" w:sz="6"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gridSpan w:val="2"/>
            <w:tcBorders>
              <w:top w:val="single" w:sz="11"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9771</w:t>
            </w:r>
          </w:p>
        </w:tc>
        <w:tc>
          <w:tcPr>
            <w:tcW w:w="1681" w:type="dxa"/>
            <w:tcBorders>
              <w:top w:val="single" w:sz="11"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7.67</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1743</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1.37</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299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0.23</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226</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1024</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0.80</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165</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279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0.22</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18449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14.48</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94717</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74.34</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345</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0.27</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156</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0.12</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235</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127409</w:t>
            </w:r>
          </w:p>
        </w:tc>
        <w:tc>
          <w:tcPr>
            <w:tcW w:w="1681"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1814 / 1.40</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129223</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11" w:space="0" w:color="000000"/>
              <w:right w:val="single" w:sz="5" w:space="0" w:color="000000"/>
            </w:tcBorders>
            <w:vAlign w:val="center"/>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76.88 / 168079</w:t>
            </w:r>
          </w:p>
        </w:tc>
        <w:tc>
          <w:tcPr>
            <w:tcW w:w="1681" w:type="dxa"/>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737"/>
        </w:trPr>
        <w:tc>
          <w:tcPr>
            <w:tcW w:w="1290" w:type="dxa"/>
            <w:tcBorders>
              <w:top w:val="single" w:sz="4" w:space="0" w:color="auto"/>
              <w:left w:val="single" w:sz="11"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lastRenderedPageBreak/>
              <w:t>DISTRICT</w:t>
            </w:r>
          </w:p>
        </w:tc>
        <w:tc>
          <w:tcPr>
            <w:tcW w:w="3402"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CANDIDATE</w:t>
            </w:r>
          </w:p>
        </w:tc>
        <w:tc>
          <w:tcPr>
            <w:tcW w:w="1418" w:type="dxa"/>
            <w:gridSpan w:val="2"/>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PARTY</w:t>
            </w:r>
          </w:p>
        </w:tc>
        <w:tc>
          <w:tcPr>
            <w:tcW w:w="1559" w:type="dxa"/>
            <w:tcBorders>
              <w:top w:val="single" w:sz="11" w:space="0" w:color="000000"/>
              <w:left w:val="single" w:sz="5" w:space="0" w:color="000000"/>
              <w:bottom w:val="single" w:sz="11" w:space="0" w:color="000000"/>
              <w:right w:val="single" w:sz="11" w:space="0" w:color="000000"/>
            </w:tcBorders>
          </w:tcPr>
          <w:p w:rsidR="00595969" w:rsidRPr="000E3528" w:rsidRDefault="00595969" w:rsidP="002D73E3">
            <w:pPr>
              <w:spacing w:after="0"/>
              <w:rPr>
                <w:rFonts w:ascii="Arial" w:hAnsi="Arial" w:cs="Arial"/>
                <w:b/>
              </w:rPr>
            </w:pPr>
            <w:r w:rsidRPr="000E3528">
              <w:rPr>
                <w:rFonts w:ascii="Arial" w:hAnsi="Arial" w:cs="Arial"/>
                <w:b/>
              </w:rPr>
              <w:t>VOTES</w:t>
            </w:r>
          </w:p>
        </w:tc>
        <w:tc>
          <w:tcPr>
            <w:tcW w:w="1681" w:type="dxa"/>
            <w:tcBorders>
              <w:top w:val="single" w:sz="11" w:space="0" w:color="000000"/>
              <w:left w:val="single" w:sz="11" w:space="0" w:color="000000"/>
              <w:bottom w:val="single" w:sz="11" w:space="0" w:color="000000"/>
              <w:right w:val="single" w:sz="11" w:space="0" w:color="000000"/>
            </w:tcBorders>
          </w:tcPr>
          <w:p w:rsidR="00595969" w:rsidRPr="000E3528" w:rsidRDefault="00595969" w:rsidP="002D73E3">
            <w:pPr>
              <w:spacing w:after="0" w:line="240" w:lineRule="auto"/>
              <w:ind w:right="28"/>
              <w:rPr>
                <w:rFonts w:ascii="Arial" w:hAnsi="Arial" w:cs="Arial"/>
                <w:b/>
                <w:sz w:val="20"/>
                <w:szCs w:val="20"/>
              </w:rPr>
            </w:pPr>
            <w:r w:rsidRPr="000E3528">
              <w:rPr>
                <w:rFonts w:ascii="Arial" w:hAnsi="Arial" w:cs="Arial"/>
                <w:b/>
                <w:sz w:val="20"/>
                <w:szCs w:val="20"/>
              </w:rPr>
              <w:t>% of individual votes against valid votes</w:t>
            </w:r>
          </w:p>
        </w:tc>
      </w:tr>
      <w:tr w:rsidR="00595969" w:rsidRPr="00487F9C" w:rsidTr="002D73E3">
        <w:trPr>
          <w:trHeight w:val="283"/>
        </w:trPr>
        <w:tc>
          <w:tcPr>
            <w:tcW w:w="9350" w:type="dxa"/>
            <w:gridSpan w:val="6"/>
            <w:tcBorders>
              <w:top w:val="single" w:sz="11" w:space="0" w:color="000000"/>
              <w:left w:val="single" w:sz="11" w:space="0" w:color="000000"/>
              <w:bottom w:val="single" w:sz="5" w:space="0" w:color="000000"/>
              <w:right w:val="single" w:sz="11" w:space="0" w:color="000000"/>
            </w:tcBorders>
            <w:vAlign w:val="center"/>
          </w:tcPr>
          <w:p w:rsidR="00595969" w:rsidRPr="000E3528" w:rsidRDefault="00595969" w:rsidP="002D73E3">
            <w:pPr>
              <w:spacing w:after="0"/>
              <w:ind w:right="36"/>
              <w:rPr>
                <w:rFonts w:ascii="Arial" w:hAnsi="Arial" w:cs="Arial"/>
                <w:b/>
              </w:rPr>
            </w:pPr>
            <w:r w:rsidRPr="000E3528">
              <w:rPr>
                <w:rFonts w:ascii="Arial" w:hAnsi="Arial" w:cs="Arial"/>
                <w:b/>
              </w:rPr>
              <w:t>BLANTYRE</w:t>
            </w:r>
          </w:p>
        </w:tc>
      </w:tr>
      <w:tr w:rsidR="00595969" w:rsidRPr="00487F9C" w:rsidTr="002D73E3">
        <w:trPr>
          <w:trHeight w:val="20"/>
        </w:trPr>
        <w:tc>
          <w:tcPr>
            <w:tcW w:w="129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gridSpan w:val="2"/>
            <w:tcBorders>
              <w:top w:val="single" w:sz="11"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39612</w:t>
            </w:r>
          </w:p>
        </w:tc>
        <w:tc>
          <w:tcPr>
            <w:tcW w:w="1681" w:type="dxa"/>
            <w:tcBorders>
              <w:top w:val="single" w:sz="11"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10.86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27017</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7.41</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670</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618</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0.17</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412</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0.11</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458</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0.13</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1031</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0.28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68092</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18.68</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225185</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61.76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529</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0.15</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445</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0.12</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539</w:t>
            </w:r>
          </w:p>
        </w:tc>
        <w:tc>
          <w:tcPr>
            <w:tcW w:w="1681" w:type="dxa"/>
            <w:tcBorders>
              <w:top w:val="single" w:sz="5" w:space="0" w:color="000000"/>
              <w:left w:val="single" w:sz="11" w:space="0" w:color="000000"/>
              <w:bottom w:val="single" w:sz="5" w:space="0" w:color="000000"/>
              <w:right w:val="single" w:sz="11" w:space="0" w:color="000000"/>
            </w:tcBorders>
            <w:vAlign w:val="center"/>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0.15</w:t>
            </w: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364608</w:t>
            </w:r>
          </w:p>
        </w:tc>
        <w:tc>
          <w:tcPr>
            <w:tcW w:w="1681"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3046 / 0.83</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367654</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4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62.46 / 588634</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40"/>
        </w:trPr>
        <w:tc>
          <w:tcPr>
            <w:tcW w:w="9350" w:type="dxa"/>
            <w:gridSpan w:val="6"/>
            <w:tcBorders>
              <w:top w:val="single" w:sz="11" w:space="0" w:color="000000"/>
              <w:left w:val="single" w:sz="11" w:space="0" w:color="000000"/>
              <w:bottom w:val="single" w:sz="11" w:space="0" w:color="000000"/>
              <w:right w:val="single" w:sz="11" w:space="0" w:color="000000"/>
            </w:tcBorders>
            <w:vAlign w:val="center"/>
          </w:tcPr>
          <w:p w:rsidR="00595969" w:rsidRPr="000E3528" w:rsidRDefault="00595969" w:rsidP="002D73E3">
            <w:pPr>
              <w:spacing w:after="0"/>
              <w:ind w:left="2"/>
              <w:rPr>
                <w:rFonts w:ascii="Arial" w:hAnsi="Arial" w:cs="Arial"/>
                <w:b/>
              </w:rPr>
            </w:pPr>
            <w:r w:rsidRPr="000E3528">
              <w:rPr>
                <w:rFonts w:ascii="Arial" w:hAnsi="Arial" w:cs="Arial"/>
                <w:b/>
              </w:rPr>
              <w:t>MWANZA</w:t>
            </w:r>
          </w:p>
        </w:tc>
      </w:tr>
      <w:tr w:rsidR="00595969" w:rsidRPr="00487F9C" w:rsidTr="002D73E3">
        <w:trPr>
          <w:trHeight w:val="20"/>
        </w:trPr>
        <w:tc>
          <w:tcPr>
            <w:tcW w:w="1290" w:type="dxa"/>
            <w:vMerge w:val="restart"/>
            <w:tcBorders>
              <w:top w:val="single" w:sz="12" w:space="0" w:color="000000"/>
              <w:left w:val="single" w:sz="12" w:space="0" w:color="000000"/>
              <w:bottom w:val="single" w:sz="4" w:space="0" w:color="auto"/>
              <w:right w:val="single" w:sz="6" w:space="0" w:color="000000"/>
            </w:tcBorders>
            <w:vAlign w:val="bottom"/>
          </w:tcPr>
          <w:p w:rsidR="00595969" w:rsidRPr="00487F9C" w:rsidRDefault="00595969" w:rsidP="002D73E3">
            <w:pPr>
              <w:spacing w:after="0"/>
              <w:ind w:left="32"/>
              <w:rPr>
                <w:rFonts w:ascii="Arial" w:hAnsi="Arial" w:cs="Arial"/>
                <w:sz w:val="20"/>
                <w:szCs w:val="20"/>
              </w:rPr>
            </w:pPr>
          </w:p>
        </w:tc>
        <w:tc>
          <w:tcPr>
            <w:tcW w:w="3544" w:type="dxa"/>
            <w:gridSpan w:val="2"/>
            <w:tcBorders>
              <w:top w:val="single" w:sz="11"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Dr. Joyce Hilda BANDA</w:t>
            </w:r>
          </w:p>
        </w:tc>
        <w:tc>
          <w:tcPr>
            <w:tcW w:w="1276" w:type="dxa"/>
            <w:tcBorders>
              <w:top w:val="single" w:sz="11"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left="89"/>
              <w:jc w:val="right"/>
              <w:rPr>
                <w:rFonts w:ascii="Arial" w:hAnsi="Arial" w:cs="Arial"/>
                <w:b/>
                <w:sz w:val="20"/>
                <w:szCs w:val="20"/>
              </w:rPr>
            </w:pPr>
            <w:r w:rsidRPr="00487F9C">
              <w:rPr>
                <w:rFonts w:ascii="Arial" w:hAnsi="Arial" w:cs="Arial"/>
                <w:sz w:val="20"/>
                <w:szCs w:val="20"/>
              </w:rPr>
              <w:t>7517</w:t>
            </w:r>
          </w:p>
        </w:tc>
        <w:tc>
          <w:tcPr>
            <w:tcW w:w="1681" w:type="dxa"/>
            <w:tcBorders>
              <w:top w:val="single" w:sz="11"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21.58</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Dr. Lazarus McCarthy CHAKWERA</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937</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2.69</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Kamuzu Walter CHIBAMBO</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212</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0.61</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Prof. John CHISI</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0.31</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Friday Anderson JUMBE</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102</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0.29</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Aaron Davies Chester KATSONGA</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left="89"/>
              <w:jc w:val="right"/>
              <w:rPr>
                <w:rFonts w:ascii="Arial" w:hAnsi="Arial" w:cs="Arial"/>
                <w:b/>
                <w:sz w:val="20"/>
                <w:szCs w:val="20"/>
              </w:rPr>
            </w:pPr>
            <w:r w:rsidRPr="00487F9C">
              <w:rPr>
                <w:rFonts w:ascii="Arial" w:hAnsi="Arial" w:cs="Arial"/>
                <w:sz w:val="20"/>
                <w:szCs w:val="20"/>
              </w:rPr>
              <w:t>2099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6.03</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Mark KATSONGA PHIRI</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0.40</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Atupele MULUZI</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left="89"/>
              <w:jc w:val="right"/>
              <w:rPr>
                <w:rFonts w:ascii="Arial" w:hAnsi="Arial" w:cs="Arial"/>
                <w:b/>
                <w:sz w:val="20"/>
                <w:szCs w:val="20"/>
              </w:rPr>
            </w:pPr>
            <w:r w:rsidRPr="00487F9C">
              <w:rPr>
                <w:rFonts w:ascii="Arial" w:hAnsi="Arial" w:cs="Arial"/>
                <w:sz w:val="20"/>
                <w:szCs w:val="20"/>
              </w:rPr>
              <w:t>2773</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7.96</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Prof. Peter MUTHARIKA</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20737</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59.54</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George NNENSA</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99</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0.28</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 xml:space="preserve">James Mbowe NYONDO </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41</w:t>
            </w:r>
          </w:p>
        </w:tc>
        <w:tc>
          <w:tcPr>
            <w:tcW w:w="1681" w:type="dxa"/>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0.12</w:t>
            </w:r>
          </w:p>
        </w:tc>
      </w:tr>
      <w:tr w:rsidR="00595969" w:rsidRPr="00487F9C" w:rsidTr="002D73E3">
        <w:trPr>
          <w:trHeight w:val="20"/>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544" w:type="dxa"/>
            <w:gridSpan w:val="2"/>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Abusa Helen SINGH</w:t>
            </w:r>
          </w:p>
        </w:tc>
        <w:tc>
          <w:tcPr>
            <w:tcW w:w="1276"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64</w:t>
            </w:r>
          </w:p>
        </w:tc>
        <w:tc>
          <w:tcPr>
            <w:tcW w:w="1681" w:type="dxa"/>
            <w:tcBorders>
              <w:top w:val="single" w:sz="5" w:space="0" w:color="000000"/>
              <w:left w:val="single" w:sz="11" w:space="0" w:color="000000"/>
              <w:bottom w:val="single" w:sz="6" w:space="0" w:color="000000"/>
              <w:right w:val="single" w:sz="11" w:space="0" w:color="000000"/>
            </w:tcBorders>
            <w:vAlign w:val="bottom"/>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34829</w:t>
            </w:r>
          </w:p>
        </w:tc>
        <w:tc>
          <w:tcPr>
            <w:tcW w:w="1681" w:type="dxa"/>
            <w:vMerge w:val="restart"/>
            <w:tcBorders>
              <w:top w:val="single" w:sz="6" w:space="0" w:color="000000"/>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477 / 1.35</w:t>
            </w:r>
          </w:p>
        </w:tc>
        <w:tc>
          <w:tcPr>
            <w:tcW w:w="1681"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35306</w:t>
            </w:r>
          </w:p>
        </w:tc>
        <w:tc>
          <w:tcPr>
            <w:tcW w:w="1681"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3"/>
            <w:tcBorders>
              <w:top w:val="single" w:sz="5" w:space="0" w:color="000000"/>
              <w:left w:val="single" w:sz="6"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left="46"/>
              <w:jc w:val="right"/>
              <w:rPr>
                <w:rFonts w:ascii="Arial" w:hAnsi="Arial" w:cs="Arial"/>
                <w:sz w:val="20"/>
                <w:szCs w:val="20"/>
              </w:rPr>
            </w:pPr>
            <w:r w:rsidRPr="00487F9C">
              <w:rPr>
                <w:rFonts w:ascii="Arial" w:hAnsi="Arial" w:cs="Arial"/>
                <w:sz w:val="20"/>
                <w:szCs w:val="20"/>
              </w:rPr>
              <w:t>64.06 / 55110</w:t>
            </w:r>
          </w:p>
        </w:tc>
        <w:tc>
          <w:tcPr>
            <w:tcW w:w="1681"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tbl>
      <w:tblPr>
        <w:tblW w:w="9350" w:type="dxa"/>
        <w:tblInd w:w="-28" w:type="dxa"/>
        <w:tblCellMar>
          <w:top w:w="28" w:type="dxa"/>
          <w:left w:w="57" w:type="dxa"/>
        </w:tblCellMar>
        <w:tblLook w:val="04A0" w:firstRow="1" w:lastRow="0" w:firstColumn="1" w:lastColumn="0" w:noHBand="0" w:noVBand="1"/>
      </w:tblPr>
      <w:tblGrid>
        <w:gridCol w:w="1284"/>
        <w:gridCol w:w="3327"/>
        <w:gridCol w:w="81"/>
        <w:gridCol w:w="1418"/>
        <w:gridCol w:w="1613"/>
        <w:gridCol w:w="1627"/>
      </w:tblGrid>
      <w:tr w:rsidR="00595969" w:rsidRPr="00487F9C" w:rsidTr="002D73E3">
        <w:trPr>
          <w:trHeight w:val="737"/>
        </w:trPr>
        <w:tc>
          <w:tcPr>
            <w:tcW w:w="1284" w:type="dxa"/>
            <w:tcBorders>
              <w:top w:val="single" w:sz="11" w:space="0" w:color="000000"/>
              <w:left w:val="single" w:sz="11"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lastRenderedPageBreak/>
              <w:t>DISTRICT</w:t>
            </w:r>
          </w:p>
        </w:tc>
        <w:tc>
          <w:tcPr>
            <w:tcW w:w="3327"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CANDIDATE</w:t>
            </w:r>
          </w:p>
        </w:tc>
        <w:tc>
          <w:tcPr>
            <w:tcW w:w="1499" w:type="dxa"/>
            <w:gridSpan w:val="2"/>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PARTY</w:t>
            </w:r>
          </w:p>
        </w:tc>
        <w:tc>
          <w:tcPr>
            <w:tcW w:w="1613" w:type="dxa"/>
            <w:tcBorders>
              <w:top w:val="single" w:sz="11" w:space="0" w:color="000000"/>
              <w:left w:val="single" w:sz="5" w:space="0" w:color="000000"/>
              <w:bottom w:val="single" w:sz="11" w:space="0" w:color="000000"/>
              <w:right w:val="single" w:sz="11" w:space="0" w:color="000000"/>
            </w:tcBorders>
          </w:tcPr>
          <w:p w:rsidR="00595969" w:rsidRPr="000E3528" w:rsidRDefault="00595969" w:rsidP="002D73E3">
            <w:pPr>
              <w:spacing w:after="0"/>
              <w:rPr>
                <w:rFonts w:ascii="Arial" w:hAnsi="Arial" w:cs="Arial"/>
                <w:b/>
              </w:rPr>
            </w:pPr>
            <w:r w:rsidRPr="000E3528">
              <w:rPr>
                <w:rFonts w:ascii="Arial" w:hAnsi="Arial" w:cs="Arial"/>
                <w:b/>
              </w:rPr>
              <w:t>VOTES</w:t>
            </w:r>
          </w:p>
        </w:tc>
        <w:tc>
          <w:tcPr>
            <w:tcW w:w="1627" w:type="dxa"/>
            <w:tcBorders>
              <w:top w:val="single" w:sz="11" w:space="0" w:color="000000"/>
              <w:left w:val="single" w:sz="11" w:space="0" w:color="000000"/>
              <w:bottom w:val="single" w:sz="11" w:space="0" w:color="000000"/>
              <w:right w:val="single" w:sz="11" w:space="0" w:color="000000"/>
            </w:tcBorders>
          </w:tcPr>
          <w:p w:rsidR="00595969" w:rsidRPr="000E3528" w:rsidRDefault="00595969" w:rsidP="002D73E3">
            <w:pPr>
              <w:spacing w:after="0" w:line="240" w:lineRule="auto"/>
              <w:ind w:right="28"/>
              <w:rPr>
                <w:rFonts w:ascii="Arial" w:hAnsi="Arial" w:cs="Arial"/>
                <w:b/>
                <w:sz w:val="20"/>
                <w:szCs w:val="20"/>
              </w:rPr>
            </w:pPr>
            <w:r w:rsidRPr="000E3528">
              <w:rPr>
                <w:rFonts w:ascii="Arial" w:hAnsi="Arial" w:cs="Arial"/>
                <w:b/>
                <w:sz w:val="20"/>
                <w:szCs w:val="20"/>
              </w:rPr>
              <w:t>% of individual votes against valid votes</w:t>
            </w:r>
          </w:p>
        </w:tc>
      </w:tr>
      <w:tr w:rsidR="00595969" w:rsidRPr="00487F9C" w:rsidTr="002D73E3">
        <w:trPr>
          <w:trHeight w:val="385"/>
        </w:trPr>
        <w:tc>
          <w:tcPr>
            <w:tcW w:w="9350" w:type="dxa"/>
            <w:gridSpan w:val="6"/>
            <w:tcBorders>
              <w:top w:val="single" w:sz="11" w:space="0" w:color="000000"/>
              <w:left w:val="single" w:sz="11" w:space="0" w:color="000000"/>
              <w:bottom w:val="single" w:sz="5" w:space="0" w:color="000000"/>
              <w:right w:val="single" w:sz="11" w:space="0" w:color="000000"/>
            </w:tcBorders>
            <w:vAlign w:val="center"/>
          </w:tcPr>
          <w:p w:rsidR="00595969" w:rsidRPr="000E3528" w:rsidRDefault="00595969" w:rsidP="002D73E3">
            <w:pPr>
              <w:spacing w:after="0"/>
              <w:ind w:right="36"/>
              <w:rPr>
                <w:rFonts w:ascii="Arial" w:hAnsi="Arial" w:cs="Arial"/>
                <w:b/>
              </w:rPr>
            </w:pPr>
            <w:r w:rsidRPr="000E3528">
              <w:rPr>
                <w:rFonts w:ascii="Arial" w:hAnsi="Arial" w:cs="Arial"/>
                <w:b/>
              </w:rPr>
              <w:t>NENO</w:t>
            </w:r>
          </w:p>
        </w:tc>
      </w:tr>
      <w:tr w:rsidR="00595969" w:rsidRPr="00487F9C" w:rsidTr="002D73E3">
        <w:trPr>
          <w:trHeight w:val="20"/>
        </w:trPr>
        <w:tc>
          <w:tcPr>
            <w:tcW w:w="1284"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ind w:left="32"/>
              <w:rPr>
                <w:rFonts w:ascii="Arial" w:hAnsi="Arial" w:cs="Arial"/>
                <w:sz w:val="20"/>
                <w:szCs w:val="20"/>
              </w:rPr>
            </w:pPr>
          </w:p>
        </w:tc>
        <w:tc>
          <w:tcPr>
            <w:tcW w:w="3408" w:type="dxa"/>
            <w:gridSpan w:val="2"/>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PP</w:t>
            </w:r>
          </w:p>
        </w:tc>
        <w:tc>
          <w:tcPr>
            <w:tcW w:w="1613"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left="89"/>
              <w:jc w:val="right"/>
              <w:rPr>
                <w:rFonts w:ascii="Arial" w:hAnsi="Arial" w:cs="Arial"/>
                <w:b/>
                <w:sz w:val="20"/>
                <w:szCs w:val="20"/>
              </w:rPr>
            </w:pPr>
            <w:r w:rsidRPr="00487F9C">
              <w:rPr>
                <w:rFonts w:ascii="Arial" w:hAnsi="Arial" w:cs="Arial"/>
                <w:sz w:val="20"/>
                <w:szCs w:val="20"/>
              </w:rPr>
              <w:t>7288</w:t>
            </w:r>
          </w:p>
        </w:tc>
        <w:tc>
          <w:tcPr>
            <w:tcW w:w="1627"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17.97</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MCP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left="89"/>
              <w:jc w:val="right"/>
              <w:rPr>
                <w:rFonts w:ascii="Arial" w:hAnsi="Arial" w:cs="Arial"/>
                <w:b/>
                <w:sz w:val="20"/>
                <w:szCs w:val="20"/>
              </w:rPr>
            </w:pPr>
            <w:r w:rsidRPr="00487F9C">
              <w:rPr>
                <w:rFonts w:ascii="Arial" w:hAnsi="Arial" w:cs="Arial"/>
                <w:sz w:val="20"/>
                <w:szCs w:val="20"/>
              </w:rPr>
              <w:t>1148</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2.83</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PETRA</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199</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0.49</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UP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171</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0.42</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NLP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134</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0.33</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CCP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188</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0.46</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PPM</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left="89"/>
              <w:jc w:val="right"/>
              <w:rPr>
                <w:rFonts w:ascii="Arial" w:hAnsi="Arial" w:cs="Arial"/>
                <w:b/>
                <w:sz w:val="20"/>
                <w:szCs w:val="20"/>
              </w:rPr>
            </w:pPr>
            <w:r w:rsidRPr="00487F9C">
              <w:rPr>
                <w:rFonts w:ascii="Arial" w:hAnsi="Arial" w:cs="Arial"/>
                <w:sz w:val="20"/>
                <w:szCs w:val="20"/>
              </w:rPr>
              <w:t>1205</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2.97</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UDF</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left="89"/>
              <w:jc w:val="right"/>
              <w:rPr>
                <w:rFonts w:ascii="Arial" w:hAnsi="Arial" w:cs="Arial"/>
                <w:b/>
                <w:sz w:val="20"/>
                <w:szCs w:val="20"/>
              </w:rPr>
            </w:pPr>
            <w:r w:rsidRPr="00487F9C">
              <w:rPr>
                <w:rFonts w:ascii="Arial" w:hAnsi="Arial" w:cs="Arial"/>
                <w:sz w:val="20"/>
                <w:szCs w:val="20"/>
              </w:rPr>
              <w:t>2204</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5.44</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DPP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jc w:val="right"/>
              <w:rPr>
                <w:rFonts w:ascii="Arial" w:hAnsi="Arial" w:cs="Arial"/>
                <w:b/>
                <w:sz w:val="20"/>
                <w:szCs w:val="20"/>
              </w:rPr>
            </w:pPr>
            <w:r w:rsidRPr="00487F9C">
              <w:rPr>
                <w:rFonts w:ascii="Arial" w:hAnsi="Arial" w:cs="Arial"/>
                <w:sz w:val="20"/>
                <w:szCs w:val="20"/>
              </w:rPr>
              <w:t>27759</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68.46</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MAFUNDE</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126</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0.31</w:t>
            </w:r>
          </w:p>
        </w:tc>
      </w:tr>
      <w:tr w:rsidR="00595969" w:rsidRPr="00487F9C" w:rsidTr="002D73E3">
        <w:trPr>
          <w:trHeight w:val="20"/>
        </w:trPr>
        <w:tc>
          <w:tcPr>
            <w:tcW w:w="1284" w:type="dxa"/>
            <w:vMerge/>
            <w:tcBorders>
              <w:left w:val="single" w:sz="11" w:space="0" w:color="000000"/>
              <w:right w:val="single" w:sz="5" w:space="0" w:color="000000"/>
            </w:tcBorders>
            <w:vAlign w:val="center"/>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NASAF</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54</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0.13</w:t>
            </w:r>
          </w:p>
        </w:tc>
      </w:tr>
      <w:tr w:rsidR="00595969" w:rsidRPr="00487F9C" w:rsidTr="002D73E3">
        <w:trPr>
          <w:trHeight w:val="20"/>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ind w:left="32"/>
              <w:rPr>
                <w:rFonts w:ascii="Arial" w:hAnsi="Arial" w:cs="Arial"/>
                <w:b/>
                <w:sz w:val="20"/>
                <w:szCs w:val="20"/>
              </w:rPr>
            </w:pPr>
            <w:r w:rsidRPr="00487F9C">
              <w:rPr>
                <w:rFonts w:ascii="Arial" w:hAnsi="Arial" w:cs="Arial"/>
                <w:sz w:val="20"/>
                <w:szCs w:val="20"/>
              </w:rPr>
              <w:t>UIP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74</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0.18</w:t>
            </w:r>
          </w:p>
        </w:tc>
      </w:tr>
      <w:tr w:rsidR="00595969" w:rsidRPr="00487F9C" w:rsidTr="002D73E3">
        <w:trPr>
          <w:trHeight w:val="384"/>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40550</w:t>
            </w:r>
          </w:p>
        </w:tc>
        <w:tc>
          <w:tcPr>
            <w:tcW w:w="1627"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 xml:space="preserve">Null &amp; void / Null &amp; void % </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359 / 0.88</w:t>
            </w:r>
          </w:p>
        </w:tc>
        <w:tc>
          <w:tcPr>
            <w:tcW w:w="162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84"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5" w:space="0" w:color="000000"/>
              <w:bottom w:val="single" w:sz="5" w:space="0" w:color="000000"/>
              <w:right w:val="single" w:sz="5" w:space="0" w:color="000000"/>
            </w:tcBorders>
            <w:vAlign w:val="center"/>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40909</w:t>
            </w:r>
          </w:p>
        </w:tc>
        <w:tc>
          <w:tcPr>
            <w:tcW w:w="1627"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84" w:type="dxa"/>
            <w:vMerge/>
            <w:tcBorders>
              <w:left w:val="single" w:sz="11" w:space="0" w:color="000000"/>
              <w:bottom w:val="single" w:sz="11" w:space="0" w:color="000000"/>
              <w:right w:val="single" w:sz="5" w:space="0" w:color="000000"/>
            </w:tcBorders>
            <w:vAlign w:val="center"/>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left="46"/>
              <w:jc w:val="right"/>
              <w:rPr>
                <w:rFonts w:ascii="Arial" w:hAnsi="Arial" w:cs="Arial"/>
                <w:sz w:val="20"/>
                <w:szCs w:val="20"/>
              </w:rPr>
            </w:pPr>
            <w:r w:rsidRPr="00487F9C">
              <w:rPr>
                <w:rFonts w:ascii="Arial" w:hAnsi="Arial" w:cs="Arial"/>
                <w:sz w:val="20"/>
                <w:szCs w:val="20"/>
              </w:rPr>
              <w:t>65.76 / 62206</w:t>
            </w:r>
          </w:p>
        </w:tc>
        <w:tc>
          <w:tcPr>
            <w:tcW w:w="1627" w:type="dxa"/>
            <w:vMerge/>
            <w:tcBorders>
              <w:left w:val="single" w:sz="11" w:space="0" w:color="000000"/>
              <w:bottom w:val="single" w:sz="5"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40"/>
        </w:trPr>
        <w:tc>
          <w:tcPr>
            <w:tcW w:w="9350" w:type="dxa"/>
            <w:gridSpan w:val="6"/>
            <w:tcBorders>
              <w:top w:val="single" w:sz="11" w:space="0" w:color="000000"/>
              <w:left w:val="single" w:sz="11" w:space="0" w:color="000000"/>
              <w:bottom w:val="single" w:sz="11" w:space="0" w:color="000000"/>
              <w:right w:val="single" w:sz="11" w:space="0" w:color="000000"/>
            </w:tcBorders>
            <w:vAlign w:val="center"/>
          </w:tcPr>
          <w:p w:rsidR="00595969" w:rsidRPr="000E3528" w:rsidRDefault="00595969" w:rsidP="002D73E3">
            <w:pPr>
              <w:spacing w:after="0"/>
              <w:ind w:right="30"/>
              <w:rPr>
                <w:rFonts w:ascii="Arial" w:hAnsi="Arial" w:cs="Arial"/>
                <w:b/>
              </w:rPr>
            </w:pPr>
            <w:r w:rsidRPr="000E3528">
              <w:rPr>
                <w:rFonts w:ascii="Arial" w:hAnsi="Arial" w:cs="Arial"/>
                <w:b/>
              </w:rPr>
              <w:t>THYOLO</w:t>
            </w:r>
          </w:p>
        </w:tc>
      </w:tr>
      <w:tr w:rsidR="00595969" w:rsidRPr="00487F9C" w:rsidTr="002D73E3">
        <w:tblPrEx>
          <w:tblCellMar>
            <w:top w:w="57" w:type="dxa"/>
            <w:bottom w:w="8" w:type="dxa"/>
          </w:tblCellMar>
        </w:tblPrEx>
        <w:trPr>
          <w:trHeight w:val="20"/>
        </w:trPr>
        <w:tc>
          <w:tcPr>
            <w:tcW w:w="1284" w:type="dxa"/>
            <w:vMerge w:val="restart"/>
            <w:tcBorders>
              <w:top w:val="single" w:sz="12" w:space="0" w:color="000000"/>
              <w:left w:val="single" w:sz="12" w:space="0" w:color="000000"/>
              <w:bottom w:val="single" w:sz="4" w:space="0" w:color="auto"/>
              <w:right w:val="single" w:sz="6" w:space="0" w:color="000000"/>
            </w:tcBorders>
            <w:vAlign w:val="bottom"/>
          </w:tcPr>
          <w:p w:rsidR="00595969" w:rsidRPr="00487F9C" w:rsidRDefault="00595969" w:rsidP="002D73E3">
            <w:pPr>
              <w:spacing w:after="0"/>
              <w:rPr>
                <w:rFonts w:ascii="Arial" w:hAnsi="Arial" w:cs="Arial"/>
                <w:sz w:val="20"/>
                <w:szCs w:val="20"/>
              </w:rPr>
            </w:pPr>
          </w:p>
        </w:tc>
        <w:tc>
          <w:tcPr>
            <w:tcW w:w="3408" w:type="dxa"/>
            <w:gridSpan w:val="2"/>
            <w:tcBorders>
              <w:top w:val="single" w:sz="11"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613"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8233</w:t>
            </w:r>
          </w:p>
        </w:tc>
        <w:tc>
          <w:tcPr>
            <w:tcW w:w="1627"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3.53</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2681</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1.15</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534</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0.23</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381</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0.16</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331</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212</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0.09</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322</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6798</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2.91</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212843</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91.13</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707</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0.30</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234</w:t>
            </w:r>
          </w:p>
        </w:tc>
        <w:tc>
          <w:tcPr>
            <w:tcW w:w="1627"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0.10</w:t>
            </w:r>
          </w:p>
        </w:tc>
      </w:tr>
      <w:tr w:rsidR="00595969" w:rsidRPr="00487F9C" w:rsidTr="002D73E3">
        <w:tblPrEx>
          <w:tblCellMar>
            <w:top w:w="57" w:type="dxa"/>
            <w:bottom w:w="8" w:type="dxa"/>
          </w:tblCellMar>
        </w:tblPrEx>
        <w:trPr>
          <w:trHeight w:val="20"/>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8"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613"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273</w:t>
            </w:r>
          </w:p>
        </w:tc>
        <w:tc>
          <w:tcPr>
            <w:tcW w:w="1627" w:type="dxa"/>
            <w:tcBorders>
              <w:top w:val="single" w:sz="5" w:space="0" w:color="000000"/>
              <w:left w:val="single" w:sz="11" w:space="0" w:color="000000"/>
              <w:bottom w:val="single" w:sz="6"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0.12</w:t>
            </w:r>
          </w:p>
        </w:tc>
      </w:tr>
      <w:tr w:rsidR="00595969" w:rsidRPr="00487F9C" w:rsidTr="002D73E3">
        <w:tblPrEx>
          <w:tblCellMar>
            <w:top w:w="57" w:type="dxa"/>
            <w:bottom w:w="8" w:type="dxa"/>
          </w:tblCellMar>
        </w:tblPrEx>
        <w:trPr>
          <w:trHeight w:val="384"/>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613"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233549</w:t>
            </w:r>
          </w:p>
        </w:tc>
        <w:tc>
          <w:tcPr>
            <w:tcW w:w="1627" w:type="dxa"/>
            <w:vMerge w:val="restart"/>
            <w:tcBorders>
              <w:top w:val="single" w:sz="6" w:space="0" w:color="000000"/>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84"/>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613"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1735 / 0.74</w:t>
            </w:r>
          </w:p>
        </w:tc>
        <w:tc>
          <w:tcPr>
            <w:tcW w:w="1627"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84"/>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613"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235284</w:t>
            </w:r>
          </w:p>
        </w:tc>
        <w:tc>
          <w:tcPr>
            <w:tcW w:w="1627"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blPrEx>
          <w:tblCellMar>
            <w:top w:w="57" w:type="dxa"/>
            <w:bottom w:w="8" w:type="dxa"/>
          </w:tblCellMar>
        </w:tblPrEx>
        <w:trPr>
          <w:trHeight w:val="384"/>
        </w:trPr>
        <w:tc>
          <w:tcPr>
            <w:tcW w:w="1284"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6" w:type="dxa"/>
            <w:gridSpan w:val="3"/>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613"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74.03 / 317829</w:t>
            </w:r>
          </w:p>
        </w:tc>
        <w:tc>
          <w:tcPr>
            <w:tcW w:w="1627"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tbl>
      <w:tblPr>
        <w:tblW w:w="9350" w:type="dxa"/>
        <w:tblInd w:w="-28" w:type="dxa"/>
        <w:tblCellMar>
          <w:left w:w="57" w:type="dxa"/>
        </w:tblCellMar>
        <w:tblLook w:val="04A0" w:firstRow="1" w:lastRow="0" w:firstColumn="1" w:lastColumn="0" w:noHBand="0" w:noVBand="1"/>
      </w:tblPr>
      <w:tblGrid>
        <w:gridCol w:w="1290"/>
        <w:gridCol w:w="3402"/>
        <w:gridCol w:w="1418"/>
        <w:gridCol w:w="1559"/>
        <w:gridCol w:w="1681"/>
      </w:tblGrid>
      <w:tr w:rsidR="00595969" w:rsidRPr="00487F9C" w:rsidTr="002D73E3">
        <w:trPr>
          <w:trHeight w:val="794"/>
        </w:trPr>
        <w:tc>
          <w:tcPr>
            <w:tcW w:w="1290" w:type="dxa"/>
            <w:tcBorders>
              <w:top w:val="single" w:sz="11" w:space="0" w:color="000000"/>
              <w:left w:val="single" w:sz="11"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lastRenderedPageBreak/>
              <w:t>DISTRICT</w:t>
            </w:r>
          </w:p>
        </w:tc>
        <w:tc>
          <w:tcPr>
            <w:tcW w:w="3402"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CANDIDATE</w:t>
            </w:r>
          </w:p>
        </w:tc>
        <w:tc>
          <w:tcPr>
            <w:tcW w:w="1418"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PARTY</w:t>
            </w:r>
          </w:p>
        </w:tc>
        <w:tc>
          <w:tcPr>
            <w:tcW w:w="1559" w:type="dxa"/>
            <w:tcBorders>
              <w:top w:val="single" w:sz="11" w:space="0" w:color="000000"/>
              <w:left w:val="single" w:sz="5" w:space="0" w:color="000000"/>
              <w:bottom w:val="single" w:sz="11" w:space="0" w:color="000000"/>
              <w:right w:val="single" w:sz="11" w:space="0" w:color="000000"/>
            </w:tcBorders>
          </w:tcPr>
          <w:p w:rsidR="00595969" w:rsidRPr="000E3528" w:rsidRDefault="00595969" w:rsidP="002D73E3">
            <w:pPr>
              <w:spacing w:after="0"/>
              <w:rPr>
                <w:rFonts w:ascii="Arial" w:hAnsi="Arial" w:cs="Arial"/>
                <w:b/>
              </w:rPr>
            </w:pPr>
            <w:r w:rsidRPr="000E3528">
              <w:rPr>
                <w:rFonts w:ascii="Arial" w:hAnsi="Arial" w:cs="Arial"/>
                <w:b/>
              </w:rPr>
              <w:t>VOTES</w:t>
            </w:r>
          </w:p>
        </w:tc>
        <w:tc>
          <w:tcPr>
            <w:tcW w:w="1681" w:type="dxa"/>
            <w:tcBorders>
              <w:top w:val="single" w:sz="11" w:space="0" w:color="000000"/>
              <w:left w:val="single" w:sz="11" w:space="0" w:color="000000"/>
              <w:bottom w:val="single" w:sz="11" w:space="0" w:color="000000"/>
              <w:right w:val="single" w:sz="11" w:space="0" w:color="000000"/>
            </w:tcBorders>
          </w:tcPr>
          <w:p w:rsidR="00595969" w:rsidRPr="000E3528" w:rsidRDefault="00595969" w:rsidP="002D73E3">
            <w:pPr>
              <w:spacing w:after="0" w:line="240" w:lineRule="auto"/>
              <w:ind w:right="28"/>
              <w:rPr>
                <w:rFonts w:ascii="Arial" w:hAnsi="Arial" w:cs="Arial"/>
                <w:b/>
                <w:sz w:val="20"/>
                <w:szCs w:val="20"/>
              </w:rPr>
            </w:pPr>
            <w:r w:rsidRPr="000E3528">
              <w:rPr>
                <w:rFonts w:ascii="Arial" w:hAnsi="Arial" w:cs="Arial"/>
                <w:b/>
                <w:sz w:val="20"/>
                <w:szCs w:val="20"/>
              </w:rPr>
              <w:t>% of individual votes against valid votes</w:t>
            </w:r>
          </w:p>
        </w:tc>
      </w:tr>
      <w:tr w:rsidR="00595969" w:rsidRPr="00487F9C" w:rsidTr="002D73E3">
        <w:trPr>
          <w:trHeight w:val="384"/>
        </w:trPr>
        <w:tc>
          <w:tcPr>
            <w:tcW w:w="9350" w:type="dxa"/>
            <w:gridSpan w:val="5"/>
            <w:tcBorders>
              <w:top w:val="single" w:sz="11" w:space="0" w:color="000000"/>
              <w:left w:val="single" w:sz="11" w:space="0" w:color="000000"/>
              <w:bottom w:val="single" w:sz="5" w:space="0" w:color="000000"/>
              <w:right w:val="single" w:sz="11" w:space="0" w:color="000000"/>
            </w:tcBorders>
            <w:vAlign w:val="center"/>
          </w:tcPr>
          <w:p w:rsidR="00595969" w:rsidRPr="000E3528" w:rsidRDefault="00595969" w:rsidP="002D73E3">
            <w:pPr>
              <w:spacing w:after="0"/>
              <w:ind w:right="36"/>
              <w:rPr>
                <w:rFonts w:ascii="Arial" w:hAnsi="Arial" w:cs="Arial"/>
                <w:b/>
              </w:rPr>
            </w:pPr>
            <w:r w:rsidRPr="000E3528">
              <w:rPr>
                <w:rFonts w:ascii="Arial" w:hAnsi="Arial" w:cs="Arial"/>
                <w:b/>
              </w:rPr>
              <w:t>PHALOMBE</w:t>
            </w:r>
          </w:p>
        </w:tc>
      </w:tr>
      <w:tr w:rsidR="00595969" w:rsidRPr="00487F9C" w:rsidTr="002D73E3">
        <w:trPr>
          <w:trHeight w:val="20"/>
        </w:trPr>
        <w:tc>
          <w:tcPr>
            <w:tcW w:w="129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14596</w:t>
            </w:r>
          </w:p>
        </w:tc>
        <w:tc>
          <w:tcPr>
            <w:tcW w:w="1681"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11.10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1534</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1.17</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572</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0.43</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320</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0.24</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268</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140</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0.11</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345</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0.26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9040</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6.87</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103791</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78.90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558</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0.42</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179</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0.14</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202</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jc w:val="right"/>
              <w:rPr>
                <w:rFonts w:ascii="Arial" w:hAnsi="Arial" w:cs="Arial"/>
                <w:b/>
                <w:sz w:val="20"/>
                <w:szCs w:val="20"/>
              </w:rPr>
            </w:pPr>
            <w:r w:rsidRPr="00487F9C">
              <w:rPr>
                <w:rFonts w:ascii="Arial" w:hAnsi="Arial" w:cs="Arial"/>
                <w:sz w:val="20"/>
                <w:szCs w:val="20"/>
              </w:rPr>
              <w:t>0.15</w:t>
            </w: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131545</w:t>
            </w:r>
          </w:p>
        </w:tc>
        <w:tc>
          <w:tcPr>
            <w:tcW w:w="1681" w:type="dxa"/>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2648 / 1.97</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134193</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74.50 / 180136</w:t>
            </w:r>
          </w:p>
        </w:tc>
        <w:tc>
          <w:tcPr>
            <w:tcW w:w="1681" w:type="dxa"/>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40"/>
        </w:trPr>
        <w:tc>
          <w:tcPr>
            <w:tcW w:w="9350" w:type="dxa"/>
            <w:gridSpan w:val="5"/>
            <w:tcBorders>
              <w:top w:val="single" w:sz="11" w:space="0" w:color="000000"/>
              <w:left w:val="single" w:sz="11" w:space="0" w:color="000000"/>
              <w:bottom w:val="single" w:sz="11" w:space="0" w:color="000000"/>
              <w:right w:val="single" w:sz="11" w:space="0" w:color="000000"/>
            </w:tcBorders>
            <w:vAlign w:val="center"/>
          </w:tcPr>
          <w:p w:rsidR="00595969" w:rsidRPr="000E3528" w:rsidRDefault="00595969" w:rsidP="002D73E3">
            <w:pPr>
              <w:spacing w:after="0"/>
              <w:ind w:right="30"/>
              <w:rPr>
                <w:rFonts w:ascii="Arial" w:hAnsi="Arial" w:cs="Arial"/>
                <w:b/>
              </w:rPr>
            </w:pPr>
            <w:r w:rsidRPr="000E3528">
              <w:rPr>
                <w:rFonts w:ascii="Arial" w:hAnsi="Arial" w:cs="Arial"/>
                <w:b/>
              </w:rPr>
              <w:t>MULANJE</w:t>
            </w:r>
          </w:p>
        </w:tc>
      </w:tr>
      <w:tr w:rsidR="00595969" w:rsidRPr="00487F9C" w:rsidTr="002D73E3">
        <w:trPr>
          <w:trHeight w:val="384"/>
        </w:trPr>
        <w:tc>
          <w:tcPr>
            <w:tcW w:w="1290" w:type="dxa"/>
            <w:vMerge w:val="restart"/>
            <w:tcBorders>
              <w:top w:val="single" w:sz="12" w:space="0" w:color="000000"/>
              <w:left w:val="single" w:sz="12" w:space="0" w:color="000000"/>
              <w:bottom w:val="single" w:sz="4" w:space="0" w:color="auto"/>
              <w:right w:val="single" w:sz="6"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20018</w:t>
            </w:r>
          </w:p>
        </w:tc>
        <w:tc>
          <w:tcPr>
            <w:tcW w:w="1681" w:type="dxa"/>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9.32</w:t>
            </w:r>
          </w:p>
        </w:tc>
      </w:tr>
      <w:tr w:rsidR="00595969" w:rsidRPr="00487F9C" w:rsidTr="002D73E3">
        <w:trPr>
          <w:trHeight w:val="385"/>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3076</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1.43</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592</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0.28</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446</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0.21</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303</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0.14</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190</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0.09</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492</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0.23</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13041</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6.07</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175274</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81.60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653</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0.30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265</w:t>
            </w:r>
          </w:p>
        </w:tc>
        <w:tc>
          <w:tcPr>
            <w:tcW w:w="1681" w:type="dxa"/>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0.12</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rPr>
                <w:rFonts w:ascii="Arial" w:hAnsi="Arial" w:cs="Arial"/>
                <w:b/>
                <w:sz w:val="20"/>
                <w:szCs w:val="20"/>
              </w:rPr>
            </w:pPr>
            <w:r w:rsidRPr="00487F9C">
              <w:rPr>
                <w:rFonts w:ascii="Arial" w:hAnsi="Arial" w:cs="Arial"/>
                <w:sz w:val="20"/>
                <w:szCs w:val="20"/>
              </w:rPr>
              <w:t>440</w:t>
            </w:r>
          </w:p>
        </w:tc>
        <w:tc>
          <w:tcPr>
            <w:tcW w:w="1681" w:type="dxa"/>
            <w:tcBorders>
              <w:top w:val="single" w:sz="5" w:space="0" w:color="000000"/>
              <w:left w:val="single" w:sz="11" w:space="0" w:color="000000"/>
              <w:bottom w:val="single" w:sz="6" w:space="0" w:color="000000"/>
              <w:right w:val="single" w:sz="11" w:space="0" w:color="000000"/>
            </w:tcBorders>
          </w:tcPr>
          <w:p w:rsidR="00595969" w:rsidRPr="00487F9C" w:rsidRDefault="00595969" w:rsidP="002D73E3">
            <w:pPr>
              <w:spacing w:after="0"/>
              <w:ind w:right="36"/>
              <w:rPr>
                <w:rFonts w:ascii="Arial" w:hAnsi="Arial" w:cs="Arial"/>
                <w:b/>
                <w:sz w:val="20"/>
                <w:szCs w:val="20"/>
              </w:rPr>
            </w:pPr>
            <w:r w:rsidRPr="00487F9C">
              <w:rPr>
                <w:rFonts w:ascii="Arial" w:hAnsi="Arial" w:cs="Arial"/>
                <w:sz w:val="20"/>
                <w:szCs w:val="20"/>
              </w:rPr>
              <w:t>0.20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214790</w:t>
            </w:r>
          </w:p>
        </w:tc>
        <w:tc>
          <w:tcPr>
            <w:tcW w:w="1681" w:type="dxa"/>
            <w:vMerge w:val="restart"/>
            <w:tcBorders>
              <w:top w:val="single" w:sz="6" w:space="0" w:color="000000"/>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2585 / 1.19</w:t>
            </w:r>
          </w:p>
        </w:tc>
        <w:tc>
          <w:tcPr>
            <w:tcW w:w="1681" w:type="dxa"/>
            <w:vMerge/>
            <w:tcBorders>
              <w:left w:val="single" w:sz="12" w:space="0" w:color="000000"/>
              <w:bottom w:val="single" w:sz="4" w:space="0" w:color="auto"/>
              <w:right w:val="single" w:sz="12" w:space="0" w:color="000000"/>
            </w:tcBorders>
            <w:vAlign w:val="bottom"/>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217375</w:t>
            </w:r>
          </w:p>
        </w:tc>
        <w:tc>
          <w:tcPr>
            <w:tcW w:w="1681"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6"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5" w:space="0" w:color="000000"/>
              <w:left w:val="single" w:sz="5" w:space="0" w:color="000000"/>
              <w:bottom w:val="single" w:sz="5" w:space="0" w:color="000000"/>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71.20 / 305286</w:t>
            </w:r>
          </w:p>
        </w:tc>
        <w:tc>
          <w:tcPr>
            <w:tcW w:w="1681" w:type="dxa"/>
            <w:vMerge/>
            <w:tcBorders>
              <w:left w:val="single" w:sz="12" w:space="0" w:color="000000"/>
              <w:bottom w:val="single" w:sz="4" w:space="0" w:color="auto"/>
              <w:right w:val="single" w:sz="12" w:space="0" w:color="000000"/>
            </w:tcBorders>
          </w:tcPr>
          <w:p w:rsidR="00595969" w:rsidRPr="00487F9C" w:rsidRDefault="00595969" w:rsidP="002D73E3">
            <w:pPr>
              <w:rPr>
                <w:rFonts w:ascii="Arial" w:hAnsi="Arial" w:cs="Arial"/>
                <w:sz w:val="20"/>
                <w:szCs w:val="20"/>
              </w:rPr>
            </w:pPr>
          </w:p>
        </w:tc>
      </w:tr>
    </w:tbl>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p w:rsidR="00595969" w:rsidRPr="00487F9C" w:rsidRDefault="00595969" w:rsidP="00595969">
      <w:pPr>
        <w:spacing w:after="0"/>
        <w:ind w:left="-780" w:right="64"/>
        <w:rPr>
          <w:rFonts w:ascii="Arial" w:hAnsi="Arial" w:cs="Arial"/>
          <w:sz w:val="20"/>
          <w:szCs w:val="20"/>
        </w:rPr>
      </w:pPr>
    </w:p>
    <w:tbl>
      <w:tblPr>
        <w:tblW w:w="9350" w:type="dxa"/>
        <w:tblInd w:w="-28" w:type="dxa"/>
        <w:tblCellMar>
          <w:top w:w="28" w:type="dxa"/>
          <w:left w:w="57" w:type="dxa"/>
          <w:bottom w:w="28" w:type="dxa"/>
        </w:tblCellMar>
        <w:tblLook w:val="04A0" w:firstRow="1" w:lastRow="0" w:firstColumn="1" w:lastColumn="0" w:noHBand="0" w:noVBand="1"/>
      </w:tblPr>
      <w:tblGrid>
        <w:gridCol w:w="1302"/>
        <w:gridCol w:w="3395"/>
        <w:gridCol w:w="1417"/>
        <w:gridCol w:w="1557"/>
        <w:gridCol w:w="68"/>
        <w:gridCol w:w="1611"/>
      </w:tblGrid>
      <w:tr w:rsidR="00595969" w:rsidRPr="00487F9C" w:rsidTr="002D73E3">
        <w:trPr>
          <w:trHeight w:val="794"/>
        </w:trPr>
        <w:tc>
          <w:tcPr>
            <w:tcW w:w="1290" w:type="dxa"/>
            <w:tcBorders>
              <w:top w:val="single" w:sz="11" w:space="0" w:color="000000"/>
              <w:left w:val="single" w:sz="11"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DISTRICT</w:t>
            </w:r>
          </w:p>
        </w:tc>
        <w:tc>
          <w:tcPr>
            <w:tcW w:w="3402"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CANDIDATE</w:t>
            </w:r>
          </w:p>
        </w:tc>
        <w:tc>
          <w:tcPr>
            <w:tcW w:w="1418"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PARTY</w:t>
            </w:r>
          </w:p>
        </w:tc>
        <w:tc>
          <w:tcPr>
            <w:tcW w:w="1627" w:type="dxa"/>
            <w:gridSpan w:val="2"/>
            <w:tcBorders>
              <w:top w:val="single" w:sz="11" w:space="0" w:color="000000"/>
              <w:left w:val="single" w:sz="5" w:space="0" w:color="000000"/>
              <w:bottom w:val="single" w:sz="11" w:space="0" w:color="000000"/>
              <w:right w:val="single" w:sz="11" w:space="0" w:color="000000"/>
            </w:tcBorders>
          </w:tcPr>
          <w:p w:rsidR="00595969" w:rsidRPr="000E3528" w:rsidRDefault="00595969" w:rsidP="002D73E3">
            <w:pPr>
              <w:spacing w:after="0"/>
              <w:rPr>
                <w:rFonts w:ascii="Arial" w:hAnsi="Arial" w:cs="Arial"/>
                <w:b/>
              </w:rPr>
            </w:pPr>
            <w:r w:rsidRPr="000E3528">
              <w:rPr>
                <w:rFonts w:ascii="Arial" w:hAnsi="Arial" w:cs="Arial"/>
                <w:b/>
              </w:rPr>
              <w:t>VOTES</w:t>
            </w:r>
          </w:p>
        </w:tc>
        <w:tc>
          <w:tcPr>
            <w:tcW w:w="1613" w:type="dxa"/>
            <w:tcBorders>
              <w:top w:val="single" w:sz="11" w:space="0" w:color="000000"/>
              <w:left w:val="single" w:sz="11" w:space="0" w:color="000000"/>
              <w:bottom w:val="single" w:sz="11" w:space="0" w:color="000000"/>
              <w:right w:val="single" w:sz="11" w:space="0" w:color="000000"/>
            </w:tcBorders>
          </w:tcPr>
          <w:p w:rsidR="00595969" w:rsidRPr="000E3528" w:rsidRDefault="00595969" w:rsidP="002D73E3">
            <w:pPr>
              <w:spacing w:after="0" w:line="240" w:lineRule="auto"/>
              <w:ind w:right="28"/>
              <w:rPr>
                <w:rFonts w:ascii="Arial" w:hAnsi="Arial" w:cs="Arial"/>
                <w:b/>
                <w:sz w:val="20"/>
                <w:szCs w:val="20"/>
              </w:rPr>
            </w:pPr>
            <w:r w:rsidRPr="000E3528">
              <w:rPr>
                <w:rFonts w:ascii="Arial" w:hAnsi="Arial" w:cs="Arial"/>
                <w:b/>
                <w:sz w:val="20"/>
                <w:szCs w:val="20"/>
              </w:rPr>
              <w:t>% of individual votes against valid votes</w:t>
            </w:r>
          </w:p>
        </w:tc>
      </w:tr>
      <w:tr w:rsidR="00595969" w:rsidRPr="00487F9C" w:rsidTr="002D73E3">
        <w:trPr>
          <w:trHeight w:val="384"/>
        </w:trPr>
        <w:tc>
          <w:tcPr>
            <w:tcW w:w="9350" w:type="dxa"/>
            <w:gridSpan w:val="6"/>
            <w:tcBorders>
              <w:top w:val="single" w:sz="11" w:space="0" w:color="000000"/>
              <w:left w:val="single" w:sz="11" w:space="0" w:color="000000"/>
              <w:bottom w:val="single" w:sz="5" w:space="0" w:color="000000"/>
              <w:right w:val="single" w:sz="11" w:space="0" w:color="000000"/>
            </w:tcBorders>
            <w:vAlign w:val="center"/>
          </w:tcPr>
          <w:p w:rsidR="00595969" w:rsidRPr="000E3528" w:rsidRDefault="00595969" w:rsidP="002D73E3">
            <w:pPr>
              <w:spacing w:after="0"/>
              <w:ind w:right="36"/>
              <w:rPr>
                <w:rFonts w:ascii="Arial" w:hAnsi="Arial" w:cs="Arial"/>
                <w:b/>
              </w:rPr>
            </w:pPr>
            <w:r w:rsidRPr="000E3528">
              <w:rPr>
                <w:rFonts w:ascii="Arial" w:hAnsi="Arial" w:cs="Arial"/>
                <w:b/>
              </w:rPr>
              <w:t>CHIKHWAWA</w:t>
            </w:r>
          </w:p>
        </w:tc>
      </w:tr>
      <w:tr w:rsidR="00595969" w:rsidRPr="00487F9C" w:rsidTr="002D73E3">
        <w:trPr>
          <w:trHeight w:val="20"/>
        </w:trPr>
        <w:tc>
          <w:tcPr>
            <w:tcW w:w="129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25872</w:t>
            </w:r>
          </w:p>
        </w:tc>
        <w:tc>
          <w:tcPr>
            <w:tcW w:w="1681" w:type="dxa"/>
            <w:gridSpan w:val="2"/>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16.37</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4410</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2.79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847</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0.54</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504</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0.32</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409</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0.26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308</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0.19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565</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0.36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14102</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8.92</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109523</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69.30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680</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0.43</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318</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0.20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506</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0.32</w:t>
            </w: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158044</w:t>
            </w:r>
          </w:p>
        </w:tc>
        <w:tc>
          <w:tcPr>
            <w:tcW w:w="1681" w:type="dxa"/>
            <w:gridSpan w:val="2"/>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4107 / 2.53</w:t>
            </w:r>
          </w:p>
        </w:tc>
        <w:tc>
          <w:tcPr>
            <w:tcW w:w="1681"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162151</w:t>
            </w:r>
          </w:p>
        </w:tc>
        <w:tc>
          <w:tcPr>
            <w:tcW w:w="1681"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11" w:space="0" w:color="000000"/>
              <w:right w:val="single" w:sz="5" w:space="0" w:color="000000"/>
            </w:tcBorders>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67.10 / 241657</w:t>
            </w:r>
          </w:p>
        </w:tc>
        <w:tc>
          <w:tcPr>
            <w:tcW w:w="1681"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97"/>
        </w:trPr>
        <w:tc>
          <w:tcPr>
            <w:tcW w:w="9350" w:type="dxa"/>
            <w:gridSpan w:val="6"/>
            <w:tcBorders>
              <w:top w:val="single" w:sz="11" w:space="0" w:color="000000"/>
              <w:left w:val="single" w:sz="11" w:space="0" w:color="000000"/>
              <w:bottom w:val="single" w:sz="11" w:space="0" w:color="000000"/>
              <w:right w:val="single" w:sz="11" w:space="0" w:color="000000"/>
            </w:tcBorders>
            <w:vAlign w:val="center"/>
          </w:tcPr>
          <w:p w:rsidR="00595969" w:rsidRPr="000E3528" w:rsidRDefault="00595969" w:rsidP="002D73E3">
            <w:pPr>
              <w:spacing w:after="0"/>
              <w:ind w:right="30"/>
              <w:rPr>
                <w:rFonts w:ascii="Arial" w:hAnsi="Arial" w:cs="Arial"/>
                <w:b/>
              </w:rPr>
            </w:pPr>
            <w:r w:rsidRPr="000E3528">
              <w:rPr>
                <w:rFonts w:ascii="Arial" w:hAnsi="Arial" w:cs="Arial"/>
                <w:b/>
              </w:rPr>
              <w:t>NSANJE</w:t>
            </w:r>
          </w:p>
        </w:tc>
      </w:tr>
      <w:tr w:rsidR="00595969" w:rsidRPr="00487F9C" w:rsidTr="002D73E3">
        <w:trPr>
          <w:trHeight w:val="20"/>
        </w:trPr>
        <w:tc>
          <w:tcPr>
            <w:tcW w:w="1290" w:type="dxa"/>
            <w:vMerge w:val="restart"/>
            <w:tcBorders>
              <w:top w:val="single" w:sz="11" w:space="0" w:color="000000"/>
              <w:left w:val="single" w:sz="11" w:space="0" w:color="000000"/>
              <w:right w:val="single" w:sz="5" w:space="0" w:color="000000"/>
            </w:tcBorders>
            <w:vAlign w:val="bottom"/>
          </w:tcPr>
          <w:p w:rsidR="00595969" w:rsidRPr="00487F9C" w:rsidRDefault="00595969" w:rsidP="002D73E3">
            <w:pPr>
              <w:spacing w:after="0"/>
              <w:rPr>
                <w:rFonts w:ascii="Arial" w:hAnsi="Arial" w:cs="Arial"/>
                <w:sz w:val="20"/>
                <w:szCs w:val="20"/>
              </w:rPr>
            </w:pPr>
          </w:p>
        </w:tc>
        <w:tc>
          <w:tcPr>
            <w:tcW w:w="3402"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15517</w:t>
            </w:r>
          </w:p>
        </w:tc>
        <w:tc>
          <w:tcPr>
            <w:tcW w:w="1681" w:type="dxa"/>
            <w:gridSpan w:val="2"/>
            <w:tcBorders>
              <w:top w:val="single" w:sz="11"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18.05</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2814</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3.27</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478</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0.56</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342</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0.40</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273</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0.32</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250</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0.29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462</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0.54</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9058</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10.54</w:t>
            </w:r>
          </w:p>
        </w:tc>
      </w:tr>
      <w:tr w:rsidR="00595969" w:rsidRPr="00487F9C" w:rsidTr="002D73E3">
        <w:trPr>
          <w:trHeight w:val="20"/>
        </w:trPr>
        <w:tc>
          <w:tcPr>
            <w:tcW w:w="1290" w:type="dxa"/>
            <w:vMerge/>
            <w:tcBorders>
              <w:left w:val="single" w:sz="11" w:space="0" w:color="000000"/>
              <w:right w:val="single" w:sz="5" w:space="0" w:color="000000"/>
            </w:tcBorders>
            <w:vAlign w:val="bottom"/>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55524</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64.59</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550</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0.64</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279</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0.32</w:t>
            </w:r>
          </w:p>
        </w:tc>
      </w:tr>
      <w:tr w:rsidR="00595969" w:rsidRPr="00487F9C" w:rsidTr="002D73E3">
        <w:trPr>
          <w:trHeight w:val="20"/>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tcPr>
          <w:p w:rsidR="00595969" w:rsidRPr="00487F9C" w:rsidRDefault="00595969" w:rsidP="002D73E3">
            <w:pPr>
              <w:spacing w:after="0" w:line="240" w:lineRule="auto"/>
              <w:rPr>
                <w:rFonts w:ascii="Arial" w:hAnsi="Arial" w:cs="Arial"/>
                <w:b/>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416</w:t>
            </w:r>
          </w:p>
        </w:tc>
        <w:tc>
          <w:tcPr>
            <w:tcW w:w="1681" w:type="dxa"/>
            <w:gridSpan w:val="2"/>
            <w:tcBorders>
              <w:top w:val="single" w:sz="5" w:space="0" w:color="000000"/>
              <w:left w:val="single" w:sz="11" w:space="0" w:color="000000"/>
              <w:bottom w:val="single" w:sz="5" w:space="0" w:color="000000"/>
              <w:right w:val="single" w:sz="11" w:space="0" w:color="000000"/>
            </w:tcBorders>
          </w:tcPr>
          <w:p w:rsidR="00595969" w:rsidRPr="00487F9C" w:rsidRDefault="00595969" w:rsidP="002D73E3">
            <w:pPr>
              <w:spacing w:after="0" w:line="240" w:lineRule="auto"/>
              <w:ind w:right="36"/>
              <w:rPr>
                <w:rFonts w:ascii="Arial" w:hAnsi="Arial" w:cs="Arial"/>
                <w:b/>
                <w:sz w:val="20"/>
                <w:szCs w:val="20"/>
              </w:rPr>
            </w:pPr>
            <w:r w:rsidRPr="00487F9C">
              <w:rPr>
                <w:rFonts w:ascii="Arial" w:hAnsi="Arial" w:cs="Arial"/>
                <w:sz w:val="20"/>
                <w:szCs w:val="20"/>
              </w:rPr>
              <w:t>0.48</w:t>
            </w: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valid votes</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85963</w:t>
            </w:r>
          </w:p>
        </w:tc>
        <w:tc>
          <w:tcPr>
            <w:tcW w:w="1681" w:type="dxa"/>
            <w:gridSpan w:val="2"/>
            <w:vMerge w:val="restart"/>
            <w:tcBorders>
              <w:top w:val="single" w:sz="5" w:space="0" w:color="000000"/>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ind w:right="79"/>
              <w:rPr>
                <w:rFonts w:ascii="Arial" w:hAnsi="Arial" w:cs="Arial"/>
                <w:sz w:val="20"/>
                <w:szCs w:val="20"/>
              </w:rPr>
            </w:pPr>
            <w:r w:rsidRPr="00487F9C">
              <w:rPr>
                <w:rFonts w:ascii="Arial" w:hAnsi="Arial" w:cs="Arial"/>
                <w:sz w:val="20"/>
                <w:szCs w:val="20"/>
              </w:rPr>
              <w:t>Null &amp; void / Null &amp; void %</w:t>
            </w:r>
          </w:p>
        </w:tc>
        <w:tc>
          <w:tcPr>
            <w:tcW w:w="1559" w:type="dxa"/>
            <w:tcBorders>
              <w:top w:val="single" w:sz="5" w:space="0" w:color="000000"/>
              <w:left w:val="single" w:sz="5" w:space="0" w:color="000000"/>
              <w:bottom w:val="single" w:sz="5"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1135 / 1.30</w:t>
            </w:r>
          </w:p>
        </w:tc>
        <w:tc>
          <w:tcPr>
            <w:tcW w:w="1681"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5"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5" w:space="0" w:color="000000"/>
              <w:left w:val="single" w:sz="5" w:space="0" w:color="000000"/>
              <w:bottom w:val="single" w:sz="6" w:space="0" w:color="000000"/>
              <w:right w:val="single" w:sz="5" w:space="0" w:color="000000"/>
            </w:tcBorders>
            <w:vAlign w:val="bottom"/>
          </w:tcPr>
          <w:p w:rsidR="00595969" w:rsidRPr="00487F9C" w:rsidRDefault="00595969" w:rsidP="002D73E3">
            <w:pPr>
              <w:spacing w:after="0"/>
              <w:ind w:right="35"/>
              <w:rPr>
                <w:rFonts w:ascii="Arial" w:hAnsi="Arial" w:cs="Arial"/>
                <w:sz w:val="20"/>
                <w:szCs w:val="20"/>
              </w:rPr>
            </w:pPr>
            <w:r w:rsidRPr="00487F9C">
              <w:rPr>
                <w:rFonts w:ascii="Arial" w:hAnsi="Arial" w:cs="Arial"/>
                <w:sz w:val="20"/>
                <w:szCs w:val="20"/>
              </w:rPr>
              <w:t>Total votes cast</w:t>
            </w:r>
          </w:p>
        </w:tc>
        <w:tc>
          <w:tcPr>
            <w:tcW w:w="1559" w:type="dxa"/>
            <w:tcBorders>
              <w:top w:val="single" w:sz="5" w:space="0" w:color="000000"/>
              <w:left w:val="single" w:sz="5" w:space="0" w:color="000000"/>
              <w:bottom w:val="single" w:sz="6" w:space="0" w:color="000000"/>
              <w:right w:val="single" w:sz="11"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87098</w:t>
            </w:r>
          </w:p>
        </w:tc>
        <w:tc>
          <w:tcPr>
            <w:tcW w:w="1681" w:type="dxa"/>
            <w:gridSpan w:val="2"/>
            <w:vMerge/>
            <w:tcBorders>
              <w:left w:val="single" w:sz="11" w:space="0" w:color="000000"/>
              <w:right w:val="single" w:sz="11" w:space="0" w:color="000000"/>
            </w:tcBorders>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vMerge/>
            <w:tcBorders>
              <w:left w:val="single" w:sz="11" w:space="0" w:color="000000"/>
              <w:right w:val="single" w:sz="6" w:space="0" w:color="000000"/>
            </w:tcBorders>
          </w:tcPr>
          <w:p w:rsidR="00595969" w:rsidRPr="00487F9C" w:rsidRDefault="00595969" w:rsidP="002D73E3">
            <w:pPr>
              <w:rPr>
                <w:rFonts w:ascii="Arial" w:hAnsi="Arial" w:cs="Arial"/>
                <w:sz w:val="20"/>
                <w:szCs w:val="20"/>
              </w:rPr>
            </w:pPr>
          </w:p>
        </w:tc>
        <w:tc>
          <w:tcPr>
            <w:tcW w:w="4820" w:type="dxa"/>
            <w:gridSpan w:val="2"/>
            <w:tcBorders>
              <w:top w:val="single" w:sz="6" w:space="0" w:color="000000"/>
              <w:left w:val="single" w:sz="6" w:space="0" w:color="000000"/>
              <w:bottom w:val="single" w:sz="4" w:space="0" w:color="auto"/>
              <w:right w:val="single" w:sz="6" w:space="0" w:color="000000"/>
            </w:tcBorders>
            <w:vAlign w:val="bottom"/>
          </w:tcPr>
          <w:p w:rsidR="00595969" w:rsidRPr="00487F9C" w:rsidRDefault="00595969" w:rsidP="002D73E3">
            <w:pPr>
              <w:spacing w:after="173"/>
              <w:ind w:right="35"/>
              <w:rPr>
                <w:rFonts w:ascii="Arial" w:hAnsi="Arial" w:cs="Arial"/>
                <w:sz w:val="20"/>
                <w:szCs w:val="20"/>
              </w:rPr>
            </w:pPr>
            <w:r w:rsidRPr="00487F9C">
              <w:rPr>
                <w:rFonts w:ascii="Arial" w:hAnsi="Arial" w:cs="Arial"/>
                <w:sz w:val="20"/>
                <w:szCs w:val="20"/>
              </w:rPr>
              <w:t>% turn out / Total registered figures</w:t>
            </w:r>
          </w:p>
          <w:p w:rsidR="00595969" w:rsidRPr="00487F9C" w:rsidRDefault="00595969" w:rsidP="002D73E3">
            <w:pPr>
              <w:spacing w:after="0"/>
              <w:ind w:right="36"/>
              <w:rPr>
                <w:rFonts w:ascii="Arial" w:hAnsi="Arial" w:cs="Arial"/>
                <w:sz w:val="20"/>
                <w:szCs w:val="20"/>
              </w:rPr>
            </w:pPr>
          </w:p>
        </w:tc>
        <w:tc>
          <w:tcPr>
            <w:tcW w:w="1559" w:type="dxa"/>
            <w:tcBorders>
              <w:top w:val="single" w:sz="6" w:space="0" w:color="000000"/>
              <w:left w:val="single" w:sz="6" w:space="0" w:color="000000"/>
              <w:bottom w:val="single" w:sz="4" w:space="0" w:color="auto"/>
              <w:right w:val="single" w:sz="12" w:space="0" w:color="000000"/>
            </w:tcBorders>
          </w:tcPr>
          <w:p w:rsidR="00595969" w:rsidRPr="00487F9C" w:rsidRDefault="00595969" w:rsidP="002D73E3">
            <w:pPr>
              <w:spacing w:after="0"/>
              <w:ind w:right="36"/>
              <w:jc w:val="right"/>
              <w:rPr>
                <w:rFonts w:ascii="Arial" w:hAnsi="Arial" w:cs="Arial"/>
                <w:sz w:val="20"/>
                <w:szCs w:val="20"/>
              </w:rPr>
            </w:pPr>
            <w:r w:rsidRPr="00487F9C">
              <w:rPr>
                <w:rFonts w:ascii="Arial" w:hAnsi="Arial" w:cs="Arial"/>
                <w:sz w:val="20"/>
                <w:szCs w:val="20"/>
              </w:rPr>
              <w:t>68.54 / 127068</w:t>
            </w:r>
          </w:p>
        </w:tc>
        <w:tc>
          <w:tcPr>
            <w:tcW w:w="1681" w:type="dxa"/>
            <w:gridSpan w:val="2"/>
            <w:vMerge/>
            <w:tcBorders>
              <w:left w:val="single" w:sz="12" w:space="0" w:color="000000"/>
              <w:right w:val="single" w:sz="11" w:space="0" w:color="000000"/>
            </w:tcBorders>
            <w:vAlign w:val="bottom"/>
          </w:tcPr>
          <w:p w:rsidR="00595969" w:rsidRPr="00487F9C" w:rsidRDefault="00595969" w:rsidP="002D73E3">
            <w:pPr>
              <w:rPr>
                <w:rFonts w:ascii="Arial" w:hAnsi="Arial" w:cs="Arial"/>
                <w:sz w:val="20"/>
                <w:szCs w:val="20"/>
              </w:rPr>
            </w:pPr>
          </w:p>
        </w:tc>
      </w:tr>
      <w:tr w:rsidR="00595969" w:rsidRPr="00487F9C" w:rsidTr="002D73E3">
        <w:trPr>
          <w:trHeight w:val="384"/>
        </w:trPr>
        <w:tc>
          <w:tcPr>
            <w:tcW w:w="1290" w:type="dxa"/>
            <w:tcBorders>
              <w:left w:val="single" w:sz="11" w:space="0" w:color="000000"/>
            </w:tcBorders>
          </w:tcPr>
          <w:p w:rsidR="00595969" w:rsidRPr="00487F9C" w:rsidRDefault="00595969" w:rsidP="002D73E3">
            <w:pPr>
              <w:rPr>
                <w:rFonts w:ascii="Arial" w:hAnsi="Arial" w:cs="Arial"/>
                <w:sz w:val="20"/>
                <w:szCs w:val="20"/>
              </w:rPr>
            </w:pPr>
          </w:p>
        </w:tc>
        <w:tc>
          <w:tcPr>
            <w:tcW w:w="6379" w:type="dxa"/>
            <w:gridSpan w:val="3"/>
            <w:vAlign w:val="bottom"/>
          </w:tcPr>
          <w:p w:rsidR="00595969" w:rsidRPr="00487F9C" w:rsidRDefault="00595969" w:rsidP="002D73E3">
            <w:pPr>
              <w:spacing w:after="0"/>
              <w:ind w:right="36"/>
              <w:jc w:val="right"/>
              <w:rPr>
                <w:rFonts w:ascii="Arial" w:hAnsi="Arial" w:cs="Arial"/>
                <w:sz w:val="20"/>
                <w:szCs w:val="20"/>
              </w:rPr>
            </w:pPr>
          </w:p>
        </w:tc>
        <w:tc>
          <w:tcPr>
            <w:tcW w:w="1681" w:type="dxa"/>
            <w:gridSpan w:val="2"/>
            <w:tcBorders>
              <w:left w:val="nil"/>
              <w:right w:val="single" w:sz="11" w:space="0" w:color="000000"/>
            </w:tcBorders>
            <w:vAlign w:val="bottom"/>
          </w:tcPr>
          <w:p w:rsidR="00595969" w:rsidRPr="00487F9C" w:rsidRDefault="00595969" w:rsidP="002D73E3">
            <w:pPr>
              <w:rPr>
                <w:rFonts w:ascii="Arial" w:hAnsi="Arial" w:cs="Arial"/>
                <w:sz w:val="20"/>
                <w:szCs w:val="20"/>
              </w:rPr>
            </w:pPr>
          </w:p>
        </w:tc>
      </w:tr>
      <w:tr w:rsidR="00595969" w:rsidRPr="00487F9C" w:rsidTr="002D73E3">
        <w:trPr>
          <w:trHeight w:val="385"/>
        </w:trPr>
        <w:tc>
          <w:tcPr>
            <w:tcW w:w="9350" w:type="dxa"/>
            <w:gridSpan w:val="6"/>
            <w:tcBorders>
              <w:top w:val="single" w:sz="11" w:space="0" w:color="000000"/>
              <w:left w:val="single" w:sz="11" w:space="0" w:color="000000"/>
              <w:bottom w:val="single" w:sz="11" w:space="0" w:color="000000"/>
              <w:right w:val="single" w:sz="11" w:space="0" w:color="000000"/>
            </w:tcBorders>
            <w:vAlign w:val="bottom"/>
          </w:tcPr>
          <w:p w:rsidR="00595969" w:rsidRPr="000E3528" w:rsidRDefault="00595969" w:rsidP="002D73E3">
            <w:pPr>
              <w:spacing w:after="3"/>
              <w:ind w:left="9"/>
              <w:rPr>
                <w:rFonts w:ascii="Arial" w:hAnsi="Arial" w:cs="Arial"/>
                <w:b/>
              </w:rPr>
            </w:pPr>
            <w:r w:rsidRPr="000E3528">
              <w:rPr>
                <w:rFonts w:ascii="Arial" w:hAnsi="Arial" w:cs="Arial"/>
                <w:b/>
              </w:rPr>
              <w:lastRenderedPageBreak/>
              <w:t>NATIONAL</w:t>
            </w:r>
          </w:p>
        </w:tc>
      </w:tr>
      <w:tr w:rsidR="00595969" w:rsidRPr="00487F9C" w:rsidTr="002D73E3">
        <w:trPr>
          <w:trHeight w:val="385"/>
        </w:trPr>
        <w:tc>
          <w:tcPr>
            <w:tcW w:w="1290" w:type="dxa"/>
            <w:vMerge w:val="restart"/>
            <w:tcBorders>
              <w:top w:val="single" w:sz="12" w:space="0" w:color="000000"/>
              <w:left w:val="single" w:sz="12" w:space="0" w:color="000000"/>
              <w:bottom w:val="single" w:sz="4" w:space="0" w:color="auto"/>
              <w:right w:val="single" w:sz="6" w:space="0" w:color="000000"/>
            </w:tcBorders>
          </w:tcPr>
          <w:p w:rsidR="00595969" w:rsidRPr="000E3528" w:rsidRDefault="00595969" w:rsidP="002D73E3">
            <w:pPr>
              <w:spacing w:before="240" w:after="0"/>
              <w:rPr>
                <w:rFonts w:ascii="Arial" w:hAnsi="Arial" w:cs="Arial"/>
                <w:b/>
              </w:rPr>
            </w:pPr>
            <w:r w:rsidRPr="000E3528">
              <w:rPr>
                <w:rFonts w:ascii="Arial" w:hAnsi="Arial" w:cs="Arial"/>
                <w:b/>
              </w:rPr>
              <w:t>NATIONAL TOTAL</w:t>
            </w:r>
          </w:p>
        </w:tc>
        <w:tc>
          <w:tcPr>
            <w:tcW w:w="3402" w:type="dxa"/>
            <w:tcBorders>
              <w:top w:val="single" w:sz="4" w:space="0" w:color="auto"/>
              <w:left w:val="single" w:sz="6" w:space="0" w:color="000000"/>
              <w:bottom w:val="single" w:sz="12" w:space="0" w:color="000000"/>
              <w:right w:val="single" w:sz="6" w:space="0" w:color="000000"/>
            </w:tcBorders>
            <w:vAlign w:val="center"/>
          </w:tcPr>
          <w:p w:rsidR="00595969" w:rsidRPr="000E3528" w:rsidRDefault="00595969" w:rsidP="002D73E3">
            <w:pPr>
              <w:spacing w:after="0"/>
              <w:rPr>
                <w:rFonts w:ascii="Arial" w:hAnsi="Arial" w:cs="Arial"/>
                <w:b/>
              </w:rPr>
            </w:pPr>
            <w:r w:rsidRPr="000E3528">
              <w:rPr>
                <w:rFonts w:ascii="Arial" w:hAnsi="Arial" w:cs="Arial"/>
                <w:b/>
              </w:rPr>
              <w:t>CANDIDATE</w:t>
            </w:r>
          </w:p>
        </w:tc>
        <w:tc>
          <w:tcPr>
            <w:tcW w:w="1418" w:type="dxa"/>
            <w:tcBorders>
              <w:top w:val="single" w:sz="4" w:space="0" w:color="auto"/>
              <w:left w:val="single" w:sz="6" w:space="0" w:color="000000"/>
              <w:bottom w:val="single" w:sz="12" w:space="0" w:color="000000"/>
              <w:right w:val="single" w:sz="6" w:space="0" w:color="000000"/>
            </w:tcBorders>
            <w:vAlign w:val="center"/>
          </w:tcPr>
          <w:p w:rsidR="00595969" w:rsidRPr="000E3528" w:rsidRDefault="00595969" w:rsidP="002D73E3">
            <w:pPr>
              <w:spacing w:after="0"/>
              <w:rPr>
                <w:rFonts w:ascii="Arial" w:hAnsi="Arial" w:cs="Arial"/>
                <w:b/>
              </w:rPr>
            </w:pPr>
            <w:r w:rsidRPr="000E3528">
              <w:rPr>
                <w:rFonts w:ascii="Arial" w:hAnsi="Arial" w:cs="Arial"/>
                <w:b/>
              </w:rPr>
              <w:t>PARTY</w:t>
            </w:r>
          </w:p>
        </w:tc>
        <w:tc>
          <w:tcPr>
            <w:tcW w:w="1559" w:type="dxa"/>
            <w:tcBorders>
              <w:top w:val="single" w:sz="4" w:space="0" w:color="auto"/>
              <w:left w:val="single" w:sz="6" w:space="0" w:color="000000"/>
              <w:bottom w:val="single" w:sz="12" w:space="0" w:color="000000"/>
              <w:right w:val="single" w:sz="12" w:space="0" w:color="000000"/>
            </w:tcBorders>
            <w:vAlign w:val="center"/>
          </w:tcPr>
          <w:p w:rsidR="00595969" w:rsidRPr="000E3528" w:rsidRDefault="00595969" w:rsidP="002D73E3">
            <w:pPr>
              <w:spacing w:after="0"/>
              <w:rPr>
                <w:rFonts w:ascii="Arial" w:hAnsi="Arial" w:cs="Arial"/>
                <w:b/>
              </w:rPr>
            </w:pPr>
            <w:r w:rsidRPr="000E3528">
              <w:rPr>
                <w:rFonts w:ascii="Arial" w:hAnsi="Arial" w:cs="Arial"/>
                <w:b/>
              </w:rPr>
              <w:t>VOTES</w:t>
            </w:r>
          </w:p>
        </w:tc>
        <w:tc>
          <w:tcPr>
            <w:tcW w:w="1681" w:type="dxa"/>
            <w:gridSpan w:val="2"/>
            <w:tcBorders>
              <w:top w:val="single" w:sz="11" w:space="0" w:color="000000"/>
              <w:left w:val="single" w:sz="12" w:space="0" w:color="000000"/>
              <w:bottom w:val="single" w:sz="11" w:space="0" w:color="000000"/>
              <w:right w:val="single" w:sz="11" w:space="0" w:color="000000"/>
            </w:tcBorders>
          </w:tcPr>
          <w:p w:rsidR="00595969" w:rsidRPr="000E3528" w:rsidRDefault="00595969" w:rsidP="002D73E3">
            <w:pPr>
              <w:spacing w:after="3"/>
              <w:ind w:left="9"/>
              <w:jc w:val="center"/>
              <w:rPr>
                <w:rFonts w:ascii="Arial" w:hAnsi="Arial" w:cs="Arial"/>
                <w:b/>
                <w:sz w:val="20"/>
                <w:szCs w:val="20"/>
              </w:rPr>
            </w:pPr>
            <w:r w:rsidRPr="000E3528">
              <w:rPr>
                <w:rFonts w:ascii="Arial" w:hAnsi="Arial" w:cs="Arial"/>
                <w:b/>
              </w:rPr>
              <w:t xml:space="preserve">% </w:t>
            </w:r>
            <w:r w:rsidRPr="000E3528">
              <w:rPr>
                <w:rFonts w:ascii="Arial" w:hAnsi="Arial" w:cs="Arial"/>
                <w:b/>
                <w:sz w:val="20"/>
                <w:szCs w:val="20"/>
              </w:rPr>
              <w:t xml:space="preserve">of </w:t>
            </w:r>
          </w:p>
          <w:p w:rsidR="00595969" w:rsidRPr="000E3528" w:rsidRDefault="00595969" w:rsidP="002D73E3">
            <w:pPr>
              <w:spacing w:after="0"/>
              <w:ind w:left="6"/>
              <w:jc w:val="center"/>
              <w:rPr>
                <w:rFonts w:ascii="Arial" w:hAnsi="Arial" w:cs="Arial"/>
                <w:b/>
              </w:rPr>
            </w:pPr>
            <w:r w:rsidRPr="000E3528">
              <w:rPr>
                <w:rFonts w:ascii="Arial" w:hAnsi="Arial" w:cs="Arial"/>
                <w:b/>
                <w:sz w:val="20"/>
                <w:szCs w:val="20"/>
              </w:rPr>
              <w:t>individual</w:t>
            </w:r>
            <w:r w:rsidRPr="000E3528">
              <w:rPr>
                <w:rFonts w:ascii="Arial" w:hAnsi="Arial" w:cs="Arial"/>
                <w:b/>
              </w:rPr>
              <w:t xml:space="preserve"> </w:t>
            </w:r>
            <w:r w:rsidRPr="000E3528">
              <w:rPr>
                <w:rFonts w:ascii="Arial" w:hAnsi="Arial" w:cs="Arial"/>
                <w:b/>
                <w:sz w:val="20"/>
                <w:szCs w:val="20"/>
              </w:rPr>
              <w:t>votes against valid votes</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spacing w:after="0"/>
              <w:rPr>
                <w:rFonts w:ascii="Arial" w:hAnsi="Arial" w:cs="Arial"/>
                <w:sz w:val="20"/>
                <w:szCs w:val="20"/>
              </w:rPr>
            </w:pPr>
          </w:p>
        </w:tc>
        <w:tc>
          <w:tcPr>
            <w:tcW w:w="3402" w:type="dxa"/>
            <w:tcBorders>
              <w:top w:val="single" w:sz="12"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Dr. Joyce Hilda BANDA</w:t>
            </w:r>
          </w:p>
        </w:tc>
        <w:tc>
          <w:tcPr>
            <w:tcW w:w="1418" w:type="dxa"/>
            <w:tcBorders>
              <w:top w:val="single" w:sz="11"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PP</w:t>
            </w:r>
          </w:p>
        </w:tc>
        <w:tc>
          <w:tcPr>
            <w:tcW w:w="1559" w:type="dxa"/>
            <w:tcBorders>
              <w:top w:val="single" w:sz="11"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1056236</w:t>
            </w:r>
          </w:p>
        </w:tc>
        <w:tc>
          <w:tcPr>
            <w:tcW w:w="1681" w:type="dxa"/>
            <w:gridSpan w:val="2"/>
            <w:tcBorders>
              <w:top w:val="single" w:sz="11"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20.20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Dr. Lazarus McCarthy CHAKWERA</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MCP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1455880</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27.80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Kamuzu Walter CHIBAMBO</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PETRA</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19360</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0.40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Prof. John CHISI</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UP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12048</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0.20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Friday Anderson JUMBE</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NLP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8819</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0.20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Aaron Davies Chester KATSONGA</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CCP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7454</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0.10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Mark KATSONGA PHIRI</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PPM</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15830</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0.30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Atupele MULUZI</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UDF</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717224</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13.70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Prof. Peter MUTHARIKA</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DPP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1904399</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36.40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George NNENSA</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MAFUNDE</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11042</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0.20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 xml:space="preserve">James Mbowe NYONDO </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NASAF</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ind w:right="1"/>
              <w:jc w:val="right"/>
              <w:rPr>
                <w:rFonts w:ascii="Arial" w:hAnsi="Arial" w:cs="Arial"/>
                <w:sz w:val="20"/>
                <w:szCs w:val="20"/>
              </w:rPr>
            </w:pPr>
            <w:r w:rsidRPr="00487F9C">
              <w:rPr>
                <w:rFonts w:ascii="Arial" w:hAnsi="Arial" w:cs="Arial"/>
                <w:sz w:val="20"/>
                <w:szCs w:val="20"/>
              </w:rPr>
              <w:t>10623</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0.20</w:t>
            </w:r>
          </w:p>
        </w:tc>
      </w:tr>
      <w:tr w:rsidR="00595969" w:rsidRPr="00487F9C" w:rsidTr="002D73E3">
        <w:trPr>
          <w:trHeight w:val="384"/>
        </w:trPr>
        <w:tc>
          <w:tcPr>
            <w:tcW w:w="1290" w:type="dxa"/>
            <w:vMerge/>
            <w:tcBorders>
              <w:left w:val="single" w:sz="12" w:space="0" w:color="000000"/>
              <w:bottom w:val="single" w:sz="4" w:space="0" w:color="auto"/>
              <w:right w:val="single" w:sz="6" w:space="0" w:color="000000"/>
            </w:tcBorders>
          </w:tcPr>
          <w:p w:rsidR="00595969" w:rsidRPr="00487F9C" w:rsidRDefault="00595969" w:rsidP="002D73E3">
            <w:pPr>
              <w:rPr>
                <w:rFonts w:ascii="Arial" w:hAnsi="Arial" w:cs="Arial"/>
                <w:sz w:val="20"/>
                <w:szCs w:val="20"/>
              </w:rPr>
            </w:pPr>
          </w:p>
        </w:tc>
        <w:tc>
          <w:tcPr>
            <w:tcW w:w="3402" w:type="dxa"/>
            <w:tcBorders>
              <w:top w:val="single" w:sz="5" w:space="0" w:color="000000"/>
              <w:left w:val="single" w:sz="6"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Abusa Helen SINGH</w:t>
            </w:r>
          </w:p>
        </w:tc>
        <w:tc>
          <w:tcPr>
            <w:tcW w:w="1418" w:type="dxa"/>
            <w:tcBorders>
              <w:top w:val="single" w:sz="5" w:space="0" w:color="000000"/>
              <w:left w:val="single" w:sz="5" w:space="0" w:color="000000"/>
              <w:bottom w:val="single" w:sz="5" w:space="0" w:color="000000"/>
              <w:right w:val="single" w:sz="5" w:space="0" w:color="000000"/>
            </w:tcBorders>
            <w:vAlign w:val="bottom"/>
          </w:tcPr>
          <w:p w:rsidR="00595969" w:rsidRPr="00487F9C" w:rsidRDefault="00595969" w:rsidP="002D73E3">
            <w:pPr>
              <w:spacing w:after="0"/>
              <w:rPr>
                <w:rFonts w:ascii="Arial" w:hAnsi="Arial" w:cs="Arial"/>
                <w:sz w:val="20"/>
                <w:szCs w:val="20"/>
              </w:rPr>
            </w:pPr>
            <w:r w:rsidRPr="00487F9C">
              <w:rPr>
                <w:rFonts w:ascii="Arial" w:hAnsi="Arial" w:cs="Arial"/>
                <w:sz w:val="20"/>
                <w:szCs w:val="20"/>
              </w:rPr>
              <w:t>UIP</w:t>
            </w:r>
          </w:p>
        </w:tc>
        <w:tc>
          <w:tcPr>
            <w:tcW w:w="1559" w:type="dxa"/>
            <w:tcBorders>
              <w:top w:val="single" w:sz="5" w:space="0" w:color="000000"/>
              <w:left w:val="single" w:sz="5"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9668</w:t>
            </w:r>
          </w:p>
        </w:tc>
        <w:tc>
          <w:tcPr>
            <w:tcW w:w="1681" w:type="dxa"/>
            <w:gridSpan w:val="2"/>
            <w:tcBorders>
              <w:top w:val="single" w:sz="5" w:space="0" w:color="000000"/>
              <w:left w:val="single" w:sz="11" w:space="0" w:color="000000"/>
              <w:bottom w:val="single" w:sz="5" w:space="0" w:color="000000"/>
              <w:right w:val="single" w:sz="11" w:space="0" w:color="000000"/>
            </w:tcBorders>
            <w:vAlign w:val="bottom"/>
          </w:tcPr>
          <w:p w:rsidR="00595969" w:rsidRPr="00487F9C" w:rsidRDefault="00595969" w:rsidP="002D73E3">
            <w:pPr>
              <w:spacing w:after="0"/>
              <w:jc w:val="right"/>
              <w:rPr>
                <w:rFonts w:ascii="Arial" w:hAnsi="Arial" w:cs="Arial"/>
                <w:sz w:val="20"/>
                <w:szCs w:val="20"/>
              </w:rPr>
            </w:pPr>
            <w:r w:rsidRPr="00487F9C">
              <w:rPr>
                <w:rFonts w:ascii="Arial" w:hAnsi="Arial" w:cs="Arial"/>
                <w:sz w:val="20"/>
                <w:szCs w:val="20"/>
              </w:rPr>
              <w:t>0.20</w:t>
            </w:r>
          </w:p>
        </w:tc>
      </w:tr>
    </w:tbl>
    <w:p w:rsidR="00595969" w:rsidRPr="00487F9C" w:rsidRDefault="00595969" w:rsidP="00595969">
      <w:pPr>
        <w:spacing w:after="0"/>
        <w:ind w:left="2105"/>
        <w:rPr>
          <w:rFonts w:ascii="Arial" w:hAnsi="Arial" w:cs="Arial"/>
          <w:color w:val="964707"/>
          <w:sz w:val="20"/>
          <w:szCs w:val="20"/>
        </w:rPr>
      </w:pPr>
    </w:p>
    <w:p w:rsidR="00595969" w:rsidRPr="00487F9C" w:rsidRDefault="00595969" w:rsidP="00595969">
      <w:pPr>
        <w:spacing w:after="0"/>
        <w:ind w:left="2105"/>
        <w:rPr>
          <w:rFonts w:ascii="Arial" w:hAnsi="Arial" w:cs="Arial"/>
          <w:color w:val="964707"/>
          <w:sz w:val="20"/>
          <w:szCs w:val="20"/>
        </w:rPr>
      </w:pPr>
      <w:r w:rsidRPr="00487F9C">
        <w:rPr>
          <w:rFonts w:ascii="Arial" w:hAnsi="Arial" w:cs="Arial"/>
          <w:color w:val="964707"/>
          <w:sz w:val="20"/>
          <w:szCs w:val="20"/>
        </w:rPr>
        <w:t xml:space="preserve">                      </w:t>
      </w:r>
    </w:p>
    <w:p w:rsidR="00595969" w:rsidRPr="00487F9C" w:rsidRDefault="00595969" w:rsidP="00595969">
      <w:pPr>
        <w:spacing w:after="0"/>
        <w:ind w:left="2105"/>
        <w:rPr>
          <w:rFonts w:ascii="Arial" w:hAnsi="Arial" w:cs="Arial"/>
          <w:color w:val="964707"/>
          <w:sz w:val="20"/>
          <w:szCs w:val="20"/>
        </w:rPr>
      </w:pPr>
    </w:p>
    <w:p w:rsidR="00595969" w:rsidRPr="000E3528" w:rsidRDefault="00595969" w:rsidP="00595969">
      <w:pPr>
        <w:spacing w:after="0"/>
        <w:jc w:val="center"/>
        <w:rPr>
          <w:rFonts w:ascii="Arial" w:hAnsi="Arial" w:cs="Arial"/>
          <w:b/>
        </w:rPr>
      </w:pPr>
      <w:r w:rsidRPr="000E3528">
        <w:rPr>
          <w:rFonts w:ascii="Arial" w:hAnsi="Arial" w:cs="Arial"/>
          <w:b/>
        </w:rPr>
        <w:t>NATIONAL SUMMARY FOR 2014 PRESIDENTIAL ELECTIONS</w:t>
      </w:r>
    </w:p>
    <w:p w:rsidR="00595969" w:rsidRPr="00487F9C" w:rsidRDefault="00595969" w:rsidP="00595969">
      <w:pPr>
        <w:spacing w:after="0"/>
        <w:jc w:val="center"/>
        <w:rPr>
          <w:rFonts w:ascii="Arial" w:hAnsi="Arial" w:cs="Arial"/>
          <w:sz w:val="20"/>
          <w:szCs w:val="20"/>
        </w:rPr>
      </w:pPr>
    </w:p>
    <w:tbl>
      <w:tblPr>
        <w:tblW w:w="9397" w:type="dxa"/>
        <w:tblInd w:w="-28" w:type="dxa"/>
        <w:tblLayout w:type="fixed"/>
        <w:tblCellMar>
          <w:top w:w="76" w:type="dxa"/>
          <w:left w:w="57" w:type="dxa"/>
          <w:bottom w:w="16" w:type="dxa"/>
          <w:right w:w="38" w:type="dxa"/>
        </w:tblCellMar>
        <w:tblLook w:val="04A0" w:firstRow="1" w:lastRow="0" w:firstColumn="1" w:lastColumn="0" w:noHBand="0" w:noVBand="1"/>
      </w:tblPr>
      <w:tblGrid>
        <w:gridCol w:w="1566"/>
        <w:gridCol w:w="368"/>
        <w:gridCol w:w="1198"/>
        <w:gridCol w:w="495"/>
        <w:gridCol w:w="1071"/>
        <w:gridCol w:w="1566"/>
        <w:gridCol w:w="1566"/>
        <w:gridCol w:w="1567"/>
      </w:tblGrid>
      <w:tr w:rsidR="00595969" w:rsidRPr="00487F9C" w:rsidTr="002D73E3">
        <w:trPr>
          <w:trHeight w:val="1073"/>
        </w:trPr>
        <w:tc>
          <w:tcPr>
            <w:tcW w:w="1566" w:type="dxa"/>
            <w:tcBorders>
              <w:top w:val="single" w:sz="11" w:space="0" w:color="000000"/>
              <w:left w:val="single" w:sz="11"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REGISTERED VOTERS</w:t>
            </w:r>
          </w:p>
        </w:tc>
        <w:tc>
          <w:tcPr>
            <w:tcW w:w="1566" w:type="dxa"/>
            <w:gridSpan w:val="2"/>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ind w:left="21"/>
              <w:rPr>
                <w:rFonts w:ascii="Arial" w:hAnsi="Arial" w:cs="Arial"/>
                <w:b/>
              </w:rPr>
            </w:pPr>
            <w:r w:rsidRPr="000E3528">
              <w:rPr>
                <w:rFonts w:ascii="Arial" w:hAnsi="Arial" w:cs="Arial"/>
                <w:b/>
              </w:rPr>
              <w:t>VALID VOTES</w:t>
            </w:r>
          </w:p>
        </w:tc>
        <w:tc>
          <w:tcPr>
            <w:tcW w:w="1566" w:type="dxa"/>
            <w:gridSpan w:val="2"/>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NULL &amp; VOID</w:t>
            </w:r>
          </w:p>
        </w:tc>
        <w:tc>
          <w:tcPr>
            <w:tcW w:w="1566"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TOTAL VOTES CAST</w:t>
            </w:r>
          </w:p>
        </w:tc>
        <w:tc>
          <w:tcPr>
            <w:tcW w:w="1566" w:type="dxa"/>
            <w:tcBorders>
              <w:top w:val="single" w:sz="11" w:space="0" w:color="000000"/>
              <w:left w:val="single" w:sz="5" w:space="0" w:color="000000"/>
              <w:bottom w:val="single" w:sz="11" w:space="0" w:color="000000"/>
              <w:right w:val="single" w:sz="5" w:space="0" w:color="000000"/>
            </w:tcBorders>
          </w:tcPr>
          <w:p w:rsidR="00595969" w:rsidRPr="000E3528" w:rsidRDefault="00595969" w:rsidP="002D73E3">
            <w:pPr>
              <w:spacing w:after="2"/>
              <w:rPr>
                <w:rFonts w:ascii="Arial" w:hAnsi="Arial" w:cs="Arial"/>
                <w:b/>
                <w:sz w:val="20"/>
                <w:szCs w:val="20"/>
              </w:rPr>
            </w:pPr>
            <w:r w:rsidRPr="000E3528">
              <w:rPr>
                <w:rFonts w:ascii="Arial" w:hAnsi="Arial" w:cs="Arial"/>
                <w:b/>
                <w:sz w:val="20"/>
                <w:szCs w:val="20"/>
              </w:rPr>
              <w:t xml:space="preserve">% of valid </w:t>
            </w:r>
          </w:p>
          <w:p w:rsidR="00595969" w:rsidRPr="000E3528" w:rsidRDefault="00595969" w:rsidP="002D73E3">
            <w:pPr>
              <w:spacing w:after="2"/>
              <w:rPr>
                <w:rFonts w:ascii="Arial" w:hAnsi="Arial" w:cs="Arial"/>
                <w:b/>
                <w:sz w:val="20"/>
                <w:szCs w:val="20"/>
              </w:rPr>
            </w:pPr>
            <w:r w:rsidRPr="000E3528">
              <w:rPr>
                <w:rFonts w:ascii="Arial" w:hAnsi="Arial" w:cs="Arial"/>
                <w:b/>
                <w:sz w:val="20"/>
                <w:szCs w:val="20"/>
              </w:rPr>
              <w:t xml:space="preserve">votes </w:t>
            </w:r>
          </w:p>
          <w:p w:rsidR="00595969" w:rsidRPr="000E3528" w:rsidRDefault="00595969" w:rsidP="002D73E3">
            <w:pPr>
              <w:spacing w:after="2"/>
              <w:rPr>
                <w:rFonts w:ascii="Arial" w:hAnsi="Arial" w:cs="Arial"/>
                <w:b/>
                <w:sz w:val="20"/>
                <w:szCs w:val="20"/>
              </w:rPr>
            </w:pPr>
            <w:r w:rsidRPr="000E3528">
              <w:rPr>
                <w:rFonts w:ascii="Arial" w:hAnsi="Arial" w:cs="Arial"/>
                <w:b/>
                <w:sz w:val="20"/>
                <w:szCs w:val="20"/>
              </w:rPr>
              <w:t xml:space="preserve">against </w:t>
            </w:r>
          </w:p>
          <w:p w:rsidR="00595969" w:rsidRPr="000E3528" w:rsidRDefault="00595969" w:rsidP="002D73E3">
            <w:pPr>
              <w:spacing w:after="3"/>
              <w:rPr>
                <w:rFonts w:ascii="Arial" w:hAnsi="Arial" w:cs="Arial"/>
                <w:b/>
                <w:sz w:val="20"/>
                <w:szCs w:val="20"/>
              </w:rPr>
            </w:pPr>
            <w:r w:rsidRPr="000E3528">
              <w:rPr>
                <w:rFonts w:ascii="Arial" w:hAnsi="Arial" w:cs="Arial"/>
                <w:b/>
                <w:sz w:val="20"/>
                <w:szCs w:val="20"/>
              </w:rPr>
              <w:t xml:space="preserve">registered </w:t>
            </w:r>
          </w:p>
          <w:p w:rsidR="00595969" w:rsidRPr="000E3528" w:rsidRDefault="00595969" w:rsidP="002D73E3">
            <w:pPr>
              <w:spacing w:after="0"/>
              <w:rPr>
                <w:rFonts w:ascii="Arial" w:hAnsi="Arial" w:cs="Arial"/>
                <w:b/>
                <w:sz w:val="20"/>
                <w:szCs w:val="20"/>
              </w:rPr>
            </w:pPr>
            <w:r w:rsidRPr="000E3528">
              <w:rPr>
                <w:rFonts w:ascii="Arial" w:hAnsi="Arial" w:cs="Arial"/>
                <w:b/>
                <w:sz w:val="20"/>
                <w:szCs w:val="20"/>
              </w:rPr>
              <w:t>voters</w:t>
            </w:r>
          </w:p>
        </w:tc>
        <w:tc>
          <w:tcPr>
            <w:tcW w:w="1567" w:type="dxa"/>
            <w:tcBorders>
              <w:top w:val="single" w:sz="11" w:space="0" w:color="000000"/>
              <w:left w:val="single" w:sz="5" w:space="0" w:color="000000"/>
              <w:bottom w:val="single" w:sz="11" w:space="0" w:color="000000"/>
              <w:right w:val="single" w:sz="11" w:space="0" w:color="000000"/>
            </w:tcBorders>
          </w:tcPr>
          <w:p w:rsidR="00595969" w:rsidRPr="000E3528" w:rsidRDefault="00595969" w:rsidP="002D73E3">
            <w:pPr>
              <w:spacing w:after="2"/>
              <w:rPr>
                <w:rFonts w:ascii="Arial" w:hAnsi="Arial" w:cs="Arial"/>
                <w:b/>
                <w:sz w:val="20"/>
                <w:szCs w:val="20"/>
              </w:rPr>
            </w:pPr>
            <w:r w:rsidRPr="000E3528">
              <w:rPr>
                <w:rFonts w:ascii="Arial" w:hAnsi="Arial" w:cs="Arial"/>
                <w:b/>
                <w:sz w:val="20"/>
                <w:szCs w:val="20"/>
              </w:rPr>
              <w:t xml:space="preserve">% of null &amp; </w:t>
            </w:r>
          </w:p>
          <w:p w:rsidR="00595969" w:rsidRPr="000E3528" w:rsidRDefault="00595969" w:rsidP="002D73E3">
            <w:pPr>
              <w:spacing w:after="2"/>
              <w:rPr>
                <w:rFonts w:ascii="Arial" w:hAnsi="Arial" w:cs="Arial"/>
                <w:b/>
                <w:sz w:val="20"/>
                <w:szCs w:val="20"/>
              </w:rPr>
            </w:pPr>
            <w:r w:rsidRPr="000E3528">
              <w:rPr>
                <w:rFonts w:ascii="Arial" w:hAnsi="Arial" w:cs="Arial"/>
                <w:b/>
                <w:sz w:val="20"/>
                <w:szCs w:val="20"/>
              </w:rPr>
              <w:t xml:space="preserve">void against </w:t>
            </w:r>
          </w:p>
          <w:p w:rsidR="00595969" w:rsidRPr="000E3528" w:rsidRDefault="00595969" w:rsidP="002D73E3">
            <w:pPr>
              <w:spacing w:after="3"/>
              <w:rPr>
                <w:rFonts w:ascii="Arial" w:hAnsi="Arial" w:cs="Arial"/>
                <w:b/>
                <w:sz w:val="20"/>
                <w:szCs w:val="20"/>
              </w:rPr>
            </w:pPr>
            <w:r w:rsidRPr="000E3528">
              <w:rPr>
                <w:rFonts w:ascii="Arial" w:hAnsi="Arial" w:cs="Arial"/>
                <w:b/>
                <w:sz w:val="20"/>
                <w:szCs w:val="20"/>
              </w:rPr>
              <w:t xml:space="preserve">total votes </w:t>
            </w:r>
          </w:p>
          <w:p w:rsidR="00595969" w:rsidRPr="000E3528" w:rsidRDefault="00595969" w:rsidP="002D73E3">
            <w:pPr>
              <w:spacing w:after="0"/>
              <w:rPr>
                <w:rFonts w:ascii="Arial" w:hAnsi="Arial" w:cs="Arial"/>
                <w:b/>
                <w:sz w:val="20"/>
                <w:szCs w:val="20"/>
              </w:rPr>
            </w:pPr>
            <w:r w:rsidRPr="000E3528">
              <w:rPr>
                <w:rFonts w:ascii="Arial" w:hAnsi="Arial" w:cs="Arial"/>
                <w:b/>
                <w:sz w:val="20"/>
                <w:szCs w:val="20"/>
              </w:rPr>
              <w:t>cast</w:t>
            </w:r>
          </w:p>
        </w:tc>
      </w:tr>
      <w:tr w:rsidR="00595969" w:rsidRPr="00487F9C" w:rsidTr="002D73E3">
        <w:trPr>
          <w:trHeight w:val="384"/>
        </w:trPr>
        <w:tc>
          <w:tcPr>
            <w:tcW w:w="1566" w:type="dxa"/>
            <w:tcBorders>
              <w:top w:val="single" w:sz="11" w:space="0" w:color="000000"/>
              <w:left w:val="single" w:sz="11" w:space="0" w:color="000000"/>
              <w:bottom w:val="single" w:sz="11" w:space="0" w:color="000000"/>
              <w:right w:val="single" w:sz="5" w:space="0" w:color="000000"/>
            </w:tcBorders>
            <w:vAlign w:val="center"/>
          </w:tcPr>
          <w:p w:rsidR="00595969" w:rsidRPr="00487F9C" w:rsidRDefault="00595969" w:rsidP="002D73E3">
            <w:pPr>
              <w:spacing w:after="0"/>
              <w:ind w:left="21"/>
              <w:jc w:val="center"/>
              <w:rPr>
                <w:rFonts w:ascii="Arial" w:hAnsi="Arial" w:cs="Arial"/>
                <w:sz w:val="20"/>
                <w:szCs w:val="20"/>
              </w:rPr>
            </w:pPr>
            <w:r w:rsidRPr="00487F9C">
              <w:rPr>
                <w:rFonts w:ascii="Arial" w:hAnsi="Arial" w:cs="Arial"/>
                <w:sz w:val="20"/>
                <w:szCs w:val="20"/>
              </w:rPr>
              <w:t>7470806</w:t>
            </w:r>
          </w:p>
        </w:tc>
        <w:tc>
          <w:tcPr>
            <w:tcW w:w="1566" w:type="dxa"/>
            <w:gridSpan w:val="2"/>
            <w:tcBorders>
              <w:top w:val="single" w:sz="11"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ind w:left="19"/>
              <w:jc w:val="center"/>
              <w:rPr>
                <w:rFonts w:ascii="Arial" w:hAnsi="Arial" w:cs="Arial"/>
                <w:sz w:val="20"/>
                <w:szCs w:val="20"/>
              </w:rPr>
            </w:pPr>
            <w:r w:rsidRPr="00487F9C">
              <w:rPr>
                <w:rFonts w:ascii="Arial" w:hAnsi="Arial" w:cs="Arial"/>
                <w:sz w:val="20"/>
                <w:szCs w:val="20"/>
              </w:rPr>
              <w:t>5228583</w:t>
            </w:r>
          </w:p>
        </w:tc>
        <w:tc>
          <w:tcPr>
            <w:tcW w:w="1566" w:type="dxa"/>
            <w:gridSpan w:val="2"/>
            <w:tcBorders>
              <w:top w:val="single" w:sz="11"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ind w:left="21"/>
              <w:jc w:val="center"/>
              <w:rPr>
                <w:rFonts w:ascii="Arial" w:hAnsi="Arial" w:cs="Arial"/>
                <w:sz w:val="20"/>
                <w:szCs w:val="20"/>
              </w:rPr>
            </w:pPr>
            <w:r w:rsidRPr="00487F9C">
              <w:rPr>
                <w:rFonts w:ascii="Arial" w:hAnsi="Arial" w:cs="Arial"/>
                <w:sz w:val="20"/>
                <w:szCs w:val="20"/>
              </w:rPr>
              <w:t>56695</w:t>
            </w:r>
          </w:p>
        </w:tc>
        <w:tc>
          <w:tcPr>
            <w:tcW w:w="1566" w:type="dxa"/>
            <w:tcBorders>
              <w:top w:val="single" w:sz="11"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ind w:left="18"/>
              <w:jc w:val="center"/>
              <w:rPr>
                <w:rFonts w:ascii="Arial" w:hAnsi="Arial" w:cs="Arial"/>
                <w:sz w:val="20"/>
                <w:szCs w:val="20"/>
              </w:rPr>
            </w:pPr>
            <w:r w:rsidRPr="00487F9C">
              <w:rPr>
                <w:rFonts w:ascii="Arial" w:hAnsi="Arial" w:cs="Arial"/>
                <w:sz w:val="20"/>
                <w:szCs w:val="20"/>
              </w:rPr>
              <w:t>5285278</w:t>
            </w:r>
          </w:p>
        </w:tc>
        <w:tc>
          <w:tcPr>
            <w:tcW w:w="1566" w:type="dxa"/>
            <w:tcBorders>
              <w:top w:val="single" w:sz="11" w:space="0" w:color="000000"/>
              <w:left w:val="single" w:sz="5" w:space="0" w:color="000000"/>
              <w:bottom w:val="single" w:sz="11" w:space="0" w:color="000000"/>
              <w:right w:val="single" w:sz="5" w:space="0" w:color="000000"/>
            </w:tcBorders>
            <w:vAlign w:val="center"/>
          </w:tcPr>
          <w:p w:rsidR="00595969" w:rsidRPr="00487F9C" w:rsidRDefault="00595969" w:rsidP="002D73E3">
            <w:pPr>
              <w:spacing w:after="0"/>
              <w:ind w:right="1"/>
              <w:jc w:val="center"/>
              <w:rPr>
                <w:rFonts w:ascii="Arial" w:hAnsi="Arial" w:cs="Arial"/>
                <w:sz w:val="20"/>
                <w:szCs w:val="20"/>
              </w:rPr>
            </w:pPr>
            <w:r w:rsidRPr="00487F9C">
              <w:rPr>
                <w:rFonts w:ascii="Arial" w:hAnsi="Arial" w:cs="Arial"/>
                <w:sz w:val="20"/>
                <w:szCs w:val="20"/>
              </w:rPr>
              <w:t>69.99</w:t>
            </w:r>
          </w:p>
        </w:tc>
        <w:tc>
          <w:tcPr>
            <w:tcW w:w="1567" w:type="dxa"/>
            <w:tcBorders>
              <w:top w:val="single" w:sz="11" w:space="0" w:color="000000"/>
              <w:left w:val="single" w:sz="5" w:space="0" w:color="000000"/>
              <w:bottom w:val="single" w:sz="11" w:space="0" w:color="000000"/>
              <w:right w:val="single" w:sz="11" w:space="0" w:color="000000"/>
            </w:tcBorders>
            <w:vAlign w:val="center"/>
          </w:tcPr>
          <w:p w:rsidR="00595969" w:rsidRPr="00487F9C" w:rsidRDefault="00595969" w:rsidP="002D73E3">
            <w:pPr>
              <w:spacing w:after="0"/>
              <w:jc w:val="center"/>
              <w:rPr>
                <w:rFonts w:ascii="Arial" w:hAnsi="Arial" w:cs="Arial"/>
                <w:sz w:val="20"/>
                <w:szCs w:val="20"/>
              </w:rPr>
            </w:pPr>
            <w:r w:rsidRPr="00487F9C">
              <w:rPr>
                <w:rFonts w:ascii="Arial" w:hAnsi="Arial" w:cs="Arial"/>
                <w:sz w:val="20"/>
                <w:szCs w:val="20"/>
              </w:rPr>
              <w:t>1.07</w:t>
            </w:r>
          </w:p>
        </w:tc>
      </w:tr>
      <w:tr w:rsidR="00595969" w:rsidRPr="00487F9C" w:rsidTr="002D73E3">
        <w:tblPrEx>
          <w:tblCellMar>
            <w:top w:w="77" w:type="dxa"/>
            <w:bottom w:w="0" w:type="dxa"/>
            <w:right w:w="115" w:type="dxa"/>
          </w:tblCellMar>
        </w:tblPrEx>
        <w:trPr>
          <w:gridAfter w:val="4"/>
          <w:wAfter w:w="5770" w:type="dxa"/>
          <w:trHeight w:val="278"/>
        </w:trPr>
        <w:tc>
          <w:tcPr>
            <w:tcW w:w="1934" w:type="dxa"/>
            <w:gridSpan w:val="2"/>
            <w:tcBorders>
              <w:top w:val="single" w:sz="11" w:space="0" w:color="000000"/>
              <w:left w:val="single" w:sz="11" w:space="0" w:color="000000"/>
              <w:bottom w:val="single" w:sz="11" w:space="0" w:color="000000"/>
              <w:right w:val="single" w:sz="5" w:space="0" w:color="000000"/>
            </w:tcBorders>
          </w:tcPr>
          <w:p w:rsidR="00595969" w:rsidRPr="000E3528" w:rsidRDefault="00595969" w:rsidP="002D73E3">
            <w:pPr>
              <w:spacing w:after="0"/>
              <w:rPr>
                <w:rFonts w:ascii="Arial" w:hAnsi="Arial" w:cs="Arial"/>
                <w:b/>
              </w:rPr>
            </w:pPr>
            <w:r w:rsidRPr="000E3528">
              <w:rPr>
                <w:rFonts w:ascii="Arial" w:hAnsi="Arial" w:cs="Arial"/>
                <w:b/>
              </w:rPr>
              <w:t>%</w:t>
            </w:r>
            <w:r>
              <w:rPr>
                <w:rFonts w:ascii="Arial" w:hAnsi="Arial" w:cs="Arial"/>
                <w:b/>
              </w:rPr>
              <w:t xml:space="preserve"> </w:t>
            </w:r>
            <w:r w:rsidRPr="000E3528">
              <w:rPr>
                <w:rFonts w:ascii="Arial" w:hAnsi="Arial" w:cs="Arial"/>
                <w:b/>
              </w:rPr>
              <w:t>TURNOUT</w:t>
            </w:r>
          </w:p>
        </w:tc>
        <w:tc>
          <w:tcPr>
            <w:tcW w:w="1693" w:type="dxa"/>
            <w:gridSpan w:val="2"/>
            <w:tcBorders>
              <w:top w:val="single" w:sz="11" w:space="0" w:color="000000"/>
              <w:left w:val="single" w:sz="5" w:space="0" w:color="000000"/>
              <w:bottom w:val="single" w:sz="11" w:space="0" w:color="000000"/>
              <w:right w:val="single" w:sz="11" w:space="0" w:color="000000"/>
            </w:tcBorders>
          </w:tcPr>
          <w:p w:rsidR="00595969" w:rsidRPr="00487F9C" w:rsidRDefault="00595969" w:rsidP="002D73E3">
            <w:pPr>
              <w:spacing w:after="0"/>
              <w:ind w:left="92"/>
              <w:jc w:val="center"/>
              <w:rPr>
                <w:rFonts w:ascii="Arial" w:hAnsi="Arial" w:cs="Arial"/>
                <w:sz w:val="20"/>
                <w:szCs w:val="20"/>
              </w:rPr>
            </w:pPr>
            <w:r w:rsidRPr="00487F9C">
              <w:rPr>
                <w:rFonts w:ascii="Arial" w:hAnsi="Arial" w:cs="Arial"/>
                <w:sz w:val="20"/>
                <w:szCs w:val="20"/>
              </w:rPr>
              <w:t>70.74575354</w:t>
            </w:r>
          </w:p>
        </w:tc>
      </w:tr>
    </w:tbl>
    <w:p w:rsidR="00595969" w:rsidRDefault="00595969" w:rsidP="00595969">
      <w:pPr>
        <w:spacing w:after="573"/>
        <w:jc w:val="right"/>
        <w:rPr>
          <w:rFonts w:ascii="Arial" w:hAnsi="Arial" w:cs="Arial"/>
          <w:sz w:val="20"/>
          <w:szCs w:val="20"/>
        </w:rPr>
      </w:pPr>
      <w:r>
        <w:rPr>
          <w:rFonts w:ascii="Arial" w:hAnsi="Arial" w:cs="Arial"/>
          <w:sz w:val="20"/>
          <w:szCs w:val="20"/>
        </w:rPr>
        <w:t xml:space="preserve"> </w:t>
      </w:r>
    </w:p>
    <w:p w:rsidR="00595969" w:rsidRPr="000E3528" w:rsidRDefault="00595969" w:rsidP="00595969">
      <w:pPr>
        <w:rPr>
          <w:rFonts w:ascii="Arial" w:hAnsi="Arial" w:cs="Arial"/>
          <w:sz w:val="20"/>
          <w:szCs w:val="20"/>
        </w:rPr>
      </w:pPr>
      <w:r w:rsidRPr="00487F9C">
        <w:rPr>
          <w:rFonts w:ascii="Arial" w:hAnsi="Arial" w:cs="Arial"/>
          <w:sz w:val="20"/>
          <w:szCs w:val="20"/>
        </w:rPr>
        <w:t>Published by Malawi Electoral Commission on 30th May, 2014 at Blantyre</w:t>
      </w:r>
    </w:p>
    <w:p w:rsidR="00595969" w:rsidRPr="00487F9C" w:rsidRDefault="00595969" w:rsidP="00595969">
      <w:pPr>
        <w:spacing w:after="0"/>
        <w:rPr>
          <w:rFonts w:ascii="Arial" w:hAnsi="Arial" w:cs="Arial"/>
          <w:b/>
          <w:sz w:val="20"/>
          <w:szCs w:val="20"/>
        </w:rPr>
      </w:pPr>
      <w:r w:rsidRPr="00487F9C">
        <w:rPr>
          <w:rFonts w:ascii="Arial" w:hAnsi="Arial" w:cs="Arial"/>
          <w:sz w:val="20"/>
          <w:szCs w:val="20"/>
        </w:rPr>
        <w:t>Chairperson…………………………………………………………………</w:t>
      </w:r>
    </w:p>
    <w:p w:rsidR="00595969" w:rsidRPr="00487F9C" w:rsidRDefault="00595969" w:rsidP="00595969">
      <w:pPr>
        <w:spacing w:after="0"/>
        <w:ind w:left="-5"/>
        <w:rPr>
          <w:rFonts w:ascii="Arial" w:hAnsi="Arial" w:cs="Arial"/>
          <w:sz w:val="20"/>
          <w:szCs w:val="20"/>
        </w:rPr>
      </w:pPr>
      <w:r w:rsidRPr="00487F9C">
        <w:rPr>
          <w:rFonts w:ascii="Arial" w:hAnsi="Arial" w:cs="Arial"/>
          <w:sz w:val="20"/>
          <w:szCs w:val="20"/>
        </w:rPr>
        <w:t xml:space="preserve">    Members………………………………………………………………………………………………………….</w:t>
      </w:r>
    </w:p>
    <w:p w:rsidR="00595969" w:rsidRPr="00487F9C" w:rsidRDefault="00595969" w:rsidP="00595969">
      <w:pPr>
        <w:spacing w:after="108"/>
        <w:ind w:left="1529" w:right="756" w:firstLine="492"/>
        <w:jc w:val="center"/>
        <w:rPr>
          <w:rFonts w:ascii="Arial" w:hAnsi="Arial" w:cs="Arial"/>
          <w:sz w:val="20"/>
          <w:szCs w:val="20"/>
        </w:rPr>
      </w:pPr>
    </w:p>
    <w:p w:rsidR="00595969" w:rsidRDefault="00595969" w:rsidP="00595969">
      <w:pPr>
        <w:rPr>
          <w:rFonts w:ascii="Arial" w:hAnsi="Arial" w:cs="Arial"/>
          <w:sz w:val="20"/>
          <w:szCs w:val="20"/>
        </w:rPr>
      </w:pPr>
      <w:r>
        <w:rPr>
          <w:rFonts w:ascii="Arial" w:hAnsi="Arial" w:cs="Arial"/>
          <w:sz w:val="20"/>
          <w:szCs w:val="20"/>
        </w:rPr>
        <w:br w:type="page"/>
      </w:r>
    </w:p>
    <w:p w:rsidR="00595969" w:rsidRPr="00076B8F" w:rsidRDefault="00595969" w:rsidP="00595969">
      <w:pPr>
        <w:tabs>
          <w:tab w:val="left" w:pos="8222"/>
        </w:tabs>
        <w:spacing w:after="108"/>
        <w:ind w:right="756"/>
        <w:rPr>
          <w:rFonts w:ascii="Times New Roman" w:hAnsi="Times New Roman" w:cs="Times New Roman"/>
          <w:b/>
          <w:sz w:val="32"/>
          <w:szCs w:val="32"/>
        </w:rPr>
      </w:pPr>
      <w:r w:rsidRPr="00076B8F">
        <w:rPr>
          <w:rFonts w:ascii="Times New Roman" w:hAnsi="Times New Roman" w:cs="Times New Roman"/>
          <w:b/>
          <w:sz w:val="32"/>
          <w:szCs w:val="32"/>
        </w:rPr>
        <w:lastRenderedPageBreak/>
        <w:t>Appendix C</w:t>
      </w:r>
    </w:p>
    <w:p w:rsidR="00595969" w:rsidRDefault="00595969" w:rsidP="00595969">
      <w:pPr>
        <w:spacing w:after="108"/>
        <w:ind w:right="-6"/>
        <w:jc w:val="center"/>
        <w:rPr>
          <w:rFonts w:ascii="Times New Roman" w:hAnsi="Times New Roman" w:cs="Times New Roman"/>
          <w:b/>
          <w:sz w:val="32"/>
          <w:szCs w:val="32"/>
        </w:rPr>
      </w:pPr>
    </w:p>
    <w:p w:rsidR="00595969" w:rsidRPr="00076B8F" w:rsidRDefault="00595969" w:rsidP="00595969">
      <w:pPr>
        <w:spacing w:after="108"/>
        <w:ind w:right="-6"/>
        <w:jc w:val="center"/>
        <w:rPr>
          <w:rFonts w:ascii="Times New Roman" w:hAnsi="Times New Roman" w:cs="Times New Roman"/>
          <w:b/>
          <w:sz w:val="32"/>
          <w:szCs w:val="32"/>
        </w:rPr>
      </w:pPr>
      <w:r w:rsidRPr="00076B8F">
        <w:rPr>
          <w:rFonts w:ascii="Times New Roman" w:hAnsi="Times New Roman" w:cs="Times New Roman"/>
          <w:b/>
          <w:sz w:val="32"/>
          <w:szCs w:val="32"/>
        </w:rPr>
        <w:t xml:space="preserve">MALAWI ELECTORAL COMMISSION </w:t>
      </w:r>
    </w:p>
    <w:p w:rsidR="00595969" w:rsidRDefault="00595969" w:rsidP="00595969">
      <w:pPr>
        <w:spacing w:after="108"/>
        <w:ind w:right="-6"/>
        <w:jc w:val="center"/>
        <w:rPr>
          <w:rFonts w:ascii="Times New Roman" w:hAnsi="Times New Roman" w:cs="Times New Roman"/>
          <w:b/>
          <w:sz w:val="32"/>
          <w:szCs w:val="32"/>
        </w:rPr>
      </w:pPr>
      <w:r w:rsidRPr="00076B8F">
        <w:rPr>
          <w:rFonts w:ascii="Times New Roman" w:hAnsi="Times New Roman" w:cs="Times New Roman"/>
          <w:b/>
          <w:sz w:val="32"/>
          <w:szCs w:val="32"/>
        </w:rPr>
        <w:t>PARLIAMENTARY POLLING RESULTS</w:t>
      </w:r>
    </w:p>
    <w:p w:rsidR="00595969" w:rsidRPr="00076B8F" w:rsidRDefault="00595969" w:rsidP="00595969">
      <w:pPr>
        <w:spacing w:after="0"/>
        <w:ind w:right="-6"/>
        <w:jc w:val="center"/>
        <w:rPr>
          <w:rFonts w:ascii="Times New Roman" w:hAnsi="Times New Roman" w:cs="Times New Roman"/>
          <w:b/>
          <w:sz w:val="32"/>
          <w:szCs w:val="32"/>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181"/>
        <w:gridCol w:w="95"/>
        <w:gridCol w:w="992"/>
        <w:gridCol w:w="450"/>
        <w:gridCol w:w="401"/>
        <w:gridCol w:w="1842"/>
        <w:gridCol w:w="1134"/>
      </w:tblGrid>
      <w:tr w:rsidR="00595969" w:rsidRPr="00E3669F" w:rsidTr="002D73E3">
        <w:trPr>
          <w:trHeight w:val="408"/>
        </w:trPr>
        <w:tc>
          <w:tcPr>
            <w:tcW w:w="4181"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left="272"/>
              <w:jc w:val="center"/>
              <w:rPr>
                <w:rFonts w:ascii="Arial" w:hAnsi="Arial" w:cs="Arial"/>
                <w:b/>
              </w:rPr>
            </w:pPr>
            <w:r w:rsidRPr="0088678F">
              <w:rPr>
                <w:rFonts w:ascii="Arial" w:eastAsia="Calibri" w:hAnsi="Arial" w:cs="Arial"/>
                <w:b/>
              </w:rPr>
              <w:t>Candidate</w:t>
            </w:r>
          </w:p>
        </w:tc>
        <w:tc>
          <w:tcPr>
            <w:tcW w:w="1087" w:type="dxa"/>
            <w:gridSpan w:val="2"/>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eastAsia="Calibri" w:hAnsi="Arial" w:cs="Arial"/>
                <w:b/>
              </w:rPr>
              <w:t>Party</w:t>
            </w:r>
          </w:p>
        </w:tc>
        <w:tc>
          <w:tcPr>
            <w:tcW w:w="851" w:type="dxa"/>
            <w:gridSpan w:val="2"/>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hAnsi="Arial" w:cs="Arial"/>
                <w:b/>
              </w:rPr>
              <w:t>Gender</w:t>
            </w:r>
          </w:p>
        </w:tc>
        <w:tc>
          <w:tcPr>
            <w:tcW w:w="1842"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 Rec'd</w:t>
            </w:r>
          </w:p>
        </w:tc>
      </w:tr>
      <w:tr w:rsidR="00595969" w:rsidRPr="00E3669F" w:rsidTr="002D73E3">
        <w:trPr>
          <w:trHeight w:val="408"/>
        </w:trPr>
        <w:tc>
          <w:tcPr>
            <w:tcW w:w="5718" w:type="dxa"/>
            <w:gridSpan w:val="4"/>
            <w:tcBorders>
              <w:top w:val="single" w:sz="7" w:space="0" w:color="000000"/>
              <w:left w:val="single" w:sz="7" w:space="0" w:color="000000"/>
              <w:bottom w:val="single" w:sz="7" w:space="0" w:color="000000"/>
              <w:right w:val="nil"/>
            </w:tcBorders>
            <w:shd w:val="clear" w:color="auto" w:fill="D0CECE" w:themeFill="background2" w:themeFillShade="E6"/>
            <w:vAlign w:val="center"/>
          </w:tcPr>
          <w:p w:rsidR="00595969" w:rsidRPr="0088678F" w:rsidRDefault="00595969" w:rsidP="002D73E3">
            <w:pPr>
              <w:ind w:left="284"/>
              <w:rPr>
                <w:rFonts w:ascii="Arial" w:hAnsi="Arial" w:cs="Arial"/>
                <w:b/>
              </w:rPr>
            </w:pPr>
            <w:r w:rsidRPr="0088678F">
              <w:rPr>
                <w:rFonts w:ascii="Arial" w:eastAsia="Calibri" w:hAnsi="Arial" w:cs="Arial"/>
                <w:b/>
              </w:rPr>
              <w:t>Chitipa East 01</w:t>
            </w:r>
          </w:p>
        </w:tc>
        <w:tc>
          <w:tcPr>
            <w:tcW w:w="3377" w:type="dxa"/>
            <w:gridSpan w:val="3"/>
            <w:tcBorders>
              <w:top w:val="single" w:sz="7" w:space="0" w:color="000000"/>
              <w:left w:val="nil"/>
              <w:bottom w:val="single" w:sz="7" w:space="0" w:color="000000"/>
              <w:right w:val="single" w:sz="7" w:space="0" w:color="000000"/>
            </w:tcBorders>
            <w:shd w:val="clear" w:color="auto" w:fill="D0CECE" w:themeFill="background2" w:themeFillShade="E6"/>
            <w:vAlign w:val="center"/>
          </w:tcPr>
          <w:p w:rsidR="00595969" w:rsidRPr="00E3669F" w:rsidRDefault="00595969" w:rsidP="002D73E3">
            <w:pPr>
              <w:rPr>
                <w:rFonts w:ascii="Arial" w:hAnsi="Arial" w:cs="Arial"/>
                <w:b/>
                <w:sz w:val="20"/>
                <w:szCs w:val="20"/>
              </w:rPr>
            </w:pPr>
          </w:p>
        </w:tc>
      </w:tr>
      <w:tr w:rsidR="00595969" w:rsidRPr="00E3669F" w:rsidTr="002D73E3">
        <w:trPr>
          <w:trHeight w:val="397"/>
        </w:trPr>
        <w:tc>
          <w:tcPr>
            <w:tcW w:w="418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r w:rsidRPr="00E3669F">
              <w:rPr>
                <w:rFonts w:ascii="Arial" w:eastAsia="Calibri" w:hAnsi="Arial" w:cs="Arial"/>
                <w:sz w:val="20"/>
                <w:szCs w:val="20"/>
              </w:rPr>
              <w:t>Chizamsoka Oliver Mulwafu</w:t>
            </w:r>
          </w:p>
        </w:tc>
        <w:tc>
          <w:tcPr>
            <w:tcW w:w="10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DPP</w:t>
            </w:r>
          </w:p>
        </w:tc>
        <w:tc>
          <w:tcPr>
            <w:tcW w:w="85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5,703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46.08%</w:t>
            </w:r>
          </w:p>
        </w:tc>
      </w:tr>
      <w:tr w:rsidR="00595969" w:rsidRPr="00E3669F" w:rsidTr="002D73E3">
        <w:trPr>
          <w:trHeight w:val="397"/>
        </w:trPr>
        <w:tc>
          <w:tcPr>
            <w:tcW w:w="418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8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13,718 / 90.75%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rPr>
          <w:trHeight w:val="408"/>
        </w:trPr>
        <w:tc>
          <w:tcPr>
            <w:tcW w:w="9095" w:type="dxa"/>
            <w:gridSpan w:val="7"/>
            <w:tcBorders>
              <w:top w:val="single" w:sz="7" w:space="0" w:color="000000"/>
              <w:left w:val="single" w:sz="7" w:space="0" w:color="000000"/>
              <w:bottom w:val="single" w:sz="7" w:space="0" w:color="000000"/>
              <w:right w:val="single" w:sz="7" w:space="0" w:color="000000"/>
            </w:tcBorders>
            <w:shd w:val="clear" w:color="auto" w:fill="D0CECE" w:themeFill="background2" w:themeFillShade="E6"/>
            <w:vAlign w:val="center"/>
          </w:tcPr>
          <w:p w:rsidR="00595969" w:rsidRPr="0088678F" w:rsidRDefault="00595969" w:rsidP="002D73E3">
            <w:pPr>
              <w:ind w:left="272"/>
              <w:rPr>
                <w:rFonts w:ascii="Arial" w:hAnsi="Arial" w:cs="Arial"/>
                <w:b/>
              </w:rPr>
            </w:pPr>
            <w:r w:rsidRPr="0088678F">
              <w:rPr>
                <w:rFonts w:ascii="Arial" w:eastAsia="Calibri" w:hAnsi="Arial" w:cs="Arial"/>
                <w:b/>
              </w:rPr>
              <w:t>Chitipa South 02</w:t>
            </w:r>
          </w:p>
        </w:tc>
      </w:tr>
      <w:tr w:rsidR="00595969" w:rsidRPr="00E3669F" w:rsidTr="002D73E3">
        <w:trPr>
          <w:trHeight w:val="397"/>
        </w:trPr>
        <w:tc>
          <w:tcPr>
            <w:tcW w:w="418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Werani CHILENGA</w:t>
            </w:r>
          </w:p>
        </w:tc>
        <w:tc>
          <w:tcPr>
            <w:tcW w:w="10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5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5,745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46.46%</w:t>
            </w:r>
          </w:p>
        </w:tc>
      </w:tr>
      <w:tr w:rsidR="00595969" w:rsidRPr="00E3669F" w:rsidTr="002D73E3">
        <w:trPr>
          <w:trHeight w:val="397"/>
        </w:trPr>
        <w:tc>
          <w:tcPr>
            <w:tcW w:w="418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8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 xml:space="preserve">16,164 / 76.96% </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vAlign w:val="center"/>
          </w:tcPr>
          <w:p w:rsidR="00595969" w:rsidRPr="0088678F" w:rsidRDefault="00595969" w:rsidP="002D73E3">
            <w:pPr>
              <w:ind w:left="272"/>
              <w:rPr>
                <w:rFonts w:ascii="Arial" w:hAnsi="Arial" w:cs="Arial"/>
                <w:b/>
              </w:rPr>
            </w:pPr>
            <w:r w:rsidRPr="0088678F">
              <w:rPr>
                <w:rFonts w:ascii="Arial" w:eastAsia="Calibri" w:hAnsi="Arial" w:cs="Arial"/>
                <w:b/>
              </w:rPr>
              <w:t>Chitipa Central 03</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rPr>
          <w:trHeight w:val="397"/>
        </w:trPr>
        <w:tc>
          <w:tcPr>
            <w:tcW w:w="418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Clement Fukumele MUKUMBWA</w:t>
            </w:r>
          </w:p>
        </w:tc>
        <w:tc>
          <w:tcPr>
            <w:tcW w:w="10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DPP</w:t>
            </w:r>
          </w:p>
        </w:tc>
        <w:tc>
          <w:tcPr>
            <w:tcW w:w="85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10,123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34.10%</w:t>
            </w:r>
          </w:p>
        </w:tc>
      </w:tr>
      <w:tr w:rsidR="00595969" w:rsidRPr="00E3669F" w:rsidTr="002D73E3">
        <w:trPr>
          <w:trHeight w:val="397"/>
        </w:trPr>
        <w:tc>
          <w:tcPr>
            <w:tcW w:w="418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8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39,356 / 75.93%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vAlign w:val="center"/>
          </w:tcPr>
          <w:p w:rsidR="00595969" w:rsidRPr="0088678F" w:rsidRDefault="00595969" w:rsidP="002D73E3">
            <w:pPr>
              <w:ind w:left="272"/>
              <w:rPr>
                <w:rFonts w:ascii="Arial" w:hAnsi="Arial" w:cs="Arial"/>
                <w:b/>
              </w:rPr>
            </w:pPr>
            <w:r w:rsidRPr="0088678F">
              <w:rPr>
                <w:rFonts w:ascii="Arial" w:eastAsia="Calibri" w:hAnsi="Arial" w:cs="Arial"/>
                <w:b/>
              </w:rPr>
              <w:t>Chitipa North 04</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397"/>
        </w:trPr>
        <w:tc>
          <w:tcPr>
            <w:tcW w:w="427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James Ted Kabifya MUNTHALI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5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9,177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56.61%</w:t>
            </w:r>
          </w:p>
        </w:tc>
      </w:tr>
      <w:tr w:rsidR="00595969" w:rsidRPr="00E3669F" w:rsidTr="002D73E3">
        <w:tblPrEx>
          <w:tblCellMar>
            <w:top w:w="36" w:type="dxa"/>
          </w:tblCellMar>
        </w:tblPrEx>
        <w:trPr>
          <w:trHeight w:val="397"/>
        </w:trPr>
        <w:tc>
          <w:tcPr>
            <w:tcW w:w="427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22,682 / 71.88%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283"/>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Chitipa Wenya 05</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397"/>
        </w:trPr>
        <w:tc>
          <w:tcPr>
            <w:tcW w:w="427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Godfrey Mdulansi MUNKHONDYA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5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2,668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30.56%</w:t>
            </w:r>
          </w:p>
        </w:tc>
      </w:tr>
      <w:tr w:rsidR="00595969" w:rsidRPr="00E3669F" w:rsidTr="002D73E3">
        <w:tblPrEx>
          <w:tblCellMar>
            <w:top w:w="36" w:type="dxa"/>
          </w:tblCellMar>
        </w:tblPrEx>
        <w:trPr>
          <w:trHeight w:val="397"/>
        </w:trPr>
        <w:tc>
          <w:tcPr>
            <w:tcW w:w="427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10,487 / 83.97%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spacing w:after="0"/>
        <w:rPr>
          <w:rFonts w:ascii="Arial" w:hAnsi="Arial" w:cs="Arial"/>
          <w:b/>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851"/>
        <w:gridCol w:w="1842"/>
        <w:gridCol w:w="113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left="272"/>
              <w:jc w:val="center"/>
              <w:rPr>
                <w:rFonts w:ascii="Arial" w:hAnsi="Arial" w:cs="Arial"/>
                <w:b/>
              </w:rPr>
            </w:pPr>
            <w:r w:rsidRPr="0088678F">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eastAsia="Calibri" w:hAnsi="Arial" w:cs="Arial"/>
                <w:b/>
              </w:rPr>
              <w:t>Party</w:t>
            </w:r>
          </w:p>
        </w:tc>
        <w:tc>
          <w:tcPr>
            <w:tcW w:w="851"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hAnsi="Arial" w:cs="Arial"/>
                <w:b/>
              </w:rPr>
              <w:t>Gender</w:t>
            </w:r>
          </w:p>
        </w:tc>
        <w:tc>
          <w:tcPr>
            <w:tcW w:w="1842"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Karonga North 06</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Vincent Winstone GHAMBI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16,029</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58.50%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36,682 / 75.22%</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Karonga North West 07</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James Bond KAMWAMBI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25,328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55.33%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58706/78.52%</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Karonga Central 08</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hAnsi="Arial" w:cs="Arial"/>
                <w:sz w:val="20"/>
                <w:szCs w:val="20"/>
              </w:rPr>
              <w:t>Cornelius Thomson MWALWANDA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6,539</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43.90%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lastRenderedPageBreak/>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16878/89.13%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Karonga Nyungwe 09</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Richard MSOWOYA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6,784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38.32%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21,967/82.06%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Karonga South 10</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Malani MTONGA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9,195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43.41%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26,091/81.71%</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bl>
    <w:p w:rsidR="00595969" w:rsidRPr="00E3669F" w:rsidRDefault="00595969" w:rsidP="00595969">
      <w:pPr>
        <w:rPr>
          <w:rFonts w:ascii="Arial" w:hAnsi="Arial" w:cs="Arial"/>
          <w:b/>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850"/>
        <w:gridCol w:w="993"/>
        <w:gridCol w:w="1787"/>
        <w:gridCol w:w="55"/>
        <w:gridCol w:w="113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left="272"/>
              <w:jc w:val="center"/>
              <w:rPr>
                <w:rFonts w:ascii="Arial" w:hAnsi="Arial" w:cs="Arial"/>
                <w:b/>
              </w:rPr>
            </w:pPr>
            <w:r w:rsidRPr="0088678F">
              <w:rPr>
                <w:rFonts w:ascii="Arial" w:eastAsia="Calibri" w:hAnsi="Arial" w:cs="Arial"/>
                <w:b/>
              </w:rPr>
              <w:t>Candidate</w:t>
            </w:r>
          </w:p>
        </w:tc>
        <w:tc>
          <w:tcPr>
            <w:tcW w:w="850"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eastAsia="Calibri" w:hAnsi="Arial" w:cs="Arial"/>
                <w:b/>
              </w:rPr>
              <w:t>Party</w:t>
            </w:r>
          </w:p>
        </w:tc>
        <w:tc>
          <w:tcPr>
            <w:tcW w:w="993"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hAnsi="Arial" w:cs="Arial"/>
                <w:b/>
              </w:rPr>
              <w:t>Gender</w:t>
            </w:r>
          </w:p>
        </w:tc>
        <w:tc>
          <w:tcPr>
            <w:tcW w:w="1787"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Votes Received</w:t>
            </w:r>
          </w:p>
        </w:tc>
        <w:tc>
          <w:tcPr>
            <w:tcW w:w="1189" w:type="dxa"/>
            <w:gridSpan w:val="2"/>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Rumphi East 11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Kamlepo KALUA</w:t>
            </w:r>
          </w:p>
        </w:tc>
        <w:tc>
          <w:tcPr>
            <w:tcW w:w="8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99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4,028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37.19%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12,837/ 84.52%</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Rumphi Central 12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 xml:space="preserve">Enock Chakufwa K. CHIHANA </w:t>
            </w:r>
          </w:p>
        </w:tc>
        <w:tc>
          <w:tcPr>
            <w:tcW w:w="8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AFORD</w:t>
            </w:r>
          </w:p>
        </w:tc>
        <w:tc>
          <w:tcPr>
            <w:tcW w:w="99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9,161</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36.25%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35,919/71.33%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Rumphi West 13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Jacqueline Jacoba C.C. KOUWENHOVEN</w:t>
            </w:r>
          </w:p>
        </w:tc>
        <w:tc>
          <w:tcPr>
            <w:tcW w:w="8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INDEPENDENT</w:t>
            </w:r>
          </w:p>
        </w:tc>
        <w:tc>
          <w:tcPr>
            <w:tcW w:w="99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84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15,559</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56.37%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38,255/72.36%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Rumphi North 14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Jappie Chancy Mtuwa MHANGO</w:t>
            </w:r>
          </w:p>
        </w:tc>
        <w:tc>
          <w:tcPr>
            <w:tcW w:w="8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INDEPENDENT</w:t>
            </w:r>
          </w:p>
        </w:tc>
        <w:tc>
          <w:tcPr>
            <w:tcW w:w="99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8,443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53.20%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85"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19,418/82.33%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bl>
    <w:p w:rsidR="00595969" w:rsidRPr="00E3669F" w:rsidRDefault="00595969" w:rsidP="00595969">
      <w:pPr>
        <w:rPr>
          <w:rFonts w:ascii="Arial" w:hAnsi="Arial" w:cs="Arial"/>
          <w:b/>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76"/>
        <w:gridCol w:w="16"/>
        <w:gridCol w:w="851"/>
        <w:gridCol w:w="1889"/>
        <w:gridCol w:w="1087"/>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left="272"/>
              <w:jc w:val="center"/>
              <w:rPr>
                <w:rFonts w:ascii="Arial" w:hAnsi="Arial" w:cs="Arial"/>
                <w:b/>
              </w:rPr>
            </w:pPr>
            <w:r w:rsidRPr="0088678F">
              <w:rPr>
                <w:rFonts w:ascii="Arial" w:eastAsia="Calibri" w:hAnsi="Arial" w:cs="Arial"/>
                <w:b/>
              </w:rPr>
              <w:t>Candidate</w:t>
            </w:r>
          </w:p>
        </w:tc>
        <w:tc>
          <w:tcPr>
            <w:tcW w:w="976"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eastAsia="Calibri" w:hAnsi="Arial" w:cs="Arial"/>
                <w:b/>
              </w:rPr>
              <w:t>Party</w:t>
            </w:r>
          </w:p>
        </w:tc>
        <w:tc>
          <w:tcPr>
            <w:tcW w:w="867" w:type="dxa"/>
            <w:gridSpan w:val="2"/>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hAnsi="Arial" w:cs="Arial"/>
                <w:b/>
              </w:rPr>
              <w:t>Gender</w:t>
            </w:r>
          </w:p>
        </w:tc>
        <w:tc>
          <w:tcPr>
            <w:tcW w:w="1889"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Votes Received</w:t>
            </w:r>
          </w:p>
        </w:tc>
        <w:tc>
          <w:tcPr>
            <w:tcW w:w="1087"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Nkhata Bay North 15</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Mganda CHIUME</w:t>
            </w:r>
          </w:p>
        </w:tc>
        <w:tc>
          <w:tcPr>
            <w:tcW w:w="9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6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6,601</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58.22%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17,242/ 65.89%</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Nkhata Bay Central 16</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Raphael MHONE</w:t>
            </w:r>
          </w:p>
        </w:tc>
        <w:tc>
          <w:tcPr>
            <w:tcW w:w="9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6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7,654</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47.91%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20,815/77.12%</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Nkhata Bay West 17</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lastRenderedPageBreak/>
              <w:t>Grace Obama CHIUMIA</w:t>
            </w:r>
          </w:p>
        </w:tc>
        <w:tc>
          <w:tcPr>
            <w:tcW w:w="9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DPP</w:t>
            </w:r>
          </w:p>
        </w:tc>
        <w:tc>
          <w:tcPr>
            <w:tcW w:w="86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4,519</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42.69%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15,211/70.25%</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Nkhata Bay North West 18</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Commodius NYIRENDA</w:t>
            </w:r>
          </w:p>
        </w:tc>
        <w:tc>
          <w:tcPr>
            <w:tcW w:w="9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INDEPENDENT</w:t>
            </w:r>
          </w:p>
        </w:tc>
        <w:tc>
          <w:tcPr>
            <w:tcW w:w="86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5,564</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29.34%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27,995/68.58%</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Nkhata Bay South East 19</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Noah Chilelawalanda CHIMPENI</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8,712</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47.48%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26,874/68.91%</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Nkhata Bay South 20</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Emily M. Aluziya CHINTHU- PHIRI</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9,544</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67.43%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7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21,790/65.51%</w:t>
            </w:r>
          </w:p>
        </w:tc>
        <w:tc>
          <w:tcPr>
            <w:tcW w:w="10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eastAsia="Calibri"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CellMar>
          <w:left w:w="35" w:type="dxa"/>
          <w:right w:w="33" w:type="dxa"/>
        </w:tblCellMar>
        <w:tblLook w:val="04A0" w:firstRow="1" w:lastRow="0" w:firstColumn="1" w:lastColumn="0" w:noHBand="0" w:noVBand="1"/>
      </w:tblPr>
      <w:tblGrid>
        <w:gridCol w:w="4252"/>
        <w:gridCol w:w="989"/>
        <w:gridCol w:w="840"/>
        <w:gridCol w:w="93"/>
        <w:gridCol w:w="1790"/>
        <w:gridCol w:w="1131"/>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left="272"/>
              <w:jc w:val="center"/>
              <w:rPr>
                <w:rFonts w:ascii="Arial" w:hAnsi="Arial" w:cs="Arial"/>
                <w:b/>
              </w:rPr>
            </w:pPr>
            <w:r w:rsidRPr="0088678F">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eastAsia="Calibri" w:hAnsi="Arial" w:cs="Arial"/>
                <w:b/>
              </w:rPr>
              <w:t>Party</w:t>
            </w:r>
          </w:p>
        </w:tc>
        <w:tc>
          <w:tcPr>
            <w:tcW w:w="804"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hAnsi="Arial" w:cs="Arial"/>
                <w:b/>
              </w:rPr>
              <w:t>Gender</w:t>
            </w:r>
          </w:p>
        </w:tc>
        <w:tc>
          <w:tcPr>
            <w:tcW w:w="1889" w:type="dxa"/>
            <w:gridSpan w:val="2"/>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 Rec'd</w:t>
            </w:r>
          </w:p>
        </w:tc>
      </w:tr>
      <w:tr w:rsidR="00595969" w:rsidRPr="00E3669F" w:rsidTr="002D73E3">
        <w:tblPrEx>
          <w:tblCellMar>
            <w:top w:w="36" w:type="dxa"/>
          </w:tblCellMar>
        </w:tblPrEx>
        <w:trPr>
          <w:trHeight w:val="408"/>
        </w:trPr>
        <w:tc>
          <w:tcPr>
            <w:tcW w:w="6165"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Likoma Islands 21</w:t>
            </w:r>
          </w:p>
        </w:tc>
        <w:tc>
          <w:tcPr>
            <w:tcW w:w="2930"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88678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George Johnsen KAMWANJA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9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1,802</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31.12%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6,933/ 84.41%</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992"/>
        <w:gridCol w:w="1656"/>
        <w:gridCol w:w="55"/>
        <w:gridCol w:w="112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left="272"/>
              <w:jc w:val="center"/>
              <w:rPr>
                <w:rFonts w:ascii="Arial" w:hAnsi="Arial" w:cs="Arial"/>
                <w:b/>
              </w:rPr>
            </w:pPr>
            <w:r w:rsidRPr="0088678F">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eastAsia="Calibri" w:hAnsi="Arial" w:cs="Arial"/>
                <w:b/>
              </w:rPr>
              <w:t>Party</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ind w:right="1"/>
              <w:jc w:val="center"/>
              <w:rPr>
                <w:rFonts w:ascii="Arial" w:hAnsi="Arial" w:cs="Arial"/>
                <w:b/>
              </w:rPr>
            </w:pPr>
            <w:r w:rsidRPr="0088678F">
              <w:rPr>
                <w:rFonts w:ascii="Arial" w:hAnsi="Arial" w:cs="Arial"/>
                <w:b/>
              </w:rPr>
              <w:t>Gender</w:t>
            </w:r>
          </w:p>
        </w:tc>
        <w:tc>
          <w:tcPr>
            <w:tcW w:w="1711" w:type="dxa"/>
            <w:gridSpan w:val="2"/>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Votes Received</w:t>
            </w:r>
          </w:p>
        </w:tc>
        <w:tc>
          <w:tcPr>
            <w:tcW w:w="1124" w:type="dxa"/>
            <w:tcBorders>
              <w:top w:val="single" w:sz="7" w:space="0" w:color="000000"/>
              <w:left w:val="single" w:sz="7" w:space="0" w:color="000000"/>
              <w:bottom w:val="single" w:sz="7" w:space="0" w:color="000000"/>
              <w:right w:val="single" w:sz="7" w:space="0" w:color="000000"/>
            </w:tcBorders>
            <w:vAlign w:val="center"/>
          </w:tcPr>
          <w:p w:rsidR="00595969" w:rsidRPr="0088678F" w:rsidRDefault="00595969" w:rsidP="002D73E3">
            <w:pPr>
              <w:jc w:val="center"/>
              <w:rPr>
                <w:rFonts w:ascii="Arial" w:hAnsi="Arial" w:cs="Arial"/>
                <w:b/>
              </w:rPr>
            </w:pPr>
            <w:r w:rsidRPr="0088678F">
              <w:rPr>
                <w:rFonts w:ascii="Arial" w:eastAsia="Calibri" w:hAnsi="Arial" w:cs="Arial"/>
                <w:b/>
              </w:rPr>
              <w:t>% Rec'd</w:t>
            </w: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Mzuzu City 22</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rPr>
                <w:rFonts w:ascii="Arial" w:hAnsi="Arial" w:cs="Arial"/>
                <w:b/>
                <w:sz w:val="20"/>
                <w:szCs w:val="20"/>
              </w:rPr>
            </w:pPr>
            <w:r w:rsidRPr="00E3669F">
              <w:rPr>
                <w:rFonts w:ascii="Arial" w:eastAsia="Calibri" w:hAnsi="Arial" w:cs="Arial"/>
                <w:sz w:val="20"/>
                <w:szCs w:val="20"/>
              </w:rPr>
              <w:t>Uncle Jose Lenard NJIKHO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rPr>
                <w:rFonts w:ascii="Arial" w:hAnsi="Arial" w:cs="Arial"/>
                <w:b/>
                <w:sz w:val="20"/>
                <w:szCs w:val="20"/>
              </w:rPr>
            </w:pPr>
            <w:r w:rsidRPr="00E3669F">
              <w:rPr>
                <w:rFonts w:ascii="Arial" w:eastAsia="Calibri" w:hAnsi="Arial" w:cs="Arial"/>
                <w:sz w:val="20"/>
                <w:szCs w:val="20"/>
              </w:rPr>
              <w:t>INDEPENDENT</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24,667</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jc w:val="right"/>
              <w:rPr>
                <w:rFonts w:ascii="Arial" w:hAnsi="Arial" w:cs="Arial"/>
                <w:b/>
                <w:sz w:val="20"/>
                <w:szCs w:val="20"/>
              </w:rPr>
            </w:pPr>
            <w:r w:rsidRPr="00E3669F">
              <w:rPr>
                <w:rFonts w:ascii="Arial" w:eastAsia="Calibri" w:hAnsi="Arial" w:cs="Arial"/>
                <w:sz w:val="20"/>
                <w:szCs w:val="20"/>
              </w:rPr>
              <w:t>35.20%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94,745/ 74.88%</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North 23</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rPr>
                <w:rFonts w:ascii="Arial" w:hAnsi="Arial" w:cs="Arial"/>
                <w:b/>
                <w:sz w:val="20"/>
                <w:szCs w:val="20"/>
              </w:rPr>
            </w:pPr>
            <w:r w:rsidRPr="00E3669F">
              <w:rPr>
                <w:rFonts w:ascii="Arial" w:eastAsia="Calibri" w:hAnsi="Arial" w:cs="Arial"/>
                <w:sz w:val="20"/>
                <w:szCs w:val="20"/>
              </w:rPr>
              <w:t>Agness Makonda NYALONJE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rPr>
                <w:rFonts w:ascii="Arial" w:hAnsi="Arial" w:cs="Arial"/>
                <w:b/>
                <w:sz w:val="20"/>
                <w:szCs w:val="20"/>
              </w:rPr>
            </w:pPr>
            <w:r w:rsidRPr="00E3669F">
              <w:rPr>
                <w:rFonts w:ascii="Arial" w:eastAsia="Calibri" w:hAnsi="Arial" w:cs="Arial"/>
                <w:sz w:val="20"/>
                <w:szCs w:val="20"/>
              </w:rPr>
              <w:t>PP</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jc w:val="center"/>
              <w:rPr>
                <w:rFonts w:ascii="Arial" w:hAnsi="Arial" w:cs="Arial"/>
                <w:b/>
                <w:sz w:val="20"/>
                <w:szCs w:val="20"/>
              </w:rPr>
            </w:pPr>
            <w:r w:rsidRPr="00E3669F">
              <w:rPr>
                <w:rFonts w:ascii="Arial" w:hAnsi="Arial" w:cs="Arial"/>
                <w:sz w:val="20"/>
                <w:szCs w:val="20"/>
              </w:rPr>
              <w:t>F</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14,720</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jc w:val="right"/>
              <w:rPr>
                <w:rFonts w:ascii="Arial" w:hAnsi="Arial" w:cs="Arial"/>
                <w:sz w:val="20"/>
                <w:szCs w:val="20"/>
              </w:rPr>
            </w:pPr>
            <w:r w:rsidRPr="00E3669F">
              <w:rPr>
                <w:rFonts w:ascii="Arial" w:eastAsia="Calibri" w:hAnsi="Arial" w:cs="Arial"/>
                <w:sz w:val="20"/>
                <w:szCs w:val="20"/>
              </w:rPr>
              <w:t>36.61%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56,420/ 71.62%</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North East 24</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rPr>
                <w:rFonts w:ascii="Arial" w:hAnsi="Arial" w:cs="Arial"/>
                <w:b/>
                <w:sz w:val="20"/>
                <w:szCs w:val="20"/>
              </w:rPr>
            </w:pPr>
            <w:r w:rsidRPr="00E3669F">
              <w:rPr>
                <w:rFonts w:ascii="Arial" w:eastAsia="Calibri" w:hAnsi="Arial" w:cs="Arial"/>
                <w:sz w:val="20"/>
                <w:szCs w:val="20"/>
              </w:rPr>
              <w:t>Olipa Myaba CHILUBA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rPr>
                <w:rFonts w:ascii="Arial" w:hAnsi="Arial" w:cs="Arial"/>
                <w:b/>
                <w:sz w:val="20"/>
                <w:szCs w:val="20"/>
              </w:rPr>
            </w:pPr>
            <w:r w:rsidRPr="00E3669F">
              <w:rPr>
                <w:rFonts w:ascii="Arial" w:eastAsia="Calibri" w:hAnsi="Arial" w:cs="Arial"/>
                <w:sz w:val="20"/>
                <w:szCs w:val="20"/>
              </w:rPr>
              <w:t>INDEPENDENT</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jc w:val="center"/>
              <w:rPr>
                <w:rFonts w:ascii="Arial" w:hAnsi="Arial" w:cs="Arial"/>
                <w:b/>
                <w:sz w:val="20"/>
                <w:szCs w:val="20"/>
              </w:rPr>
            </w:pPr>
            <w:r w:rsidRPr="00E3669F">
              <w:rPr>
                <w:rFonts w:ascii="Arial" w:hAnsi="Arial" w:cs="Arial"/>
                <w:sz w:val="20"/>
                <w:szCs w:val="20"/>
              </w:rPr>
              <w:t>F</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15,969</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left="2"/>
              <w:jc w:val="right"/>
              <w:rPr>
                <w:rFonts w:ascii="Arial" w:hAnsi="Arial" w:cs="Arial"/>
                <w:b/>
                <w:sz w:val="20"/>
                <w:szCs w:val="20"/>
              </w:rPr>
            </w:pPr>
            <w:r w:rsidRPr="00E3669F">
              <w:rPr>
                <w:rFonts w:ascii="Arial" w:eastAsia="Calibri" w:hAnsi="Arial" w:cs="Arial"/>
                <w:sz w:val="20"/>
                <w:szCs w:val="20"/>
              </w:rPr>
              <w:t>48.69%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41,611/ 79.14%</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West 25</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Harry Mlakanjala CHIKOMA MKANDAWIRE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19,247</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55.59%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45,452/ 77.12%</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lastRenderedPageBreak/>
              <w:t>Mzimba South 26</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Maquenda CHUNGA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13,946</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36.84%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48,869/ 78.07%</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Central 27</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Henry Mpofu SHABA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19,567</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61.95%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40,343/ 79.36%</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Hora 28</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Christopher S. Mzomera NGWIRA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21,745</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82.12%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33,564/ 79.25%</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Luwerezi 29</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Alice Deliwe Ngoma BANDA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12,034</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40.09%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35,739/ 84.70%</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Solola 30</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Jacob HARA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13,121</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27.78%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56,873/ 84.06%</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East 31</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Christopher MNYENYEMBE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INDEPENDENT</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5,668</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36.02%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18,619/ 85.27%</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South West 32</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Khumbo Hastings KACHALI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8,054</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33.25%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31,925/ 76.86%</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26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88678F" w:rsidRDefault="00595969" w:rsidP="002D73E3">
            <w:pPr>
              <w:ind w:left="272"/>
              <w:rPr>
                <w:rFonts w:ascii="Arial" w:hAnsi="Arial" w:cs="Arial"/>
                <w:b/>
              </w:rPr>
            </w:pPr>
            <w:r w:rsidRPr="0088678F">
              <w:rPr>
                <w:rFonts w:ascii="Arial" w:eastAsia="Calibri" w:hAnsi="Arial" w:cs="Arial"/>
                <w:b/>
              </w:rPr>
              <w:t>Mzimba South East 33</w:t>
            </w:r>
          </w:p>
        </w:tc>
        <w:tc>
          <w:tcPr>
            <w:tcW w:w="283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Ackson Kalaile BANDA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6,465</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38.94%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4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22,782/ 73.76%</w:t>
            </w:r>
          </w:p>
        </w:tc>
        <w:tc>
          <w:tcPr>
            <w:tcW w:w="117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913"/>
        <w:gridCol w:w="1780"/>
        <w:gridCol w:w="113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913"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780"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North 34</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Beatrice Roseby MWALE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 xml:space="preserve">PP </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8,084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40.41%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25,055/ 81.05%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North North East 35</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Rodger SITHOLE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8,455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28.83%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38,194/ 77.34%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West 36</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Alex C. M. MAJOR</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14,926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39.81%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53,895/ 70.65%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North West 37</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Baudeni Mphatso MTONGA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10,238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40.35%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34,573/ 74.98%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South 38</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Vasco Mtunduwatha CHIMBALU</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8,827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27.57%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46,243/ 70.56%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South East 39</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Khumbize Kandodo CHIPONDA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11,956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44.78%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38,514/ 70.41%</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East 40</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Madalitso Fred K. KAZOMBO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19,750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54.50%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52,013/ 70.47%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Central 41</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Amon Signal NKHATA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20,542</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42.17%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33,674/ 147.30%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Kasungu North East 42</w:t>
            </w:r>
          </w:p>
        </w:tc>
        <w:tc>
          <w:tcPr>
            <w:tcW w:w="2914"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Elias Wakuda KAMANGA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8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6,726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42.56%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20,540/ 77.97%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31"/>
        <w:gridCol w:w="37"/>
        <w:gridCol w:w="783"/>
        <w:gridCol w:w="1746"/>
        <w:gridCol w:w="60"/>
        <w:gridCol w:w="1170"/>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1060" w:type="dxa"/>
            <w:gridSpan w:val="3"/>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783"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806"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170"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Nkhota Kota North 43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DD7BFF"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Frank Lamson MPHANDE</w:t>
            </w:r>
          </w:p>
        </w:tc>
        <w:tc>
          <w:tcPr>
            <w:tcW w:w="102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2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8,984</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34.41%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9"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45,809/ 57.82%</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Nkhota Kota North East 44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Martha Lunji CHANJO</w:t>
            </w:r>
          </w:p>
        </w:tc>
        <w:tc>
          <w:tcPr>
            <w:tcW w:w="102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2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4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3,360</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21.15%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9"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22,487/ 73.11%</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Nkhota Kota Central 45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Peter Mavuto MAZIZI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51"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6,460</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30.59%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9"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29,277/ 73.47%</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Nkhota Kota South 46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Grelzedar JEFFREY</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12,275</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43.13%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9"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39,096/ 74.02%</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Nkhota Kota South East 47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Everson Andrew MAKOWA-MWALE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51"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9,153</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33.41%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9"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39,453/ 70.54%</w:t>
            </w:r>
          </w:p>
        </w:tc>
        <w:tc>
          <w:tcPr>
            <w:tcW w:w="123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53"/>
        <w:gridCol w:w="798"/>
        <w:gridCol w:w="1739"/>
        <w:gridCol w:w="60"/>
        <w:gridCol w:w="1177"/>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851"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799"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177"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Ntchisi East 48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William Lestar KALIMA</w:t>
            </w:r>
          </w:p>
        </w:tc>
        <w:tc>
          <w:tcPr>
            <w:tcW w:w="104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79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3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6,813</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40.38%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22,924/ 74.77%</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Ntchisi South 49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Langton Nkhosa KAMWENDO</w:t>
            </w:r>
          </w:p>
        </w:tc>
        <w:tc>
          <w:tcPr>
            <w:tcW w:w="104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79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3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24,458</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58.14%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58,594/ 72.43%</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Ntchisi North 50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Boniface KADZAMIRA</w:t>
            </w:r>
          </w:p>
        </w:tc>
        <w:tc>
          <w:tcPr>
            <w:tcW w:w="104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79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3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8,979</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35.34%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37,651/ 68.81%</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Ntchisi North East 51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Olipa CHIMANGENI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3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4,048</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42.53%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8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12,566/ 76.91%</w:t>
            </w:r>
          </w:p>
        </w:tc>
        <w:tc>
          <w:tcPr>
            <w:tcW w:w="123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33"/>
        <w:gridCol w:w="37"/>
        <w:gridCol w:w="781"/>
        <w:gridCol w:w="1747"/>
        <w:gridCol w:w="60"/>
        <w:gridCol w:w="1169"/>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1062" w:type="dxa"/>
            <w:gridSpan w:val="3"/>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781"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807"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169"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Dowa East 52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DD7BFF"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Chimwendo Richard BANDA</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11,819</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38.66%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46,453/ 66.67%</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lastRenderedPageBreak/>
              <w:t>Dowa South East 53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Harry Njoka CHIPENI</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16,070</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56.38%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51,186/ 57.01%</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Dowa North East 54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Samuel Dalitso KAWALE</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17,336</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59.64%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39,888/ 73.94%</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Dowa Ngala 55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Elias CHAKWERA</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13,025</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45.48%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41,702/ 69.54%</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Dowa Central 56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Dr. Jean Alfazema Nachika KALILANI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14,959</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41.91%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52,791/ 68.64%</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sz w:val="20"/>
                <w:szCs w:val="20"/>
              </w:rPr>
            </w:pPr>
            <w:r w:rsidRPr="00DD7BFF">
              <w:rPr>
                <w:rFonts w:ascii="Arial" w:eastAsia="Calibri" w:hAnsi="Arial" w:cs="Arial"/>
                <w:b/>
                <w:sz w:val="20"/>
                <w:szCs w:val="20"/>
              </w:rPr>
              <w:t>Dowa West 57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Alexander Kusamba DZONZI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51"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33,537</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62.66%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69,671/ 77.44%</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Dowa North 58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Enos Kanyerere CHITATANGA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51"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39"/>
              <w:jc w:val="right"/>
              <w:rPr>
                <w:rFonts w:ascii="Arial" w:hAnsi="Arial" w:cs="Arial"/>
                <w:b/>
                <w:sz w:val="20"/>
                <w:szCs w:val="20"/>
              </w:rPr>
            </w:pPr>
            <w:r w:rsidRPr="00E3669F">
              <w:rPr>
                <w:rFonts w:ascii="Arial" w:eastAsia="Calibri" w:hAnsi="Arial" w:cs="Arial"/>
                <w:sz w:val="20"/>
                <w:szCs w:val="20"/>
              </w:rPr>
              <w:t>9,201</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42.15%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30,839/ 71.03%</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CellMar>
          <w:left w:w="35" w:type="dxa"/>
          <w:right w:w="33" w:type="dxa"/>
        </w:tblCellMar>
        <w:tblLook w:val="04A0" w:firstRow="1" w:lastRow="0" w:firstColumn="1" w:lastColumn="0" w:noHBand="0" w:noVBand="1"/>
      </w:tblPr>
      <w:tblGrid>
        <w:gridCol w:w="4253"/>
        <w:gridCol w:w="989"/>
        <w:gridCol w:w="840"/>
        <w:gridCol w:w="1645"/>
        <w:gridCol w:w="72"/>
        <w:gridCol w:w="1296"/>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804"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722"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301"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Salima North 59</w:t>
            </w:r>
          </w:p>
        </w:tc>
        <w:tc>
          <w:tcPr>
            <w:tcW w:w="3023"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DD7BFF"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26"/>
              <w:rPr>
                <w:rFonts w:ascii="Arial" w:hAnsi="Arial" w:cs="Arial"/>
                <w:sz w:val="20"/>
                <w:szCs w:val="20"/>
              </w:rPr>
            </w:pPr>
            <w:r w:rsidRPr="00E3669F">
              <w:rPr>
                <w:rFonts w:ascii="Arial" w:eastAsia="Calibri" w:hAnsi="Arial" w:cs="Arial"/>
                <w:sz w:val="20"/>
                <w:szCs w:val="20"/>
              </w:rPr>
              <w:t>Canaan Hannocks Benton YONA KAPHAMTENGO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39"/>
              <w:jc w:val="right"/>
              <w:rPr>
                <w:rFonts w:ascii="Arial" w:hAnsi="Arial" w:cs="Arial"/>
                <w:b/>
                <w:sz w:val="20"/>
                <w:szCs w:val="20"/>
              </w:rPr>
            </w:pPr>
            <w:r w:rsidRPr="00E3669F">
              <w:rPr>
                <w:rFonts w:ascii="Arial" w:eastAsia="Calibri" w:hAnsi="Arial" w:cs="Arial"/>
                <w:sz w:val="20"/>
                <w:szCs w:val="20"/>
              </w:rPr>
              <w:t>6,288</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42.80%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46"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22,004/ 68.23%</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Salima Central 60</w:t>
            </w:r>
          </w:p>
        </w:tc>
        <w:tc>
          <w:tcPr>
            <w:tcW w:w="3023"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Felix Elia JUMBE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39"/>
              <w:jc w:val="right"/>
              <w:rPr>
                <w:rFonts w:ascii="Arial" w:hAnsi="Arial" w:cs="Arial"/>
                <w:sz w:val="20"/>
                <w:szCs w:val="20"/>
              </w:rPr>
            </w:pPr>
            <w:r w:rsidRPr="00E3669F">
              <w:rPr>
                <w:rFonts w:ascii="Arial" w:eastAsia="Calibri" w:hAnsi="Arial" w:cs="Arial"/>
                <w:sz w:val="20"/>
                <w:szCs w:val="20"/>
              </w:rPr>
              <w:t>12,526</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23.92%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46"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76,765/ 68.78%</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Salima South 61</w:t>
            </w:r>
          </w:p>
        </w:tc>
        <w:tc>
          <w:tcPr>
            <w:tcW w:w="3023"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Uladi MUSSA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sz w:val="20"/>
                <w:szCs w:val="20"/>
              </w:rPr>
            </w:pPr>
            <w:r w:rsidRPr="00E3669F">
              <w:rPr>
                <w:rFonts w:ascii="Arial" w:eastAsia="Calibri" w:hAnsi="Arial" w:cs="Arial"/>
                <w:sz w:val="20"/>
                <w:szCs w:val="20"/>
              </w:rPr>
              <w:t>9,692</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44.84%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46"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29,238/ 74.20%</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Salima South East 62</w:t>
            </w:r>
          </w:p>
        </w:tc>
        <w:tc>
          <w:tcPr>
            <w:tcW w:w="3023"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Kassim LIGULUWE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6,265</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34.29%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46"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25,968/ 71.60%</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Salima North West 63</w:t>
            </w:r>
          </w:p>
        </w:tc>
        <w:tc>
          <w:tcPr>
            <w:tcW w:w="3023"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Jessie KABWILA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650"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10,690</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55.45%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46"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29,391/ 65.85%</w:t>
            </w:r>
          </w:p>
        </w:tc>
        <w:tc>
          <w:tcPr>
            <w:tcW w:w="137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806"/>
        <w:gridCol w:w="219"/>
        <w:gridCol w:w="37"/>
        <w:gridCol w:w="781"/>
        <w:gridCol w:w="1747"/>
        <w:gridCol w:w="60"/>
        <w:gridCol w:w="1169"/>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1062" w:type="dxa"/>
            <w:gridSpan w:val="3"/>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781"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807"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169"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Mchinji North 64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DD7BFF"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Rachel Mazombwe ZULU </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14,139</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43.47%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50,266/ 65.91%</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Mchinji North East 65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Alex Pompopompo Kafala CHITETE</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11,633</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53.64%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31,109/ 70.02%</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Mchinji East 66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Kayo ZINCHETERA</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6"/>
              <w:jc w:val="right"/>
              <w:rPr>
                <w:rFonts w:ascii="Arial" w:hAnsi="Arial" w:cs="Arial"/>
                <w:b/>
                <w:sz w:val="20"/>
                <w:szCs w:val="20"/>
              </w:rPr>
            </w:pPr>
            <w:r w:rsidRPr="00E3669F">
              <w:rPr>
                <w:rFonts w:ascii="Arial" w:eastAsia="Calibri" w:hAnsi="Arial" w:cs="Arial"/>
                <w:sz w:val="20"/>
                <w:szCs w:val="20"/>
              </w:rPr>
              <w:t>8,292</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28.75%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42,930/ 67.18%</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Mchinji West 67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Billy Kanjira BANDA</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17,548</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46.57%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59,103/ 64.23%</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Mchinji South 68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Divelias Sintilawo ZAIPA</w:t>
            </w:r>
          </w:p>
        </w:tc>
        <w:tc>
          <w:tcPr>
            <w:tcW w:w="1025"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1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12,537</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46.15%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45,845/ 59.87%</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Mchinji South West 69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Deus Gumba BANDA</w:t>
            </w:r>
          </w:p>
        </w:tc>
        <w:tc>
          <w:tcPr>
            <w:tcW w:w="80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103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4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11,952</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50.53%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90"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39,380/ 62.09%</w:t>
            </w:r>
          </w:p>
        </w:tc>
        <w:tc>
          <w:tcPr>
            <w:tcW w:w="122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73"/>
        <w:gridCol w:w="19"/>
        <w:gridCol w:w="851"/>
        <w:gridCol w:w="1915"/>
        <w:gridCol w:w="44"/>
        <w:gridCol w:w="1017"/>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973"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870"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959" w:type="dxa"/>
            <w:gridSpan w:val="2"/>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017"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Mapuyu North 70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DD7BFF"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Horace Levas CHIPUWA</w:t>
            </w:r>
          </w:p>
        </w:tc>
        <w:tc>
          <w:tcPr>
            <w:tcW w:w="9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7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16,255</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56.40%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42,187/ 69.77%</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lastRenderedPageBreak/>
              <w:t>Mapuyu South 71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Joseph NJOBVUYALEMA</w:t>
            </w:r>
          </w:p>
        </w:tc>
        <w:tc>
          <w:tcPr>
            <w:tcW w:w="9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7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11,911</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54.15%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36,992/ 60.04%</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sz w:val="20"/>
                <w:szCs w:val="20"/>
              </w:rPr>
            </w:pPr>
            <w:r w:rsidRPr="00DD7BFF">
              <w:rPr>
                <w:rFonts w:ascii="Arial" w:eastAsia="Calibri" w:hAnsi="Arial" w:cs="Arial"/>
                <w:b/>
                <w:sz w:val="20"/>
                <w:szCs w:val="20"/>
              </w:rPr>
              <w:t>Lilongwe North 72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Patricia Omega MKANDA</w:t>
            </w:r>
          </w:p>
        </w:tc>
        <w:tc>
          <w:tcPr>
            <w:tcW w:w="9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7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36,437</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69.36%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65,360/ 80.72%</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Msozi South 73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Vitus Gonamtunda DZOOLE MWALE</w:t>
            </w:r>
          </w:p>
        </w:tc>
        <w:tc>
          <w:tcPr>
            <w:tcW w:w="9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7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9,953</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51.49%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30,522/ 63.41%</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Msozi North 74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Highton Lewis JIYA</w:t>
            </w:r>
          </w:p>
        </w:tc>
        <w:tc>
          <w:tcPr>
            <w:tcW w:w="9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7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4,775</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28.02%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27,054/ 66.33%</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Kumachenga 75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Marko Ezra CHING'ONGA</w:t>
            </w:r>
          </w:p>
        </w:tc>
        <w:tc>
          <w:tcPr>
            <w:tcW w:w="9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70"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8,521</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57.43%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23,050/ 65.36%</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North East 76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Maxwell Lefani THYOLERA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15,043</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46.33%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48,562/ 67.60%</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City West 77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Aggrey Charles MASI</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25,010</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36.98%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102,317/ 66.20%</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Mpenu Nkhoma 78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Collins John Fletcher KAJAWA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5,846</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34.05%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27,151/ 63.99%</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Mpenu 79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Watson Makala NGOZO</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7,959</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46.14%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25,159/ 69.82%</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South East 80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Willard GWENGWE</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14,577</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76.19%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28,401/ 70.25%</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lastRenderedPageBreak/>
              <w:t>Lilongwe East 81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Ezekiel Peter CHING'OMA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4,313</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41.04%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13,153/ 79.89%</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Central 82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Lobin LOWE</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10,333</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50.09%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40,636/ 51.49%</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City Centre 83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David Yokav BISNOWATY</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31,864</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38.23%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126,996/ 66.52%</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North West 84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Lazarus McCarthy CHAKWERA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37,454</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90.48%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DD7BFF" w:rsidRDefault="00595969" w:rsidP="002D73E3">
            <w:pPr>
              <w:rPr>
                <w:rFonts w:ascii="Arial" w:hAnsi="Arial" w:cs="Arial"/>
                <w:sz w:val="20"/>
                <w:szCs w:val="20"/>
              </w:rPr>
            </w:pPr>
            <w:r w:rsidRPr="00DD7BF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54,425/ 76.63%</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City North 85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Chrissy Chiphana TEMBO</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16,075</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38.25%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59,467/ 71.67%</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South West 86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Peter A. CHAKHWANTHA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13,494</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34.79%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60,335/ 64.92%</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City South East 87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Bentley NAMASASU</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10,954</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25.65%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60,956/ 70.74%</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Lilongwe City South West 88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Rhino Moyo CHIPHIKO</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19,639</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36.64%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82,170/ 66.00%</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Msinja North 89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Patisi Stanley Peter CHALERA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10,030</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35.52%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47,094/ 60.87%</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Msinja South 90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Lingson Kambewa Waidon BELEKANYAMA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10,193</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44.54%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39,020/59.26%</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lastRenderedPageBreak/>
              <w:t>Lilongwe South 91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Peter DIMBA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1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10,925</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59.61%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5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33,369/55.84%</w:t>
            </w:r>
          </w:p>
        </w:tc>
        <w:tc>
          <w:tcPr>
            <w:tcW w:w="106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CellMar>
          <w:left w:w="35" w:type="dxa"/>
          <w:right w:w="33" w:type="dxa"/>
        </w:tblCellMar>
        <w:tblLook w:val="04A0" w:firstRow="1" w:lastRow="0" w:firstColumn="1" w:lastColumn="0" w:noHBand="0" w:noVBand="1"/>
      </w:tblPr>
      <w:tblGrid>
        <w:gridCol w:w="4253"/>
        <w:gridCol w:w="989"/>
        <w:gridCol w:w="840"/>
        <w:gridCol w:w="1882"/>
        <w:gridCol w:w="1131"/>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804"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889"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North 92</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DD7BFF"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Patrick Zebron CHILONDOLA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11,307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43.18%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37,093/ 71.57%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Central 93</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Daniel Hamiton Suwedi CHIWERE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16,425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56.56%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44,375/ 67.04%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South West 94</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Clement MLOMBWA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11,957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53.63%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37,972/ 60.21%</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North West 95</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Alekeni Wodala MENYANI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8,576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38.46%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37,212/ 63.13%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East 96</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Juliana Mdamvetsa LUNGUZI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19,915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58.96%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52,580/ 64.80%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South 97</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Patrick Pearson THEMU</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21,803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52.36%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75,485/ 56.37%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West 98</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Filipo CHNKHONDO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9,647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59.33%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28,261/ 59.59%</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Dedza Central East 99</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Bonex MALUNGA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6,897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35.86%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42,929/ 66.97%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921"/>
        <w:gridCol w:w="1772"/>
        <w:gridCol w:w="113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left="272"/>
              <w:jc w:val="center"/>
              <w:rPr>
                <w:rFonts w:ascii="Arial" w:hAnsi="Arial" w:cs="Arial"/>
                <w:b/>
              </w:rPr>
            </w:pPr>
            <w:r w:rsidRPr="00DD7BFF">
              <w:rPr>
                <w:rFonts w:ascii="Arial" w:eastAsia="Calibri" w:hAnsi="Arial" w:cs="Arial"/>
                <w:b/>
              </w:rPr>
              <w:lastRenderedPageBreak/>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eastAsia="Calibri" w:hAnsi="Arial" w:cs="Arial"/>
                <w:b/>
              </w:rPr>
              <w:t>Party</w:t>
            </w:r>
          </w:p>
        </w:tc>
        <w:tc>
          <w:tcPr>
            <w:tcW w:w="921"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ind w:right="1"/>
              <w:jc w:val="center"/>
              <w:rPr>
                <w:rFonts w:ascii="Arial" w:hAnsi="Arial" w:cs="Arial"/>
                <w:b/>
              </w:rPr>
            </w:pPr>
            <w:r w:rsidRPr="00DD7BFF">
              <w:rPr>
                <w:rFonts w:ascii="Arial" w:hAnsi="Arial" w:cs="Arial"/>
                <w:b/>
              </w:rPr>
              <w:t>Gender</w:t>
            </w:r>
          </w:p>
        </w:tc>
        <w:tc>
          <w:tcPr>
            <w:tcW w:w="1772"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DD7BFF" w:rsidRDefault="00595969" w:rsidP="002D73E3">
            <w:pPr>
              <w:jc w:val="center"/>
              <w:rPr>
                <w:rFonts w:ascii="Arial" w:hAnsi="Arial" w:cs="Arial"/>
                <w:b/>
              </w:rPr>
            </w:pPr>
            <w:r w:rsidRPr="00DD7BFF">
              <w:rPr>
                <w:rFonts w:ascii="Arial" w:eastAsia="Calibri" w:hAnsi="Arial" w:cs="Arial"/>
                <w:b/>
              </w:rPr>
              <w:t>% Rec'd</w:t>
            </w:r>
          </w:p>
        </w:tc>
      </w:tr>
      <w:tr w:rsidR="00595969" w:rsidRPr="00E3669F" w:rsidTr="002D73E3">
        <w:tblPrEx>
          <w:tblCellMar>
            <w:top w:w="36" w:type="dxa"/>
          </w:tblCellMar>
        </w:tblPrEx>
        <w:trPr>
          <w:trHeight w:val="408"/>
        </w:trPr>
        <w:tc>
          <w:tcPr>
            <w:tcW w:w="618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Ntcheu North East 100</w:t>
            </w:r>
          </w:p>
        </w:tc>
        <w:tc>
          <w:tcPr>
            <w:tcW w:w="290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DD7BFF"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Everton Herbert CHIMULIRENJI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2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8,433</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30.22%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29,915/ 65.19%</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Ntcheu Bwanje North 101</w:t>
            </w:r>
          </w:p>
        </w:tc>
        <w:tc>
          <w:tcPr>
            <w:tcW w:w="290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Dr. Francis Erick Lucious MKUNGULA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2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5,566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24.89%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38,802/ 58.67%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Ntcheu Bwanje South 102</w:t>
            </w:r>
          </w:p>
        </w:tc>
        <w:tc>
          <w:tcPr>
            <w:tcW w:w="290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Godwin Gray KANJERE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2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5,588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31.49%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30,029/ 59.96%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Ntcheu Central 103</w:t>
            </w:r>
          </w:p>
        </w:tc>
        <w:tc>
          <w:tcPr>
            <w:tcW w:w="290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Rev. Malison NDAU</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2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14,818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43.57%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46,957/ 73.24%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Ntcheu South 104</w:t>
            </w:r>
          </w:p>
        </w:tc>
        <w:tc>
          <w:tcPr>
            <w:tcW w:w="290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Damson CHIMALIRA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2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12,944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59.84%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31,774/ 68.84%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DD7BFF" w:rsidRDefault="00595969" w:rsidP="002D73E3">
            <w:pPr>
              <w:ind w:left="272"/>
              <w:rPr>
                <w:rFonts w:ascii="Arial" w:hAnsi="Arial" w:cs="Arial"/>
                <w:b/>
              </w:rPr>
            </w:pPr>
            <w:r w:rsidRPr="00DD7BFF">
              <w:rPr>
                <w:rFonts w:ascii="Arial" w:eastAsia="Calibri" w:hAnsi="Arial" w:cs="Arial"/>
                <w:b/>
              </w:rPr>
              <w:t>Ntcheu North 105</w:t>
            </w:r>
          </w:p>
        </w:tc>
        <w:tc>
          <w:tcPr>
            <w:tcW w:w="290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Assan LIPANDE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2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6,510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32.37%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28,227/ 72.85%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Ntcheu West 106</w:t>
            </w:r>
          </w:p>
        </w:tc>
        <w:tc>
          <w:tcPr>
            <w:tcW w:w="290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Mwai KAMUYAMBENI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2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11,781</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36.68%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44,072/ 73.60%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851"/>
        <w:gridCol w:w="1842"/>
        <w:gridCol w:w="116"/>
        <w:gridCol w:w="1018"/>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51"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84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134"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North 107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Benedicto Adwell CHAMBO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9,394</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33.88%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38,584/ 72.75%</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North East 108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Idi KALOSI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13,135</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55.53%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24,818/ 99.48%</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lastRenderedPageBreak/>
              <w:t>Mangochi Malombe 109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Misolo Mussa KAPICHIRA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10,378</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43.06%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34,736/ 72.54%</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East 110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Abubakar MBAYA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14,585</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57.13%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36,954/ 70.23%</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South 111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Lilian Estella PATEL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16,276</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51.65%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45,138/ 72.29%</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South West 112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Justin MAJAWA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9,393</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24.37%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53,124/ 73.51%</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Central 113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Dr. Clement Terence CHIWAYA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13,336</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33.82%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57,698/ 70.36%</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Nkungulu 114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Aisha  Mambo ADAMS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10,699</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62.54%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22,417/ 76.73%</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West 115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Geoffrey Meleka CHIWONDO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4,584</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24.23%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29,454/ 65.59%</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Monkey Bay 116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Ralph Pachalo JOOMA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10,155</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36.89%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38,622/ 72.95%</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Lutende 117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Francis William BILLIATI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5,192</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35.93%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18,104/ 80.23%</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Mangochi Masongola 118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Rasheed John Msusa PEMBA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5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12,202</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44.84%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Number of Registered Voters / Voter Turnout</w:t>
            </w:r>
          </w:p>
        </w:tc>
        <w:tc>
          <w:tcPr>
            <w:tcW w:w="3801"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34,165/ 83.69%</w:t>
            </w:r>
          </w:p>
        </w:tc>
        <w:tc>
          <w:tcPr>
            <w:tcW w:w="101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912"/>
        <w:gridCol w:w="1923"/>
        <w:gridCol w:w="992"/>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91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923"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8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Balaka Central East 119</w:t>
            </w:r>
          </w:p>
        </w:tc>
        <w:tc>
          <w:tcPr>
            <w:tcW w:w="2915"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Aufi Yaumi MPAWENI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91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2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13,787</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33.10%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2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61,182/ 69.51%</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Balaka North 120</w:t>
            </w:r>
          </w:p>
        </w:tc>
        <w:tc>
          <w:tcPr>
            <w:tcW w:w="2915"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Lucius BANDA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91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2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16,616</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50.50%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2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45,760/ 72.57%</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Balaka West 121</w:t>
            </w:r>
          </w:p>
        </w:tc>
        <w:tc>
          <w:tcPr>
            <w:tcW w:w="2915"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Patricia Shanil DZIMBIRI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1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92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13,077</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40.28%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2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45,510/ 72.43%</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Balaka South 122</w:t>
            </w:r>
          </w:p>
        </w:tc>
        <w:tc>
          <w:tcPr>
            <w:tcW w:w="2915"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Frank MAPONDO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1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92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6,822</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29.04%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82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33,826/ 70.61%</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913"/>
        <w:gridCol w:w="1592"/>
        <w:gridCol w:w="68"/>
        <w:gridCol w:w="125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913"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660"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25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Machinga North East 123</w:t>
            </w:r>
          </w:p>
        </w:tc>
        <w:tc>
          <w:tcPr>
            <w:tcW w:w="2914"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Atupele MULUZI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5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10,611</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40.72%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9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38,488/ 69.59%</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Machinga Central 124</w:t>
            </w:r>
          </w:p>
        </w:tc>
        <w:tc>
          <w:tcPr>
            <w:tcW w:w="2914"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Shaibu Jones KALIATI</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5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8,823</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27.58%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9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44,636/ 72.86%</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Machinga Central East 125</w:t>
            </w:r>
          </w:p>
        </w:tc>
        <w:tc>
          <w:tcPr>
            <w:tcW w:w="2914"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Ernest YAHAYA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5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6,053</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34.07%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9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25,080/ 72.24%</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Machinga East 126</w:t>
            </w:r>
          </w:p>
        </w:tc>
        <w:tc>
          <w:tcPr>
            <w:tcW w:w="2914"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Esther Jolobala JAILOSS</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5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18,426</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46.63%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9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55,727/ 72.88%</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Machinga South 127</w:t>
            </w:r>
          </w:p>
        </w:tc>
        <w:tc>
          <w:tcPr>
            <w:tcW w:w="2914"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 xml:space="preserve">Grant NDECHA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5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9,430</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53.60%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9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26,268/ 67.17%</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E3669F" w:rsidRDefault="00595969" w:rsidP="002D73E3">
            <w:pPr>
              <w:ind w:left="272"/>
              <w:rPr>
                <w:rFonts w:ascii="Arial" w:hAnsi="Arial" w:cs="Arial"/>
                <w:sz w:val="20"/>
                <w:szCs w:val="20"/>
              </w:rPr>
            </w:pPr>
            <w:r w:rsidRPr="00E3669F">
              <w:rPr>
                <w:rFonts w:ascii="Arial" w:eastAsia="Calibri" w:hAnsi="Arial" w:cs="Arial"/>
                <w:sz w:val="20"/>
                <w:szCs w:val="20"/>
              </w:rPr>
              <w:t>Machinga Likwenu 128</w:t>
            </w:r>
          </w:p>
        </w:tc>
        <w:tc>
          <w:tcPr>
            <w:tcW w:w="2914"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David LALLY</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5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4,101</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17.29%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9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33,099/ 72.71%</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81"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Machinga South East 129</w:t>
            </w:r>
          </w:p>
        </w:tc>
        <w:tc>
          <w:tcPr>
            <w:tcW w:w="2914"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Rev. Wilson NDOMONDO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91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5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10,204</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33.37%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49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44,995/ 70.03%</w:t>
            </w:r>
          </w:p>
        </w:tc>
        <w:tc>
          <w:tcPr>
            <w:tcW w:w="132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37"/>
        <w:gridCol w:w="55"/>
        <w:gridCol w:w="851"/>
        <w:gridCol w:w="1559"/>
        <w:gridCol w:w="234"/>
        <w:gridCol w:w="1183"/>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51"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559"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417"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Nsondole 130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Aboo McNice NALIWA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6,852</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27.42%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38,283/ 66.72%</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Thondwe 131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Charles Joseph TIKHIWA</w:t>
            </w:r>
          </w:p>
        </w:tc>
        <w:tc>
          <w:tcPr>
            <w:tcW w:w="93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0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18,831</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55.58%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49,258/ 69.67%</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Chingale 132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Wallace Jackson CHAWAWA</w:t>
            </w:r>
          </w:p>
        </w:tc>
        <w:tc>
          <w:tcPr>
            <w:tcW w:w="93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90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9,490</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45.00%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30,035/ 71.81%</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Changalume 133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John Alfred John CHIKALIMBA  </w:t>
            </w:r>
          </w:p>
        </w:tc>
        <w:tc>
          <w:tcPr>
            <w:tcW w:w="93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90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6,160</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31.11%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26,776/ 74.19%</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Lisanjala 134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Enock Elias LUKA  </w:t>
            </w:r>
          </w:p>
        </w:tc>
        <w:tc>
          <w:tcPr>
            <w:tcW w:w="93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90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5,553</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52.96%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16,745/ 62.64%</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Malosa 135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Akajuwe Roy KACHALE BANDA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11,321</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46.59%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33,998/ 73.03%</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Ntonya 136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Dr. Patrick Andrew MAKINA</w:t>
            </w:r>
          </w:p>
        </w:tc>
        <w:tc>
          <w:tcPr>
            <w:tcW w:w="93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r w:rsidRPr="00E3669F">
              <w:rPr>
                <w:rFonts w:ascii="Arial" w:eastAsia="Calibri" w:hAnsi="Arial" w:cs="Arial"/>
                <w:sz w:val="20"/>
                <w:szCs w:val="20"/>
              </w:rPr>
              <w:t>PP</w:t>
            </w:r>
          </w:p>
        </w:tc>
        <w:tc>
          <w:tcPr>
            <w:tcW w:w="90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b/>
                <w:sz w:val="20"/>
                <w:szCs w:val="20"/>
              </w:rPr>
            </w:pPr>
            <w:r w:rsidRPr="00E3669F">
              <w:rPr>
                <w:rFonts w:ascii="Arial" w:eastAsia="Calibri" w:hAnsi="Arial" w:cs="Arial"/>
                <w:sz w:val="20"/>
                <w:szCs w:val="20"/>
              </w:rPr>
              <w:t>12,796</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35.47%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51,591/ 71.21%</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Central 137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Nangozo Patricia KAINGA</w:t>
            </w:r>
          </w:p>
        </w:tc>
        <w:tc>
          <w:tcPr>
            <w:tcW w:w="93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90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11,861</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31.64%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53,596/ 70.65%</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Likangala 138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Peter Hamilton BVALANI</w:t>
            </w:r>
          </w:p>
        </w:tc>
        <w:tc>
          <w:tcPr>
            <w:tcW w:w="93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06"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10,488</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33.39%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eastAsia="Calibri" w:hAnsi="Arial" w:cs="Arial"/>
                <w:sz w:val="20"/>
                <w:szCs w:val="20"/>
              </w:rPr>
              <w:t>46,382/ 68.71%</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Zomba Chisi 139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Chizalo Peter MANGULENJE</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93"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8,838</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49.67%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36"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24,744/ 72.73%</w:t>
            </w:r>
          </w:p>
        </w:tc>
        <w:tc>
          <w:tcPr>
            <w:tcW w:w="118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bl>
    <w:p w:rsidR="00595969" w:rsidRPr="00E3669F" w:rsidRDefault="00595969" w:rsidP="00595969">
      <w:pPr>
        <w:jc w:val="right"/>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851"/>
        <w:gridCol w:w="1842"/>
        <w:gridCol w:w="113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51"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84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Chiradzulu South 140</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jc w:val="right"/>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Joseph MWANAMVEKHA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18,842</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58.88%</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43,928/ 74.30%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Chiradzulu Central 141</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Mahomed Hanif OSMAN</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13,945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34.43%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53,865/ 76.37%</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Chiradzulu North 142</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Willet KARONGA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4,220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28.51%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21,149/ 71.14%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Chiradzulu East 143</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 xml:space="preserve">Henry Amon Robin MUSSA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12,656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54.72%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31,211/ 75.12%</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Chiradzulu West 144</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Dr. Emmanuel FABIANO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4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6,234</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47.00%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17,926/ 74.68%</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1"/>
        <w:gridCol w:w="995"/>
        <w:gridCol w:w="855"/>
        <w:gridCol w:w="1840"/>
        <w:gridCol w:w="50"/>
        <w:gridCol w:w="1084"/>
      </w:tblGrid>
      <w:tr w:rsidR="00595969" w:rsidRPr="00E3669F" w:rsidTr="002D73E3">
        <w:trPr>
          <w:trHeight w:val="408"/>
        </w:trPr>
        <w:tc>
          <w:tcPr>
            <w:tcW w:w="4273"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55"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841"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134"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North East 146</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 xml:space="preserve">Cecilia Emily  CHAZAMA  </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9,094</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35.42%</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43,928/ 74.30%</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Rural East 147</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Susan Kacholola NDALAMA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4,788</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32.94%</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20,436/ 72.19%</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South West 148</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Kennedy Pemba KACHINGWE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8,815</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36.01%</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36,346/ 68.28%</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City Centre 149</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Themba MKANDAWIRE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4,480</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29.24%</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27,486/ 56.19%</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Malabada 150</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Aaron M. SANGALA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6,456</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36.74%</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35,769/ 49.88%</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City South 151</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Allan NGUMUYA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11,244</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24.68%</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67,180/ 68.57%</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City East 152</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Noel MASANGWI</w:t>
            </w:r>
          </w:p>
        </w:tc>
        <w:tc>
          <w:tcPr>
            <w:tcW w:w="9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14,012</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42.83%</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60,574/ 54.83%</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Bangwe 153</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Davies S. Dalirani KADZINJA</w:t>
            </w:r>
          </w:p>
        </w:tc>
        <w:tc>
          <w:tcPr>
            <w:tcW w:w="9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12,223</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52.86%</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33,553/ 69.65%</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City South East 154</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Victor White MBEWE</w:t>
            </w:r>
          </w:p>
        </w:tc>
        <w:tc>
          <w:tcPr>
            <w:tcW w:w="9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22,138</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54.88%</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60,586/ 67.63%</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City West 155</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Trasizio Thom GOWELO</w:t>
            </w:r>
          </w:p>
        </w:tc>
        <w:tc>
          <w:tcPr>
            <w:tcW w:w="9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13,876</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37.16%</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56,055/ 67.34%</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Kabula 156</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Abdul Rashid GAFFAR</w:t>
            </w:r>
          </w:p>
        </w:tc>
        <w:tc>
          <w:tcPr>
            <w:tcW w:w="9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14,214</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34.30%</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63,213/ 66.88%</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20"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Blantyre West 157</w:t>
            </w:r>
          </w:p>
        </w:tc>
        <w:tc>
          <w:tcPr>
            <w:tcW w:w="2975"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Peter KUMPALUME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9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13,123</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47.07%</w:t>
            </w:r>
          </w:p>
        </w:tc>
      </w:tr>
      <w:tr w:rsidR="00595969" w:rsidRPr="00E3669F" w:rsidTr="002D73E3">
        <w:tblPrEx>
          <w:tblCellMar>
            <w:top w:w="36" w:type="dxa"/>
          </w:tblCellMar>
        </w:tblPrEx>
        <w:trPr>
          <w:trHeight w:val="408"/>
        </w:trPr>
        <w:tc>
          <w:tcPr>
            <w:tcW w:w="4273"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38"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49,941/ 56.94%</w:t>
            </w:r>
          </w:p>
        </w:tc>
        <w:tc>
          <w:tcPr>
            <w:tcW w:w="108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CellMar>
          <w:left w:w="35" w:type="dxa"/>
          <w:right w:w="33" w:type="dxa"/>
        </w:tblCellMar>
        <w:tblLook w:val="04A0" w:firstRow="1" w:lastRow="0" w:firstColumn="1" w:lastColumn="0" w:noHBand="0" w:noVBand="1"/>
      </w:tblPr>
      <w:tblGrid>
        <w:gridCol w:w="4253"/>
        <w:gridCol w:w="989"/>
        <w:gridCol w:w="840"/>
        <w:gridCol w:w="1882"/>
        <w:gridCol w:w="1131"/>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0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889"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Mwanza Central 158</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Aaron Davies Chester KATSONGA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CCP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7,276</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40.81%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28,190/ 64.11%</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072"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Mwanza West 159</w:t>
            </w:r>
          </w:p>
        </w:tc>
        <w:tc>
          <w:tcPr>
            <w:tcW w:w="3023"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Paul CHIBINGU</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8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5,795</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34.31%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685"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26,920/ 63.90%</w:t>
            </w:r>
          </w:p>
        </w:tc>
        <w:tc>
          <w:tcPr>
            <w:tcW w:w="113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4"/>
        <w:gridCol w:w="992"/>
        <w:gridCol w:w="851"/>
        <w:gridCol w:w="1906"/>
        <w:gridCol w:w="1072"/>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48"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907"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072"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Neno South 160</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Mary Maulidi KHEMBO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9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5,055</w:t>
            </w:r>
          </w:p>
        </w:tc>
        <w:tc>
          <w:tcPr>
            <w:tcW w:w="10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21.52%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4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37,460/ 63.55%</w:t>
            </w:r>
          </w:p>
        </w:tc>
        <w:tc>
          <w:tcPr>
            <w:tcW w:w="10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Neno North 161</w:t>
            </w:r>
          </w:p>
        </w:tc>
        <w:tc>
          <w:tcPr>
            <w:tcW w:w="2976"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Emmanuel Hilario LOZO</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sz w:val="20"/>
                <w:szCs w:val="20"/>
              </w:rPr>
            </w:pPr>
            <w:r w:rsidRPr="00E3669F">
              <w:rPr>
                <w:rFonts w:ascii="Arial" w:hAnsi="Arial" w:cs="Arial"/>
                <w:sz w:val="20"/>
                <w:szCs w:val="20"/>
              </w:rPr>
              <w:t>M</w:t>
            </w:r>
          </w:p>
        </w:tc>
        <w:tc>
          <w:tcPr>
            <w:tcW w:w="19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5,390</w:t>
            </w:r>
          </w:p>
        </w:tc>
        <w:tc>
          <w:tcPr>
            <w:tcW w:w="10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31.87%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747"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24,746/ 69.05%</w:t>
            </w:r>
          </w:p>
        </w:tc>
        <w:tc>
          <w:tcPr>
            <w:tcW w:w="107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03"/>
        <w:gridCol w:w="89"/>
        <w:gridCol w:w="851"/>
        <w:gridCol w:w="1689"/>
        <w:gridCol w:w="153"/>
        <w:gridCol w:w="1134"/>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03"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940"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842"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13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Thyolo North 162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Edmans John KADUYA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17,157</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35.20%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64,454/ 76.25%</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Thyolo West 163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Charles Thomson MCHACHA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6,478</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29.93%</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28,352/ 76.50%</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Thyolo Central 164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Gabu Bob KHAMISA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21,462</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50.80%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60,559/ 70.57%</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Thyolo South 165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Mac Jay SALIJENI</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7,796</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33.27%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37,505/ 64.12%</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Thyolo East 166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Prof. Peter MUTHARIKA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34,015</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89.97%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46,806/ 81.18%</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Thyolo South West 167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Dr. Allan James CHIYEMBEKEZA</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8,014</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34.81%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32,421/ 71.87%</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Thyolo Thava 168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Mary Navicha THOM</w:t>
            </w:r>
          </w:p>
        </w:tc>
        <w:tc>
          <w:tcPr>
            <w:tcW w:w="992"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68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20,879</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69.51%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2"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44,108/ 69.62%</w:t>
            </w:r>
          </w:p>
        </w:tc>
        <w:tc>
          <w:tcPr>
            <w:tcW w:w="1287"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12"/>
        <w:gridCol w:w="42"/>
        <w:gridCol w:w="38"/>
        <w:gridCol w:w="851"/>
        <w:gridCol w:w="1708"/>
        <w:gridCol w:w="63"/>
        <w:gridCol w:w="1205"/>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54"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89"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771"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205"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Phalombe South 169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Mary Connie LIVUZA MPANGA</w:t>
            </w:r>
          </w:p>
        </w:tc>
        <w:tc>
          <w:tcPr>
            <w:tcW w:w="91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931"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0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23,553</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58.37%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51"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53,859/ 76.28%</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Phalombe Central 170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Felton MULLI</w:t>
            </w:r>
          </w:p>
        </w:tc>
        <w:tc>
          <w:tcPr>
            <w:tcW w:w="992"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8,062</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32.87%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51"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33,499/ 75.43%</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Phalombe North 171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Anna Andrew Namathanga KACHIKHO</w:t>
            </w:r>
          </w:p>
        </w:tc>
        <w:tc>
          <w:tcPr>
            <w:tcW w:w="992"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0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14,548</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61.06%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51"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30,886/ 77.73%</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Phalombe East 172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Amos MAILOSI</w:t>
            </w:r>
          </w:p>
        </w:tc>
        <w:tc>
          <w:tcPr>
            <w:tcW w:w="992"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11,058</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46.45%</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51"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35,164/ 68.52%</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5"/>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Phalombe North East 173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Dennis B. NAMACHEKECHA</w:t>
            </w:r>
          </w:p>
        </w:tc>
        <w:tc>
          <w:tcPr>
            <w:tcW w:w="992"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8"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7,395</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41.17%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51" w:type="dxa"/>
            <w:gridSpan w:val="5"/>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26,728/ 68.42%</w:t>
            </w:r>
          </w:p>
        </w:tc>
        <w:tc>
          <w:tcPr>
            <w:tcW w:w="1268"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4"/>
        <w:gridCol w:w="950"/>
        <w:gridCol w:w="44"/>
        <w:gridCol w:w="849"/>
        <w:gridCol w:w="1704"/>
        <w:gridCol w:w="1274"/>
      </w:tblGrid>
      <w:tr w:rsidR="00595969" w:rsidRPr="00E3669F" w:rsidTr="002D73E3">
        <w:trPr>
          <w:trHeight w:val="408"/>
        </w:trPr>
        <w:tc>
          <w:tcPr>
            <w:tcW w:w="427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left="272"/>
              <w:jc w:val="center"/>
              <w:rPr>
                <w:rFonts w:ascii="Arial" w:hAnsi="Arial" w:cs="Arial"/>
                <w:b/>
              </w:rPr>
            </w:pPr>
            <w:r w:rsidRPr="00B54D38">
              <w:rPr>
                <w:rFonts w:ascii="Arial" w:eastAsia="Calibri" w:hAnsi="Arial" w:cs="Arial"/>
                <w:b/>
              </w:rPr>
              <w:t>Candidate</w:t>
            </w:r>
          </w:p>
        </w:tc>
        <w:tc>
          <w:tcPr>
            <w:tcW w:w="950"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eastAsia="Calibri" w:hAnsi="Arial" w:cs="Arial"/>
                <w:b/>
              </w:rPr>
              <w:t>Party</w:t>
            </w:r>
          </w:p>
        </w:tc>
        <w:tc>
          <w:tcPr>
            <w:tcW w:w="893" w:type="dxa"/>
            <w:gridSpan w:val="2"/>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ind w:right="1"/>
              <w:jc w:val="center"/>
              <w:rPr>
                <w:rFonts w:ascii="Arial" w:hAnsi="Arial" w:cs="Arial"/>
                <w:b/>
              </w:rPr>
            </w:pPr>
            <w:r w:rsidRPr="00B54D38">
              <w:rPr>
                <w:rFonts w:ascii="Arial" w:hAnsi="Arial" w:cs="Arial"/>
                <w:b/>
              </w:rPr>
              <w:t>Gender</w:t>
            </w:r>
          </w:p>
        </w:tc>
        <w:tc>
          <w:tcPr>
            <w:tcW w:w="170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Votes Received</w:t>
            </w:r>
          </w:p>
        </w:tc>
        <w:tc>
          <w:tcPr>
            <w:tcW w:w="1274" w:type="dxa"/>
            <w:tcBorders>
              <w:top w:val="single" w:sz="7" w:space="0" w:color="000000"/>
              <w:left w:val="single" w:sz="7" w:space="0" w:color="000000"/>
              <w:bottom w:val="single" w:sz="7" w:space="0" w:color="000000"/>
              <w:right w:val="single" w:sz="7" w:space="0" w:color="000000"/>
            </w:tcBorders>
            <w:vAlign w:val="center"/>
          </w:tcPr>
          <w:p w:rsidR="00595969" w:rsidRPr="00B54D38" w:rsidRDefault="00595969" w:rsidP="002D73E3">
            <w:pPr>
              <w:jc w:val="center"/>
              <w:rPr>
                <w:rFonts w:ascii="Arial" w:hAnsi="Arial" w:cs="Arial"/>
                <w:b/>
              </w:rPr>
            </w:pPr>
            <w:r w:rsidRPr="00B54D38">
              <w:rPr>
                <w:rFonts w:ascii="Arial" w:eastAsia="Calibri" w:hAnsi="Arial" w:cs="Arial"/>
                <w:b/>
              </w:rPr>
              <w:t>% Rec'd</w:t>
            </w: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South East 174</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B54D38" w:rsidRDefault="00595969" w:rsidP="002D73E3">
            <w:pPr>
              <w:rPr>
                <w:rFonts w:ascii="Arial" w:hAnsi="Arial" w:cs="Arial"/>
                <w:b/>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Naomi Maleso AKILEKWA PHIRI</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13,273</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43.53%</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44,951/ 69.47%</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South 175</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Bon Elias (Winiko) KALINDO</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9,028</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40.09%</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32,383/ 70.36%</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Central 176</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Kondwani NANKHUMWA</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10,584</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45.21%</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28,707/ 82.15%</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Limbuli 177</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Daudi Abiyani CHIDA</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16,857</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54.89%</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43,437/ 71.52%</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Bale 178</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Victor MUSOWA</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12,983</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60.28%</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32,617/ 66.64%</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South West 179</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Dr. George Thapatula CHAPONDA</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7,944</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42.92%</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22,632/ 83.96%</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Pasani 180</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Angie Dishoni KALIATI</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14,208</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50.31%</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42,454/ 67.69%</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West 181</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Patricia Annie KALIATI</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13,645</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61.49%</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31,917/ 69.83%</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r w:rsidR="00595969" w:rsidRPr="00E3669F" w:rsidTr="002D73E3">
        <w:tblPrEx>
          <w:tblCellMar>
            <w:top w:w="36" w:type="dxa"/>
          </w:tblCellMar>
        </w:tblPrEx>
        <w:trPr>
          <w:trHeight w:val="408"/>
        </w:trPr>
        <w:tc>
          <w:tcPr>
            <w:tcW w:w="6117" w:type="dxa"/>
            <w:gridSpan w:val="4"/>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B54D38" w:rsidRDefault="00595969" w:rsidP="002D73E3">
            <w:pPr>
              <w:ind w:left="272"/>
              <w:rPr>
                <w:rFonts w:ascii="Arial" w:hAnsi="Arial" w:cs="Arial"/>
                <w:b/>
              </w:rPr>
            </w:pPr>
            <w:r w:rsidRPr="00B54D38">
              <w:rPr>
                <w:rFonts w:ascii="Arial" w:eastAsia="Calibri" w:hAnsi="Arial" w:cs="Arial"/>
                <w:b/>
              </w:rPr>
              <w:t>Mulanje North 182</w:t>
            </w:r>
          </w:p>
        </w:tc>
        <w:tc>
          <w:tcPr>
            <w:tcW w:w="2978" w:type="dxa"/>
            <w:gridSpan w:val="2"/>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rPr>
                <w:rFonts w:ascii="Arial" w:hAnsi="Arial" w:cs="Arial"/>
                <w:sz w:val="20"/>
                <w:szCs w:val="20"/>
              </w:rPr>
            </w:pP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lastRenderedPageBreak/>
              <w:t>Lyana Lexa TAMBALA</w:t>
            </w:r>
          </w:p>
        </w:tc>
        <w:tc>
          <w:tcPr>
            <w:tcW w:w="994"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49"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70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7,216</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40.58%</w:t>
            </w:r>
          </w:p>
        </w:tc>
      </w:tr>
      <w:tr w:rsidR="00595969" w:rsidRPr="00E3669F" w:rsidTr="002D73E3">
        <w:tblPrEx>
          <w:tblCellMar>
            <w:top w:w="36" w:type="dxa"/>
          </w:tblCellMar>
        </w:tblPrEx>
        <w:trPr>
          <w:trHeight w:val="408"/>
        </w:trPr>
        <w:tc>
          <w:tcPr>
            <w:tcW w:w="4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47" w:type="dxa"/>
            <w:gridSpan w:val="4"/>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23,626/ 75.26%</w:t>
            </w:r>
          </w:p>
        </w:tc>
        <w:tc>
          <w:tcPr>
            <w:tcW w:w="1274"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851"/>
        <w:gridCol w:w="1687"/>
        <w:gridCol w:w="14"/>
        <w:gridCol w:w="1275"/>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ind w:left="272"/>
              <w:jc w:val="center"/>
              <w:rPr>
                <w:rFonts w:ascii="Arial" w:hAnsi="Arial" w:cs="Arial"/>
                <w:b/>
              </w:rPr>
            </w:pPr>
            <w:r w:rsidRPr="000001B4">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ind w:right="1"/>
              <w:jc w:val="center"/>
              <w:rPr>
                <w:rFonts w:ascii="Arial" w:hAnsi="Arial" w:cs="Arial"/>
                <w:b/>
              </w:rPr>
            </w:pPr>
            <w:r w:rsidRPr="000001B4">
              <w:rPr>
                <w:rFonts w:ascii="Arial" w:eastAsia="Calibri" w:hAnsi="Arial" w:cs="Arial"/>
                <w:b/>
              </w:rPr>
              <w:t>Party</w:t>
            </w:r>
          </w:p>
        </w:tc>
        <w:tc>
          <w:tcPr>
            <w:tcW w:w="851"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ind w:right="1"/>
              <w:jc w:val="center"/>
              <w:rPr>
                <w:rFonts w:ascii="Arial" w:hAnsi="Arial" w:cs="Arial"/>
                <w:b/>
              </w:rPr>
            </w:pPr>
            <w:r w:rsidRPr="000001B4">
              <w:rPr>
                <w:rFonts w:ascii="Arial" w:hAnsi="Arial" w:cs="Arial"/>
                <w:b/>
              </w:rPr>
              <w:t>Gender</w:t>
            </w:r>
          </w:p>
        </w:tc>
        <w:tc>
          <w:tcPr>
            <w:tcW w:w="1701" w:type="dxa"/>
            <w:gridSpan w:val="2"/>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jc w:val="center"/>
              <w:rPr>
                <w:rFonts w:ascii="Arial" w:hAnsi="Arial" w:cs="Arial"/>
                <w:b/>
              </w:rPr>
            </w:pPr>
            <w:r w:rsidRPr="000001B4">
              <w:rPr>
                <w:rFonts w:ascii="Arial" w:eastAsia="Calibri" w:hAnsi="Arial" w:cs="Arial"/>
                <w:b/>
              </w:rPr>
              <w:t>Votes Received</w:t>
            </w:r>
          </w:p>
        </w:tc>
        <w:tc>
          <w:tcPr>
            <w:tcW w:w="1275"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jc w:val="center"/>
              <w:rPr>
                <w:rFonts w:ascii="Arial" w:hAnsi="Arial" w:cs="Arial"/>
                <w:b/>
              </w:rPr>
            </w:pPr>
            <w:r w:rsidRPr="000001B4">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Chikwawa South 183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0001B4"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Ilyas ABDUL KARIM</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9,811</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47.76%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30,705/ 68.19%</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Chikwawa Mkombezi 184</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Lloyd MALOLA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14,804</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57.26%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48,197/ 54.87%</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Chikwawa Central 185</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Zaheer Gaffa ISSA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16,318</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39.27%</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59,798/ 70.60%</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Chikwawa North 186</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Harry THOMSON</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8,887</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45.60%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29,117/ 68.13%</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Chikwawa East 187</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Rodrick Samu KHUMBANYIWA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UDF</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8,110</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35.29%</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34,926/ 66.30%</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Chikwawa West 188</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Kennedy MALUWA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87"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10,299</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46.10%</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0"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38,914/ 58.42%</w:t>
            </w:r>
          </w:p>
        </w:tc>
        <w:tc>
          <w:tcPr>
            <w:tcW w:w="1289"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bl>
    <w:p w:rsidR="00595969" w:rsidRPr="00E3669F" w:rsidRDefault="00595969" w:rsidP="00595969">
      <w:pPr>
        <w:rPr>
          <w:rFonts w:ascii="Arial" w:hAnsi="Arial" w:cs="Arial"/>
          <w:sz w:val="20"/>
          <w:szCs w:val="20"/>
        </w:rPr>
      </w:pPr>
    </w:p>
    <w:tbl>
      <w:tblPr>
        <w:tblStyle w:val="TableGrid0"/>
        <w:tblW w:w="9095" w:type="dxa"/>
        <w:tblInd w:w="-32" w:type="dxa"/>
        <w:tblLayout w:type="fixed"/>
        <w:tblCellMar>
          <w:left w:w="35" w:type="dxa"/>
          <w:right w:w="33" w:type="dxa"/>
        </w:tblCellMar>
        <w:tblLook w:val="04A0" w:firstRow="1" w:lastRow="0" w:firstColumn="1" w:lastColumn="0" w:noHBand="0" w:noVBand="1"/>
      </w:tblPr>
      <w:tblGrid>
        <w:gridCol w:w="4276"/>
        <w:gridCol w:w="992"/>
        <w:gridCol w:w="851"/>
        <w:gridCol w:w="1695"/>
        <w:gridCol w:w="65"/>
        <w:gridCol w:w="1216"/>
      </w:tblGrid>
      <w:tr w:rsidR="00595969" w:rsidRPr="00E3669F" w:rsidTr="002D73E3">
        <w:trPr>
          <w:trHeight w:val="408"/>
        </w:trPr>
        <w:tc>
          <w:tcPr>
            <w:tcW w:w="4276"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ind w:left="272"/>
              <w:jc w:val="center"/>
              <w:rPr>
                <w:rFonts w:ascii="Arial" w:hAnsi="Arial" w:cs="Arial"/>
                <w:b/>
              </w:rPr>
            </w:pPr>
            <w:r w:rsidRPr="000001B4">
              <w:rPr>
                <w:rFonts w:ascii="Arial" w:eastAsia="Calibri" w:hAnsi="Arial" w:cs="Arial"/>
                <w:b/>
              </w:rPr>
              <w:t>Candidate</w:t>
            </w:r>
          </w:p>
        </w:tc>
        <w:tc>
          <w:tcPr>
            <w:tcW w:w="992"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ind w:right="1"/>
              <w:jc w:val="center"/>
              <w:rPr>
                <w:rFonts w:ascii="Arial" w:hAnsi="Arial" w:cs="Arial"/>
                <w:b/>
              </w:rPr>
            </w:pPr>
            <w:r w:rsidRPr="000001B4">
              <w:rPr>
                <w:rFonts w:ascii="Arial" w:eastAsia="Calibri" w:hAnsi="Arial" w:cs="Arial"/>
                <w:b/>
              </w:rPr>
              <w:t>Party</w:t>
            </w:r>
          </w:p>
        </w:tc>
        <w:tc>
          <w:tcPr>
            <w:tcW w:w="851"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ind w:right="1"/>
              <w:jc w:val="center"/>
              <w:rPr>
                <w:rFonts w:ascii="Arial" w:hAnsi="Arial" w:cs="Arial"/>
                <w:b/>
              </w:rPr>
            </w:pPr>
            <w:r w:rsidRPr="000001B4">
              <w:rPr>
                <w:rFonts w:ascii="Arial" w:hAnsi="Arial" w:cs="Arial"/>
                <w:b/>
              </w:rPr>
              <w:t>Gender</w:t>
            </w:r>
          </w:p>
        </w:tc>
        <w:tc>
          <w:tcPr>
            <w:tcW w:w="1760" w:type="dxa"/>
            <w:gridSpan w:val="2"/>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jc w:val="center"/>
              <w:rPr>
                <w:rFonts w:ascii="Arial" w:hAnsi="Arial" w:cs="Arial"/>
                <w:b/>
              </w:rPr>
            </w:pPr>
            <w:r w:rsidRPr="000001B4">
              <w:rPr>
                <w:rFonts w:ascii="Arial" w:eastAsia="Calibri" w:hAnsi="Arial" w:cs="Arial"/>
                <w:b/>
              </w:rPr>
              <w:t>Votes Received</w:t>
            </w:r>
          </w:p>
        </w:tc>
        <w:tc>
          <w:tcPr>
            <w:tcW w:w="1216" w:type="dxa"/>
            <w:tcBorders>
              <w:top w:val="single" w:sz="7" w:space="0" w:color="000000"/>
              <w:left w:val="single" w:sz="7" w:space="0" w:color="000000"/>
              <w:bottom w:val="single" w:sz="7" w:space="0" w:color="000000"/>
              <w:right w:val="single" w:sz="7" w:space="0" w:color="000000"/>
            </w:tcBorders>
            <w:vAlign w:val="center"/>
          </w:tcPr>
          <w:p w:rsidR="00595969" w:rsidRPr="000001B4" w:rsidRDefault="00595969" w:rsidP="002D73E3">
            <w:pPr>
              <w:jc w:val="center"/>
              <w:rPr>
                <w:rFonts w:ascii="Arial" w:hAnsi="Arial" w:cs="Arial"/>
                <w:b/>
              </w:rPr>
            </w:pPr>
            <w:r w:rsidRPr="000001B4">
              <w:rPr>
                <w:rFonts w:ascii="Arial" w:eastAsia="Calibri" w:hAnsi="Arial" w:cs="Arial"/>
                <w:b/>
              </w:rPr>
              <w:t>% Rec'd</w:t>
            </w: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Nsanje South 189</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0001B4" w:rsidRDefault="00595969" w:rsidP="002D73E3">
            <w:pPr>
              <w:rPr>
                <w:rFonts w:ascii="Arial" w:hAnsi="Arial" w:cs="Arial"/>
                <w:b/>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Thomson KAMANGIRA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8,343</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56.01%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8"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r w:rsidRPr="00E3669F">
              <w:rPr>
                <w:rFonts w:ascii="Arial" w:eastAsia="Calibri" w:hAnsi="Arial" w:cs="Arial"/>
                <w:sz w:val="20"/>
                <w:szCs w:val="20"/>
              </w:rPr>
              <w:t>22,047/ 69.02%</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Nsanje South West 190</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Dr. Joseph CHIDANTI-MALUNGA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4,880</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24.51%</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8"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tabs>
                <w:tab w:val="left" w:pos="2440"/>
                <w:tab w:val="right" w:pos="3922"/>
              </w:tabs>
              <w:jc w:val="right"/>
              <w:rPr>
                <w:rFonts w:ascii="Arial" w:hAnsi="Arial" w:cs="Arial"/>
                <w:b/>
                <w:sz w:val="20"/>
                <w:szCs w:val="20"/>
              </w:rPr>
            </w:pPr>
            <w:r w:rsidRPr="00E3669F">
              <w:rPr>
                <w:rFonts w:ascii="Arial" w:eastAsia="Calibri" w:hAnsi="Arial" w:cs="Arial"/>
                <w:sz w:val="20"/>
                <w:szCs w:val="20"/>
              </w:rPr>
              <w:t>30,970/ 65.91%</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lastRenderedPageBreak/>
              <w:t>Nsanje Central 191</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Francis Lazalo KASAILA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DPP</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5,402</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37.44%</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8"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tabs>
                <w:tab w:val="center" w:pos="1961"/>
                <w:tab w:val="right" w:pos="3922"/>
              </w:tabs>
              <w:jc w:val="right"/>
              <w:rPr>
                <w:rFonts w:ascii="Arial" w:hAnsi="Arial" w:cs="Arial"/>
                <w:b/>
                <w:sz w:val="20"/>
                <w:szCs w:val="20"/>
              </w:rPr>
            </w:pPr>
            <w:r w:rsidRPr="00E3669F">
              <w:rPr>
                <w:rFonts w:ascii="Arial" w:eastAsia="Calibri" w:hAnsi="Arial" w:cs="Arial"/>
                <w:sz w:val="20"/>
                <w:szCs w:val="20"/>
              </w:rPr>
              <w:tab/>
            </w:r>
            <w:r w:rsidRPr="00E3669F">
              <w:rPr>
                <w:rFonts w:ascii="Arial" w:eastAsia="Calibri" w:hAnsi="Arial" w:cs="Arial"/>
                <w:sz w:val="20"/>
                <w:szCs w:val="20"/>
              </w:rPr>
              <w:tab/>
              <w:t>20,924/ 69.50%</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Nsanje Lalanje 192</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Sam Sem GANDA</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M</w:t>
            </w:r>
          </w:p>
        </w:tc>
        <w:tc>
          <w:tcPr>
            <w:tcW w:w="16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eastAsia="Calibri" w:hAnsi="Arial" w:cs="Arial"/>
                <w:sz w:val="20"/>
                <w:szCs w:val="20"/>
              </w:rPr>
              <w:t>7,295</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43.42%</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8"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tabs>
                <w:tab w:val="center" w:pos="1961"/>
                <w:tab w:val="right" w:pos="3922"/>
              </w:tabs>
              <w:jc w:val="right"/>
              <w:rPr>
                <w:rFonts w:ascii="Arial" w:hAnsi="Arial" w:cs="Arial"/>
                <w:b/>
                <w:sz w:val="20"/>
                <w:szCs w:val="20"/>
              </w:rPr>
            </w:pPr>
            <w:r w:rsidRPr="00E3669F">
              <w:rPr>
                <w:rFonts w:ascii="Arial" w:hAnsi="Arial" w:cs="Arial"/>
                <w:sz w:val="20"/>
                <w:szCs w:val="20"/>
              </w:rPr>
              <w:tab/>
            </w:r>
            <w:r w:rsidRPr="00E3669F">
              <w:rPr>
                <w:rFonts w:ascii="Arial" w:hAnsi="Arial" w:cs="Arial"/>
                <w:sz w:val="20"/>
                <w:szCs w:val="20"/>
              </w:rPr>
              <w:tab/>
              <w:t>23016</w:t>
            </w:r>
            <w:r w:rsidRPr="00E3669F">
              <w:rPr>
                <w:rFonts w:ascii="Arial" w:eastAsia="Calibri" w:hAnsi="Arial" w:cs="Arial"/>
                <w:sz w:val="20"/>
                <w:szCs w:val="20"/>
              </w:rPr>
              <w:t>/ 74.31%</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b/>
                <w:sz w:val="20"/>
                <w:szCs w:val="20"/>
              </w:rPr>
            </w:pPr>
          </w:p>
        </w:tc>
      </w:tr>
      <w:tr w:rsidR="00595969" w:rsidRPr="00E3669F" w:rsidTr="002D73E3">
        <w:tblPrEx>
          <w:tblCellMar>
            <w:top w:w="36" w:type="dxa"/>
          </w:tblCellMar>
        </w:tblPrEx>
        <w:trPr>
          <w:trHeight w:val="408"/>
        </w:trPr>
        <w:tc>
          <w:tcPr>
            <w:tcW w:w="6119" w:type="dxa"/>
            <w:gridSpan w:val="3"/>
            <w:tcBorders>
              <w:top w:val="single" w:sz="7" w:space="0" w:color="000000"/>
              <w:left w:val="single" w:sz="7" w:space="0" w:color="000000"/>
              <w:bottom w:val="single" w:sz="7" w:space="0" w:color="000000"/>
              <w:right w:val="nil"/>
            </w:tcBorders>
            <w:shd w:val="clear" w:color="auto" w:fill="D0CECE" w:themeFill="background2" w:themeFillShade="E6"/>
          </w:tcPr>
          <w:p w:rsidR="00595969" w:rsidRPr="000001B4" w:rsidRDefault="00595969" w:rsidP="002D73E3">
            <w:pPr>
              <w:ind w:left="272"/>
              <w:rPr>
                <w:rFonts w:ascii="Arial" w:hAnsi="Arial" w:cs="Arial"/>
                <w:b/>
              </w:rPr>
            </w:pPr>
            <w:r w:rsidRPr="000001B4">
              <w:rPr>
                <w:rFonts w:ascii="Arial" w:eastAsia="Calibri" w:hAnsi="Arial" w:cs="Arial"/>
                <w:b/>
              </w:rPr>
              <w:t>Nsanje North 193</w:t>
            </w:r>
          </w:p>
        </w:tc>
        <w:tc>
          <w:tcPr>
            <w:tcW w:w="2976" w:type="dxa"/>
            <w:gridSpan w:val="3"/>
            <w:tcBorders>
              <w:top w:val="single" w:sz="7" w:space="0" w:color="000000"/>
              <w:left w:val="nil"/>
              <w:bottom w:val="single" w:sz="7" w:space="0" w:color="000000"/>
              <w:right w:val="single" w:sz="7" w:space="0" w:color="000000"/>
            </w:tcBorders>
            <w:shd w:val="clear" w:color="auto" w:fill="D0CECE" w:themeFill="background2" w:themeFillShade="E6"/>
          </w:tcPr>
          <w:p w:rsidR="00595969" w:rsidRPr="00E3669F" w:rsidRDefault="00595969" w:rsidP="002D73E3">
            <w:pPr>
              <w:jc w:val="right"/>
              <w:rPr>
                <w:rFonts w:ascii="Arial" w:hAnsi="Arial" w:cs="Arial"/>
                <w:sz w:val="20"/>
                <w:szCs w:val="20"/>
              </w:rPr>
            </w:pP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hAnsi="Arial" w:cs="Arial"/>
                <w:sz w:val="20"/>
                <w:szCs w:val="20"/>
              </w:rPr>
              <w:t>Esther Mcheka NKHOMA-CHILENJE</w:t>
            </w:r>
          </w:p>
        </w:tc>
        <w:tc>
          <w:tcPr>
            <w:tcW w:w="992"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INDEPENDENT</w:t>
            </w:r>
          </w:p>
        </w:tc>
        <w:tc>
          <w:tcPr>
            <w:tcW w:w="851"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center"/>
              <w:rPr>
                <w:rFonts w:ascii="Arial" w:hAnsi="Arial" w:cs="Arial"/>
                <w:b/>
                <w:sz w:val="20"/>
                <w:szCs w:val="20"/>
              </w:rPr>
            </w:pPr>
            <w:r w:rsidRPr="00E3669F">
              <w:rPr>
                <w:rFonts w:ascii="Arial" w:hAnsi="Arial" w:cs="Arial"/>
                <w:sz w:val="20"/>
                <w:szCs w:val="20"/>
              </w:rPr>
              <w:t>F</w:t>
            </w:r>
          </w:p>
        </w:tc>
        <w:tc>
          <w:tcPr>
            <w:tcW w:w="1695"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ind w:right="7"/>
              <w:jc w:val="right"/>
              <w:rPr>
                <w:rFonts w:ascii="Arial" w:hAnsi="Arial" w:cs="Arial"/>
                <w:sz w:val="20"/>
                <w:szCs w:val="20"/>
              </w:rPr>
            </w:pPr>
            <w:r w:rsidRPr="00E3669F">
              <w:rPr>
                <w:rFonts w:ascii="Arial" w:hAnsi="Arial" w:cs="Arial"/>
                <w:sz w:val="20"/>
                <w:szCs w:val="20"/>
              </w:rPr>
              <w:t>10058</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jc w:val="right"/>
              <w:rPr>
                <w:rFonts w:ascii="Arial" w:hAnsi="Arial" w:cs="Arial"/>
                <w:sz w:val="20"/>
                <w:szCs w:val="20"/>
              </w:rPr>
            </w:pPr>
            <w:r w:rsidRPr="00E3669F">
              <w:rPr>
                <w:rFonts w:ascii="Arial" w:eastAsia="Calibri" w:hAnsi="Arial" w:cs="Arial"/>
                <w:sz w:val="20"/>
                <w:szCs w:val="20"/>
              </w:rPr>
              <w:t>53.36%</w:t>
            </w:r>
          </w:p>
        </w:tc>
      </w:tr>
      <w:tr w:rsidR="00595969" w:rsidRPr="00E3669F" w:rsidTr="002D73E3">
        <w:tblPrEx>
          <w:tblCellMar>
            <w:top w:w="36" w:type="dxa"/>
          </w:tblCellMar>
        </w:tblPrEx>
        <w:trPr>
          <w:trHeight w:val="408"/>
        </w:trPr>
        <w:tc>
          <w:tcPr>
            <w:tcW w:w="4276" w:type="dxa"/>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sz w:val="20"/>
                <w:szCs w:val="20"/>
              </w:rPr>
            </w:pPr>
            <w:r w:rsidRPr="00E3669F">
              <w:rPr>
                <w:rFonts w:ascii="Arial" w:eastAsia="Calibri" w:hAnsi="Arial" w:cs="Arial"/>
                <w:sz w:val="20"/>
                <w:szCs w:val="20"/>
              </w:rPr>
              <w:t>Number of Registered Voters / Voter Turnout</w:t>
            </w:r>
          </w:p>
        </w:tc>
        <w:tc>
          <w:tcPr>
            <w:tcW w:w="3538" w:type="dxa"/>
            <w:gridSpan w:val="3"/>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tabs>
                <w:tab w:val="center" w:pos="1961"/>
                <w:tab w:val="right" w:pos="3922"/>
              </w:tabs>
              <w:jc w:val="right"/>
              <w:rPr>
                <w:rFonts w:ascii="Arial" w:hAnsi="Arial" w:cs="Arial"/>
                <w:b/>
                <w:sz w:val="20"/>
                <w:szCs w:val="20"/>
              </w:rPr>
            </w:pPr>
            <w:r w:rsidRPr="00E3669F">
              <w:rPr>
                <w:rFonts w:ascii="Arial" w:hAnsi="Arial" w:cs="Arial"/>
                <w:sz w:val="20"/>
                <w:szCs w:val="20"/>
              </w:rPr>
              <w:tab/>
            </w:r>
            <w:r w:rsidRPr="00E3669F">
              <w:rPr>
                <w:rFonts w:ascii="Arial" w:hAnsi="Arial" w:cs="Arial"/>
                <w:sz w:val="20"/>
                <w:szCs w:val="20"/>
              </w:rPr>
              <w:tab/>
              <w:t>30111</w:t>
            </w:r>
            <w:r w:rsidRPr="00E3669F">
              <w:rPr>
                <w:rFonts w:ascii="Arial" w:eastAsia="Calibri" w:hAnsi="Arial" w:cs="Arial"/>
                <w:sz w:val="20"/>
                <w:szCs w:val="20"/>
              </w:rPr>
              <w:t>/ 64.02%</w:t>
            </w:r>
          </w:p>
        </w:tc>
        <w:tc>
          <w:tcPr>
            <w:tcW w:w="1281" w:type="dxa"/>
            <w:gridSpan w:val="2"/>
            <w:tcBorders>
              <w:top w:val="single" w:sz="7" w:space="0" w:color="000000"/>
              <w:left w:val="single" w:sz="7" w:space="0" w:color="000000"/>
              <w:bottom w:val="single" w:sz="7" w:space="0" w:color="000000"/>
              <w:right w:val="single" w:sz="7" w:space="0" w:color="000000"/>
            </w:tcBorders>
          </w:tcPr>
          <w:p w:rsidR="00595969" w:rsidRPr="00E3669F" w:rsidRDefault="00595969" w:rsidP="002D73E3">
            <w:pPr>
              <w:rPr>
                <w:rFonts w:ascii="Arial" w:hAnsi="Arial" w:cs="Arial"/>
                <w:b/>
                <w:sz w:val="20"/>
                <w:szCs w:val="20"/>
              </w:rPr>
            </w:pPr>
          </w:p>
        </w:tc>
      </w:tr>
    </w:tbl>
    <w:p w:rsidR="00595969" w:rsidRPr="00E3669F" w:rsidRDefault="00595969" w:rsidP="00595969">
      <w:pPr>
        <w:rPr>
          <w:rFonts w:ascii="Arial" w:hAnsi="Arial" w:cs="Arial"/>
          <w:sz w:val="20"/>
          <w:szCs w:val="20"/>
        </w:rPr>
      </w:pPr>
    </w:p>
    <w:p w:rsidR="00595969" w:rsidRDefault="00595969" w:rsidP="00595969">
      <w:pPr>
        <w:rPr>
          <w:rFonts w:ascii="Times New Roman" w:hAnsi="Times New Roman" w:cs="Times New Roman"/>
          <w:b/>
          <w:sz w:val="32"/>
          <w:szCs w:val="32"/>
        </w:rPr>
      </w:pPr>
      <w:r>
        <w:rPr>
          <w:rFonts w:ascii="Times New Roman" w:hAnsi="Times New Roman" w:cs="Times New Roman"/>
          <w:b/>
          <w:sz w:val="32"/>
          <w:szCs w:val="32"/>
        </w:rPr>
        <w:br w:type="page"/>
      </w:r>
    </w:p>
    <w:p w:rsidR="00595969" w:rsidRDefault="00595969" w:rsidP="00595969">
      <w:pPr>
        <w:spacing w:after="108"/>
        <w:ind w:right="756"/>
        <w:rPr>
          <w:rFonts w:ascii="Times New Roman" w:hAnsi="Times New Roman" w:cs="Times New Roman"/>
          <w:b/>
          <w:sz w:val="32"/>
          <w:szCs w:val="32"/>
        </w:rPr>
      </w:pPr>
      <w:r w:rsidRPr="00C80E63">
        <w:rPr>
          <w:rFonts w:ascii="Times New Roman" w:hAnsi="Times New Roman" w:cs="Times New Roman"/>
          <w:b/>
          <w:sz w:val="32"/>
          <w:szCs w:val="32"/>
        </w:rPr>
        <w:lastRenderedPageBreak/>
        <w:t>Appendix C</w:t>
      </w:r>
    </w:p>
    <w:p w:rsidR="00595969" w:rsidRPr="00C80E63" w:rsidRDefault="00595969" w:rsidP="00595969">
      <w:pPr>
        <w:spacing w:after="108"/>
        <w:ind w:right="756"/>
        <w:jc w:val="center"/>
        <w:rPr>
          <w:rFonts w:ascii="Times New Roman" w:hAnsi="Times New Roman" w:cs="Times New Roman"/>
          <w:b/>
          <w:sz w:val="32"/>
          <w:szCs w:val="32"/>
        </w:rPr>
      </w:pPr>
      <w:r w:rsidRPr="00C80E63">
        <w:rPr>
          <w:rFonts w:ascii="Times New Roman" w:hAnsi="Times New Roman" w:cs="Times New Roman"/>
          <w:b/>
          <w:sz w:val="32"/>
          <w:szCs w:val="32"/>
        </w:rPr>
        <w:t>MALAWI ELECTORAL COMMISSION</w:t>
      </w:r>
      <w:r>
        <w:rPr>
          <w:rFonts w:ascii="Times New Roman" w:hAnsi="Times New Roman" w:cs="Times New Roman"/>
          <w:b/>
          <w:sz w:val="32"/>
          <w:szCs w:val="32"/>
        </w:rPr>
        <w:t xml:space="preserve"> - 2014</w:t>
      </w:r>
      <w:r w:rsidRPr="00C80E63">
        <w:rPr>
          <w:rFonts w:ascii="Times New Roman" w:hAnsi="Times New Roman" w:cs="Times New Roman"/>
          <w:b/>
          <w:sz w:val="32"/>
          <w:szCs w:val="32"/>
        </w:rPr>
        <w:t xml:space="preserve"> </w:t>
      </w:r>
    </w:p>
    <w:p w:rsidR="00595969" w:rsidRPr="00C80E63" w:rsidRDefault="00595969" w:rsidP="00595969">
      <w:pPr>
        <w:spacing w:after="108"/>
        <w:ind w:right="756"/>
        <w:jc w:val="center"/>
        <w:rPr>
          <w:rFonts w:ascii="Times New Roman" w:hAnsi="Times New Roman" w:cs="Times New Roman"/>
          <w:b/>
          <w:sz w:val="32"/>
          <w:szCs w:val="32"/>
        </w:rPr>
      </w:pPr>
      <w:r>
        <w:rPr>
          <w:rFonts w:ascii="Times New Roman" w:hAnsi="Times New Roman" w:cs="Times New Roman"/>
          <w:b/>
          <w:sz w:val="32"/>
          <w:szCs w:val="32"/>
        </w:rPr>
        <w:t>LOCAL GOVERNMENT</w:t>
      </w:r>
      <w:r w:rsidRPr="00C80E63">
        <w:rPr>
          <w:rFonts w:ascii="Times New Roman" w:hAnsi="Times New Roman" w:cs="Times New Roman"/>
          <w:b/>
          <w:sz w:val="32"/>
          <w:szCs w:val="32"/>
        </w:rPr>
        <w:t xml:space="preserve"> </w:t>
      </w:r>
      <w:r>
        <w:rPr>
          <w:rFonts w:ascii="Times New Roman" w:hAnsi="Times New Roman" w:cs="Times New Roman"/>
          <w:b/>
          <w:sz w:val="32"/>
          <w:szCs w:val="32"/>
        </w:rPr>
        <w:t>ELECTIONS</w:t>
      </w:r>
      <w:r w:rsidRPr="00C80E63">
        <w:rPr>
          <w:rFonts w:ascii="Times New Roman" w:hAnsi="Times New Roman" w:cs="Times New Roman"/>
          <w:b/>
          <w:sz w:val="32"/>
          <w:szCs w:val="32"/>
        </w:rPr>
        <w:t xml:space="preserve"> RESULTS</w:t>
      </w:r>
    </w:p>
    <w:p w:rsidR="00595969" w:rsidRPr="00C80E63" w:rsidRDefault="00595969" w:rsidP="00595969">
      <w:pPr>
        <w:ind w:left="5"/>
        <w:rPr>
          <w:rFonts w:ascii="Times New Roman" w:hAnsi="Times New Roman" w:cs="Times New Roman"/>
          <w:sz w:val="28"/>
          <w:szCs w:val="28"/>
        </w:rPr>
      </w:pPr>
      <w:r>
        <w:rPr>
          <w:rFonts w:ascii="Times New Roman" w:hAnsi="Times New Roman" w:cs="Times New Roman"/>
          <w:b/>
          <w:sz w:val="28"/>
          <w:szCs w:val="28"/>
        </w:rPr>
        <w:t>L</w:t>
      </w:r>
      <w:r w:rsidRPr="00C80E63">
        <w:rPr>
          <w:rFonts w:ascii="Times New Roman" w:hAnsi="Times New Roman" w:cs="Times New Roman"/>
          <w:b/>
          <w:sz w:val="28"/>
          <w:szCs w:val="28"/>
        </w:rPr>
        <w:t>ist of candidates that have been duly elected as councillors</w:t>
      </w:r>
    </w:p>
    <w:tbl>
      <w:tblPr>
        <w:tblStyle w:val="TableGrid0"/>
        <w:tblW w:w="8918" w:type="dxa"/>
        <w:tblInd w:w="-34" w:type="dxa"/>
        <w:tblLayout w:type="fixed"/>
        <w:tblCellMar>
          <w:top w:w="45" w:type="dxa"/>
          <w:left w:w="34" w:type="dxa"/>
          <w:right w:w="11" w:type="dxa"/>
        </w:tblCellMar>
        <w:tblLook w:val="04A0" w:firstRow="1" w:lastRow="0" w:firstColumn="1" w:lastColumn="0" w:noHBand="0" w:noVBand="1"/>
      </w:tblPr>
      <w:tblGrid>
        <w:gridCol w:w="371"/>
        <w:gridCol w:w="13"/>
        <w:gridCol w:w="67"/>
        <w:gridCol w:w="1560"/>
        <w:gridCol w:w="1700"/>
        <w:gridCol w:w="1276"/>
        <w:gridCol w:w="2269"/>
        <w:gridCol w:w="567"/>
        <w:gridCol w:w="1095"/>
      </w:tblGrid>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595969" w:rsidRPr="00C227D7" w:rsidRDefault="00595969" w:rsidP="002D73E3">
            <w:pPr>
              <w:rPr>
                <w:rFonts w:ascii="Arial" w:hAnsi="Arial" w:cs="Arial"/>
              </w:rPr>
            </w:pPr>
            <w:r>
              <w:rPr>
                <w:rFonts w:ascii="Arial" w:hAnsi="Arial" w:cs="Arial"/>
                <w:b/>
              </w:rPr>
              <w:t>No</w:t>
            </w:r>
            <w:r w:rsidRPr="00C227D7">
              <w:rPr>
                <w:rFonts w:ascii="Arial" w:hAnsi="Arial" w:cs="Arial"/>
                <w:b/>
              </w:rPr>
              <w:t>.</w:t>
            </w:r>
          </w:p>
        </w:tc>
        <w:tc>
          <w:tcPr>
            <w:tcW w:w="1627" w:type="dxa"/>
            <w:gridSpan w:val="2"/>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595969" w:rsidRPr="00C227D7" w:rsidRDefault="00595969" w:rsidP="002D73E3">
            <w:pPr>
              <w:rPr>
                <w:rFonts w:ascii="Arial" w:hAnsi="Arial" w:cs="Arial"/>
              </w:rPr>
            </w:pPr>
            <w:r>
              <w:rPr>
                <w:rFonts w:ascii="Arial" w:hAnsi="Arial" w:cs="Arial"/>
                <w:b/>
              </w:rPr>
              <w:t>C</w:t>
            </w:r>
            <w:r w:rsidRPr="00C227D7">
              <w:rPr>
                <w:rFonts w:ascii="Arial" w:hAnsi="Arial" w:cs="Arial"/>
                <w:b/>
              </w:rPr>
              <w:t>ouncil</w:t>
            </w:r>
          </w:p>
        </w:tc>
        <w:tc>
          <w:tcPr>
            <w:tcW w:w="17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595969" w:rsidRPr="00C227D7" w:rsidRDefault="00595969" w:rsidP="002D73E3">
            <w:pPr>
              <w:rPr>
                <w:rFonts w:ascii="Arial" w:hAnsi="Arial" w:cs="Arial"/>
              </w:rPr>
            </w:pPr>
            <w:r>
              <w:rPr>
                <w:rFonts w:ascii="Arial" w:hAnsi="Arial" w:cs="Arial"/>
                <w:b/>
              </w:rPr>
              <w:t>C</w:t>
            </w:r>
            <w:r w:rsidRPr="00C227D7">
              <w:rPr>
                <w:rFonts w:ascii="Arial" w:hAnsi="Arial" w:cs="Arial"/>
                <w:b/>
              </w:rPr>
              <w:t>onstituency</w:t>
            </w:r>
          </w:p>
        </w:tc>
        <w:tc>
          <w:tcPr>
            <w:tcW w:w="1276"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595969" w:rsidRPr="00C227D7" w:rsidRDefault="00595969" w:rsidP="002D73E3">
            <w:pPr>
              <w:rPr>
                <w:rFonts w:ascii="Arial" w:hAnsi="Arial" w:cs="Arial"/>
              </w:rPr>
            </w:pPr>
            <w:r>
              <w:rPr>
                <w:rFonts w:ascii="Arial" w:hAnsi="Arial" w:cs="Arial"/>
                <w:b/>
              </w:rPr>
              <w:t>W</w:t>
            </w:r>
            <w:r w:rsidRPr="00C227D7">
              <w:rPr>
                <w:rFonts w:ascii="Arial" w:hAnsi="Arial" w:cs="Arial"/>
                <w:b/>
              </w:rPr>
              <w:t>ard</w:t>
            </w:r>
          </w:p>
        </w:tc>
        <w:tc>
          <w:tcPr>
            <w:tcW w:w="226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595969" w:rsidRPr="00C227D7" w:rsidRDefault="00595969" w:rsidP="002D73E3">
            <w:pPr>
              <w:rPr>
                <w:rFonts w:ascii="Arial" w:hAnsi="Arial" w:cs="Arial"/>
              </w:rPr>
            </w:pPr>
            <w:r>
              <w:rPr>
                <w:rFonts w:ascii="Arial" w:hAnsi="Arial" w:cs="Arial"/>
                <w:b/>
              </w:rPr>
              <w:t>N</w:t>
            </w:r>
            <w:r w:rsidRPr="00C227D7">
              <w:rPr>
                <w:rFonts w:ascii="Arial" w:hAnsi="Arial" w:cs="Arial"/>
                <w:b/>
              </w:rPr>
              <w:t>ame</w:t>
            </w:r>
          </w:p>
        </w:tc>
        <w:tc>
          <w:tcPr>
            <w:tcW w:w="56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595969" w:rsidRPr="00C227D7" w:rsidRDefault="00595969" w:rsidP="002D73E3">
            <w:pPr>
              <w:ind w:left="1"/>
              <w:rPr>
                <w:rFonts w:ascii="Arial" w:hAnsi="Arial" w:cs="Arial"/>
              </w:rPr>
            </w:pPr>
            <w:r>
              <w:rPr>
                <w:rFonts w:ascii="Arial" w:hAnsi="Arial" w:cs="Arial"/>
                <w:b/>
              </w:rPr>
              <w:t>S</w:t>
            </w:r>
            <w:r w:rsidRPr="00C227D7">
              <w:rPr>
                <w:rFonts w:ascii="Arial" w:hAnsi="Arial" w:cs="Arial"/>
                <w:b/>
              </w:rPr>
              <w:t>ex</w:t>
            </w:r>
          </w:p>
        </w:tc>
        <w:tc>
          <w:tcPr>
            <w:tcW w:w="109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595969" w:rsidRPr="00C227D7" w:rsidRDefault="00595969" w:rsidP="002D73E3">
            <w:pPr>
              <w:rPr>
                <w:rFonts w:ascii="Arial" w:hAnsi="Arial" w:cs="Arial"/>
              </w:rPr>
            </w:pPr>
            <w:r>
              <w:rPr>
                <w:rFonts w:ascii="Arial" w:hAnsi="Arial" w:cs="Arial"/>
                <w:b/>
              </w:rPr>
              <w:t>A</w:t>
            </w:r>
            <w:r w:rsidRPr="00C227D7">
              <w:rPr>
                <w:rFonts w:ascii="Arial" w:hAnsi="Arial" w:cs="Arial"/>
                <w:b/>
              </w:rPr>
              <w:t>ffiliation</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1</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Default="00595969" w:rsidP="002D73E3">
            <w:pPr>
              <w:ind w:left="5"/>
              <w:rPr>
                <w:rFonts w:ascii="Arial" w:hAnsi="Arial" w:cs="Arial"/>
                <w:b/>
              </w:rPr>
            </w:pPr>
            <w:r w:rsidRPr="00C227D7">
              <w:rPr>
                <w:rFonts w:ascii="Arial" w:hAnsi="Arial" w:cs="Arial"/>
                <w:b/>
              </w:rPr>
              <w:t>CHITIPA</w:t>
            </w:r>
          </w:p>
          <w:p w:rsidR="00595969" w:rsidRPr="00665222" w:rsidRDefault="00595969" w:rsidP="002D73E3">
            <w:pPr>
              <w:ind w:left="5"/>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Iponjola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Osman Kasumo Kanyika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2</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Kapoka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Ginlon Daniel Mulungu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3</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Chitipa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Ambokile A Chiona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4</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Nkhangwa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Isaac Mwepa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5</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Chitipa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Yamba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Dave Samson Silwimba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6</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Zambwe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Katenga Newton Sibale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7</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Chitipa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Mahowe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Chitatata Pious Chunda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8</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Nthalire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Christopher Mnyenyembe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10"/>
              <w:rPr>
                <w:rFonts w:ascii="Arial" w:hAnsi="Arial" w:cs="Arial"/>
                <w:sz w:val="20"/>
                <w:szCs w:val="20"/>
              </w:rPr>
            </w:pPr>
            <w:r w:rsidRPr="00C227D7">
              <w:rPr>
                <w:rFonts w:ascii="Arial" w:hAnsi="Arial" w:cs="Arial"/>
                <w:sz w:val="20"/>
                <w:szCs w:val="20"/>
              </w:rPr>
              <w:t>9</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Chitipa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Wenya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Chisenga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Jackster James Ngámbi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10</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Wenya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Wenya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Maxwell Kayira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11</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5"/>
              <w:rPr>
                <w:rFonts w:ascii="Arial" w:hAnsi="Arial" w:cs="Arial"/>
              </w:rPr>
            </w:pPr>
            <w:r w:rsidRPr="00C227D7">
              <w:rPr>
                <w:rFonts w:ascii="Arial" w:hAnsi="Arial" w:cs="Arial"/>
                <w:b/>
              </w:rPr>
              <w:t>KARONGA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Khwawa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Viyezgo Wilson Nyirenda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12</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Uliwa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MacDonald Tengamowa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90"/>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13</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Karonga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Karonga </w:t>
            </w:r>
          </w:p>
          <w:p w:rsidR="00595969" w:rsidRPr="00C227D7" w:rsidRDefault="00595969" w:rsidP="002D73E3">
            <w:pPr>
              <w:rPr>
                <w:rFonts w:ascii="Arial" w:hAnsi="Arial" w:cs="Arial"/>
                <w:sz w:val="20"/>
                <w:szCs w:val="20"/>
              </w:rPr>
            </w:pPr>
            <w:r w:rsidRPr="00C227D7">
              <w:rPr>
                <w:rFonts w:ascii="Arial" w:hAnsi="Arial" w:cs="Arial"/>
                <w:sz w:val="20"/>
                <w:szCs w:val="20"/>
              </w:rPr>
              <w:t xml:space="preserve">Nyungwe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Nyungwe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 Lupya Chunda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650"/>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14</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 xml:space="preserve">Karonga </w:t>
            </w:r>
          </w:p>
          <w:p w:rsidR="00595969" w:rsidRPr="00B12BE1" w:rsidRDefault="00595969" w:rsidP="002D73E3">
            <w:pPr>
              <w:rPr>
                <w:rFonts w:ascii="Arial" w:hAnsi="Arial" w:cs="Arial"/>
                <w:sz w:val="20"/>
                <w:szCs w:val="20"/>
              </w:rPr>
            </w:pPr>
            <w:r w:rsidRPr="00B12BE1">
              <w:rPr>
                <w:rFonts w:ascii="Arial" w:hAnsi="Arial" w:cs="Arial"/>
                <w:sz w:val="20"/>
                <w:szCs w:val="20"/>
              </w:rPr>
              <w:t xml:space="preserve">Nyungwe </w:t>
            </w:r>
          </w:p>
        </w:tc>
        <w:tc>
          <w:tcPr>
            <w:tcW w:w="1276"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Zgeba</w:t>
            </w:r>
          </w:p>
        </w:tc>
        <w:tc>
          <w:tcPr>
            <w:tcW w:w="2269"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DID NOT TAKE PLACE due to death of contesting candidate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15</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Karonga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Kaporo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Kanyika Wiyule Andwele W</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16</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Abihuti Mwakafwisha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17</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Karonga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Lupembe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Ernest Vitto Mwalughali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18</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Mlare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Joyce Nyondo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19</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Karonga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Rukuru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Harry Hardson Mwanyembe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20</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Patrick Tedson Kishombe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21</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5"/>
              <w:rPr>
                <w:rFonts w:ascii="Arial" w:hAnsi="Arial" w:cs="Arial"/>
                <w:sz w:val="20"/>
                <w:szCs w:val="20"/>
              </w:rPr>
            </w:pPr>
            <w:r w:rsidRPr="00C227D7">
              <w:rPr>
                <w:rFonts w:ascii="Arial" w:hAnsi="Arial" w:cs="Arial"/>
                <w:b/>
                <w:sz w:val="20"/>
                <w:szCs w:val="20"/>
              </w:rPr>
              <w:t>RUMPHI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Henga-Phoka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Mazile Richard Chibambo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90"/>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22</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Phoka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Fedwin Chakaka Mwenenguyi </w:t>
            </w:r>
          </w:p>
          <w:p w:rsidR="00595969" w:rsidRPr="00C227D7" w:rsidRDefault="00595969" w:rsidP="002D73E3">
            <w:pPr>
              <w:rPr>
                <w:rFonts w:ascii="Arial" w:hAnsi="Arial" w:cs="Arial"/>
                <w:sz w:val="20"/>
                <w:szCs w:val="20"/>
              </w:rPr>
            </w:pPr>
            <w:r w:rsidRPr="00C227D7">
              <w:rPr>
                <w:rFonts w:ascii="Arial" w:hAnsi="Arial" w:cs="Arial"/>
                <w:sz w:val="20"/>
                <w:szCs w:val="20"/>
              </w:rPr>
              <w:t>Nyirenda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70"/>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lastRenderedPageBreak/>
              <w:t>23</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Rumphi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Chinyolo Mphompha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Harry Mnyenyembe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24</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Mayembe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Lillian Mary Chirambo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AFORD</w:t>
            </w:r>
          </w:p>
        </w:tc>
      </w:tr>
      <w:tr w:rsidR="00595969" w:rsidRPr="00C227D7" w:rsidTr="002D73E3">
        <w:trPr>
          <w:trHeight w:val="560"/>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25</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Rumphi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Mlowe- Tcharo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Starch Stanfield Galatiya </w:t>
            </w:r>
          </w:p>
          <w:p w:rsidR="00595969" w:rsidRPr="00C227D7" w:rsidRDefault="00595969" w:rsidP="002D73E3">
            <w:pPr>
              <w:rPr>
                <w:rFonts w:ascii="Arial" w:hAnsi="Arial" w:cs="Arial"/>
                <w:sz w:val="20"/>
                <w:szCs w:val="20"/>
              </w:rPr>
            </w:pPr>
            <w:r w:rsidRPr="00C227D7">
              <w:rPr>
                <w:rFonts w:ascii="Arial" w:hAnsi="Arial" w:cs="Arial"/>
                <w:sz w:val="20"/>
                <w:szCs w:val="20"/>
              </w:rPr>
              <w:t>Kondowe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84"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26</w:t>
            </w:r>
          </w:p>
        </w:tc>
        <w:tc>
          <w:tcPr>
            <w:tcW w:w="1627" w:type="dxa"/>
            <w:gridSpan w:val="2"/>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Chitimba Mchenga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Aggrey Jukuted Nyirenda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27</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Rumphi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Hewe/Mwazisi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Elijah Comrade Khunga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28</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Nkhamanga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Daddie Alfred Butawo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29</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ind w:left="2"/>
              <w:rPr>
                <w:rFonts w:ascii="Arial" w:hAnsi="Arial" w:cs="Arial"/>
              </w:rPr>
            </w:pPr>
            <w:r w:rsidRPr="00C62CE1">
              <w:rPr>
                <w:rFonts w:ascii="Arial" w:hAnsi="Arial" w:cs="Arial"/>
                <w:b/>
              </w:rPr>
              <w:t>NKHATA BAY</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Mpamba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Menson Simkonda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6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30</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Kavuzi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Hastings Gweleweta </w:t>
            </w:r>
          </w:p>
          <w:p w:rsidR="00595969" w:rsidRPr="00C227D7" w:rsidRDefault="00595969" w:rsidP="002D73E3">
            <w:pPr>
              <w:rPr>
                <w:rFonts w:ascii="Arial" w:hAnsi="Arial" w:cs="Arial"/>
                <w:sz w:val="20"/>
                <w:szCs w:val="20"/>
              </w:rPr>
            </w:pPr>
            <w:r w:rsidRPr="00C227D7">
              <w:rPr>
                <w:rFonts w:ascii="Arial" w:hAnsi="Arial" w:cs="Arial"/>
                <w:sz w:val="20"/>
                <w:szCs w:val="20"/>
              </w:rPr>
              <w:t>Mkandawire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31</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Nkhata Bay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Boma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Bester Debble Mnthali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32</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Kandoli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Charge Osman Phiri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99"/>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33</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Nkhata Bay</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Tukombo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Pr>
                <w:rFonts w:ascii="Arial" w:hAnsi="Arial" w:cs="Arial"/>
                <w:sz w:val="20"/>
                <w:szCs w:val="20"/>
              </w:rPr>
              <w:t>Kingston Madaliso Makwenda Phiri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 xml:space="preserve">M </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34</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Mbamba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Esau Chinyimba Nkhata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35</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Nkhatabay</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Tchesamu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Raswell Chimoto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36</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Chitheka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Bydon Kamanga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37</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Nkhata Bay</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Chintheche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Esnath Nyambalo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38</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Beauty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39</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Nkhata Bay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Chikwina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Faston M. Theu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40</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North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Usisya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Hency Dawira Chigowo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41</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ind w:left="5"/>
              <w:rPr>
                <w:rFonts w:ascii="Arial" w:hAnsi="Arial" w:cs="Arial"/>
              </w:rPr>
            </w:pPr>
            <w:r w:rsidRPr="00C62CE1">
              <w:rPr>
                <w:rFonts w:ascii="Arial" w:hAnsi="Arial" w:cs="Arial"/>
                <w:b/>
              </w:rPr>
              <w:t xml:space="preserve">LIKOMA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Likoma Island</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Chizumulu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Swinton Fredrick Ngóma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42</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Likoma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Samuel Talumbe Chithila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43</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ind w:left="5"/>
              <w:rPr>
                <w:rFonts w:ascii="Arial" w:hAnsi="Arial" w:cs="Arial"/>
              </w:rPr>
            </w:pPr>
            <w:r w:rsidRPr="00C62CE1">
              <w:rPr>
                <w:rFonts w:ascii="Arial" w:hAnsi="Arial" w:cs="Arial"/>
                <w:b/>
              </w:rPr>
              <w:t>M'MBELWA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Mzuzu City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Lipaso /Nkhorongo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Gondwe Kamzimu Samuel</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44</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Chibanja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Charles Nyirongo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45</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Katawa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Alexander Mwakikunga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46</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Mzilawaingwe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 Frazer Chance Chunga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47</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Chibavi East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 Patrick George Ngoma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48</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Chibavi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Mwaungulu Gabriel</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6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49</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Mchengautuwa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Moyo Dennis</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90"/>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50</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Mchengautuwa East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William Peter Fyopo </w:t>
            </w:r>
          </w:p>
          <w:p w:rsidR="00595969" w:rsidRPr="00C227D7" w:rsidRDefault="00595969" w:rsidP="002D73E3">
            <w:pPr>
              <w:rPr>
                <w:rFonts w:ascii="Arial" w:hAnsi="Arial" w:cs="Arial"/>
                <w:sz w:val="20"/>
                <w:szCs w:val="20"/>
              </w:rPr>
            </w:pPr>
            <w:r w:rsidRPr="00C227D7">
              <w:rPr>
                <w:rFonts w:ascii="Arial" w:hAnsi="Arial" w:cs="Arial"/>
                <w:sz w:val="20"/>
                <w:szCs w:val="20"/>
              </w:rPr>
              <w:t>Mkandawire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lastRenderedPageBreak/>
              <w:t>51</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Jombo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Lusubilo Mwangonde </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52</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Zolozolo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Peterkins Mbale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53</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Zolozolo East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Khunga Stafford Kajisozge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54</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Masasa East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Mkandawire Yona M</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55</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Msongwe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Judith Chiume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56</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Luwinga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Harawa Khumbo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57</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Mzuzu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Chiputula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Mbale Hilton Adamsone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58</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 Hora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Bulala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Wickson Mtonga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59</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 Hora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Mzalangwe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Dan Geofully Nkosi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60</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Kampingo Central</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Hope W. Sibande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61</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Walula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Daniel L.Nyirenda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62</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Solola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Perekezi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Wakukaya Andrew Tembo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63</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Solola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Manyamula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Kefase Chisi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64</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Ekwendeni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Medson Lungu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65</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Njuyu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Alick Lungu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66</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Khosolo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Brian Manda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67</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Khosolo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Hestings Chivundu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68</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Luviri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Joseph Mpofu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69</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Mabiri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Gilingo Bilima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70</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Kapopo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Goodnews Chingati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71</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Engalaweni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James Phiri Chimwala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72</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Emcisweni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Habakuku Augustus Chipeta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73</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Kafukule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Tobias Vuchi Mvula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74</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Luwerezi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Mabilabo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Divester Yadama Hara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75</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Luwerezi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Mabilabo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Zaluma Christoper Ngoma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76</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Euthini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Annie Nkhata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80"/>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77</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Mbalachanda</w:t>
            </w:r>
          </w:p>
        </w:tc>
        <w:tc>
          <w:tcPr>
            <w:tcW w:w="2269"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DID NOT TAKE PLACE - wrong ballot papers</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78</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Kasito East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Fumu Mdolo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lastRenderedPageBreak/>
              <w:t>79</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Kasito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Suzgo Jonathan Msowoya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80</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ind w:left="5"/>
              <w:rPr>
                <w:rFonts w:ascii="Arial" w:hAnsi="Arial" w:cs="Arial"/>
              </w:rPr>
            </w:pPr>
            <w:r w:rsidRPr="00C62CE1">
              <w:rPr>
                <w:rFonts w:ascii="Arial" w:hAnsi="Arial" w:cs="Arial"/>
                <w:b/>
              </w:rPr>
              <w:t>KASUNGU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Lisasadzi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Fyson Tchezani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670"/>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81</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Lifupa</w:t>
            </w:r>
          </w:p>
        </w:tc>
        <w:tc>
          <w:tcPr>
            <w:tcW w:w="2269"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Pr>
                <w:rFonts w:ascii="Arial" w:hAnsi="Arial" w:cs="Arial"/>
                <w:sz w:val="20"/>
                <w:szCs w:val="20"/>
              </w:rPr>
              <w:t xml:space="preserve">DID NOT TAKE PLACE </w:t>
            </w:r>
            <w:r w:rsidRPr="00B12BE1">
              <w:rPr>
                <w:rFonts w:ascii="Arial" w:hAnsi="Arial" w:cs="Arial"/>
                <w:sz w:val="20"/>
                <w:szCs w:val="20"/>
              </w:rPr>
              <w:t>due to</w:t>
            </w:r>
            <w:r>
              <w:rPr>
                <w:rFonts w:ascii="Arial" w:hAnsi="Arial" w:cs="Arial"/>
                <w:sz w:val="20"/>
                <w:szCs w:val="20"/>
              </w:rPr>
              <w:t xml:space="preserve"> </w:t>
            </w:r>
            <w:r w:rsidRPr="00B12BE1">
              <w:rPr>
                <w:rFonts w:ascii="Arial" w:hAnsi="Arial" w:cs="Arial"/>
                <w:sz w:val="20"/>
                <w:szCs w:val="20"/>
              </w:rPr>
              <w:t>death of contesting candidate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82</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Kasungu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Nthembwe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John Foster Tomoka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83</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Lodjwa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Horono Phiri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51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84</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Kasungu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North 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Mthabua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Alfred Chiwayula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99"/>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85</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North 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Mpeni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Felix Galauza Kamanga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86</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Kasungu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Ndonda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Dyson Kadzanja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87</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Mbongozi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Charles Binya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88</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Kasungu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Matenje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Shadreck Chimbuli Mvula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371"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89</w:t>
            </w:r>
          </w:p>
        </w:tc>
        <w:tc>
          <w:tcPr>
            <w:tcW w:w="1640"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Mpasazi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Julius Mwandira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Kasungu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Kachokolo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Kwalison Botha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Kambira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Chisomo Mbembeza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Kasungu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Chigodi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Steven Sitima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Rusa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Lang Mangani Saidi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6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Kasungu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Gundani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Alex Mndolo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Chitete </w:t>
            </w:r>
          </w:p>
        </w:tc>
        <w:tc>
          <w:tcPr>
            <w:tcW w:w="2269"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Chanduwira Innocent </w:t>
            </w:r>
            <w:r>
              <w:rPr>
                <w:rFonts w:ascii="Arial" w:hAnsi="Arial" w:cs="Arial"/>
                <w:sz w:val="20"/>
                <w:szCs w:val="20"/>
              </w:rPr>
              <w:t>Mtonga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Chimbuna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Steady Mangwazu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Bunda </w:t>
            </w:r>
          </w:p>
        </w:tc>
        <w:tc>
          <w:tcPr>
            <w:tcW w:w="2269"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Benard Lovemore Mbalera Theu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Kabvunguti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Ireen Ruth Katola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65"/>
              <w:rPr>
                <w:rFonts w:ascii="Arial" w:hAnsi="Arial" w:cs="Arial"/>
                <w:sz w:val="20"/>
                <w:szCs w:val="20"/>
              </w:rPr>
            </w:pPr>
            <w:r w:rsidRPr="00C227D7">
              <w:rPr>
                <w:rFonts w:ascii="Arial" w:hAnsi="Arial" w:cs="Arial"/>
                <w:sz w:val="20"/>
                <w:szCs w:val="20"/>
              </w:rPr>
              <w:t>99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Kapalankhwasi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Annie Kafoteka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Belele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Hlupickiry Chavundikira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Kasalika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Ephate Joshua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Chankhanga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Benedict Dalitso Chiponda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MCP </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Kasungu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Chipala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Anthony Kuleya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Mponda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Rennie Chikondi Kayaka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Kasungu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Chibophi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Greeny John Kachelenga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Mziza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Annie Mabvuto Mtenje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107</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NKHOTA</w:t>
            </w:r>
            <w:r>
              <w:rPr>
                <w:rFonts w:ascii="Arial" w:hAnsi="Arial" w:cs="Arial"/>
                <w:b/>
              </w:rPr>
              <w:t>-</w:t>
            </w:r>
            <w:r w:rsidRPr="00C62CE1">
              <w:rPr>
                <w:rFonts w:ascii="Arial" w:hAnsi="Arial" w:cs="Arial"/>
                <w:b/>
              </w:rPr>
              <w:t>KOTA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Mpondagaga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Edward Chiguru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Boma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James Spider Nkhoma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109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Nkhotakota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Liwaladzi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Manfred Obvious Kwanjiwa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Bua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Thomas Kasache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Nkhotakota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Linga-Sani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Tobias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Mpama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Gaziel Chimzere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Nkhotakota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Nkhunga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Charles James Kamija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Kasitu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Joseph Livingstone Zimkungi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Nkhotakota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Mtosa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Samson Kaziputa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Kasangadzi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Mathews C.W.Nkhope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117</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ind w:left="5"/>
              <w:rPr>
                <w:rFonts w:ascii="Arial" w:hAnsi="Arial" w:cs="Arial"/>
              </w:rPr>
            </w:pPr>
            <w:r w:rsidRPr="00C62CE1">
              <w:rPr>
                <w:rFonts w:ascii="Arial" w:hAnsi="Arial" w:cs="Arial"/>
                <w:b/>
              </w:rPr>
              <w:t>NTCHISI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Chimbwadzi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Philip Tsogolani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North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Kamnlenje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Davie Makoto Zalowa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119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Ntchisi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Salikani Chikadza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Mtsiro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Ireen Chauma Logati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Ntchisi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Kalira- Masamara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Yona K Mvula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Katete-Thumba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Veredia Pelekani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Ntchisi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Bawala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Frackson Sefasi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Masangano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Steven Mandolo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125</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DOWA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Kayembe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Simeon Nkhoma Nyemba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Dzoole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Madalo Chatambalala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Mkukula East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Alufeyo Richard Malodza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Mkukula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Jalivesi Salatiyele Mitti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129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Chiwere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McDonald Gwazani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Chiwere East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Cheukani Madeya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Chakhaza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Rachel M. Meke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Chakhaza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Willy Machira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Mponela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Georgina Limbikani Chunga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Dzoole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Kefasi Roman Kafumbwa </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135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 Ngala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Chakhaza South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Jermot Jumbe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51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 Ngala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Chakhaza North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Precious Chaguza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Msakambewa East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Martin Luka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Msakambewa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Brecious Mangeni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139</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SALIMA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Tobias Kadzangala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Kambwiri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 Kadammanja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Kambalame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Fazili Abudulla Adams</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Ndindi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Lucy Kamphonje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 xml:space="preserve">Mmaganga - </w:t>
            </w:r>
          </w:p>
          <w:p w:rsidR="00595969" w:rsidRPr="00C227D7" w:rsidRDefault="00595969" w:rsidP="002D73E3">
            <w:pPr>
              <w:rPr>
                <w:rFonts w:ascii="Arial" w:hAnsi="Arial" w:cs="Arial"/>
                <w:sz w:val="20"/>
                <w:szCs w:val="20"/>
              </w:rPr>
            </w:pPr>
            <w:r w:rsidRPr="00C227D7">
              <w:rPr>
                <w:rFonts w:ascii="Arial" w:hAnsi="Arial" w:cs="Arial"/>
                <w:sz w:val="20"/>
                <w:szCs w:val="20"/>
              </w:rPr>
              <w:t>Kuluunda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Beatrice T. Mbewe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Kalonga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Janet Sabina Chipeni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Salima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Liwadzi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Richard Chiunjiza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Lingadzi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Solomon Dickson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Salima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Lipimbi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Amos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Chitala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Everson Mpayani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149</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MCHINJI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Mchemani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Aaron Mtopola Kaweche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Luweredzi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Haile Tsilizani F. Bicton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Mchinji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Namnjiwa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Lawrence Berenado Mponda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Msitu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Edison Josiah</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Mchinji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Chimimbe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Lymon Sakala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Kalumbe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Staniel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Mchinji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Mtope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John Msumatiza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52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Mkoma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Nathan Washington Ndhamini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Mchinji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Kapiri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Doston Chancy Kasonjola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Mponda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Benesi M. Chiputu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159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Mchinji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Msachembe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Denis Joseph Lazalo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Mikundi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Kennedy Peter Chipanga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161</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Mtunthumala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Mkangaeni Jussa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Chiwenga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Halima Y. Issat</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163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Chiputu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 Dimba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Malingunde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Harold Chisoso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Mapuyu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Mapuyu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Akias Gamaliel Chisoni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Mapuyu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Nyanja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Fernando Katenje Zulu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Msinja North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Bunda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Luciano A. Botoma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Msinja North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Katope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Moses Chidzungu Gama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169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Msinja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Msinja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Wilfred Leyadi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Msinja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Nadzumi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Shadrack Chafuwa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Mpenu Nkhoma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Nkhoma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Jekitala Chibwana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Mpenu Nkhoma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Chilenje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Blessings Tiyese Njolomole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Mpenu</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Mazengera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Samson Chaziya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Mpenu</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Mkuza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Lefani Zikabuma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Lilongwe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Demera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Christopher Masasa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Kalambe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Joseph M. Kadzamira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Chowo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Evance Nyamayasauka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Chitsime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Amos Jason Mbewe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179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Mlodza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Fabiano Lupanga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Msozi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Mlodzenzi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Nelson Chiphwafu </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Msozi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Dzanzi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Yohane Kachingwe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Kumachenga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Njewa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Kesias Mussa Mataya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Msozi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Ngala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Misheck Khomba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Msozi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Sanjiko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John J. Kawinga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Mtenthera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Eliam Numeri Madalitso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Nyanja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Andrew Nelson Kalumbu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41" w:type="dxa"/>
          </w:tblCellMar>
        </w:tblPrEx>
        <w:trPr>
          <w:trHeight w:val="59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Lilongwe City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Kabwabwa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Alexander Phodogoma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Mvunguti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Maloni Chatewa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189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Chimutu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Akwame Bandawe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51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Lilongwe City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Mariya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Admson Lipenga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191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Mgona-Chatata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Golozela Feston Nkhoma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Elube Swetala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Lumbadzi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Bornwell Phiri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Nankhaka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Wilbes Kapiza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6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Sese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Frank Lebian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42"/>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Kawale 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Willie Edward Chapondera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5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Kawale II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Alex Chimphanda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7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Mchesi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Jane Omar</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8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199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Ngwenya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Elija Botha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52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Biwi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Felix G. Chasimpha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9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Mtandile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Aniccazio S. Soko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Chinsapo 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Monica Singini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Chinsapo II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Christopher K Namakhwa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Mbidzi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Mike Chimzukira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Chigoneka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Desmond Bikoko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Mtsiliza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Rodney B. Nsona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Phwetekere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Stella I Khumula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State House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Julius D. January</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209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Chilinde 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Juliana Kaduya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Chilinde II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Gibson Nyirenda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Kaliyeka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Maria Mphonda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Tsabango 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William Ngulube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Tsabango II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Joseph Chisale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Mteza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Petet Chikuse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1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Milindi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 Maluwa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Mapuyu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Kamanzi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Edson Kalonga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Mapuyu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Kachawa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Macheso Gibson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218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Nyangámire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Gedion Masache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8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219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Chilobwe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Neverless Mlavilazi </w:t>
            </w:r>
          </w:p>
          <w:p w:rsidR="00595969" w:rsidRPr="00C227D7" w:rsidRDefault="00595969" w:rsidP="002D73E3">
            <w:pPr>
              <w:rPr>
                <w:rFonts w:ascii="Arial" w:hAnsi="Arial" w:cs="Arial"/>
                <w:sz w:val="20"/>
                <w:szCs w:val="20"/>
              </w:rPr>
            </w:pPr>
            <w:r w:rsidRPr="00C227D7">
              <w:rPr>
                <w:rFonts w:ascii="Arial" w:hAnsi="Arial" w:cs="Arial"/>
                <w:sz w:val="20"/>
                <w:szCs w:val="20"/>
              </w:rPr>
              <w:t>Kamchacha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Lilongwe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Nalikule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Patricia Nkhono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Chiwamba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Hardwel Jani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222</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DEDZA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Golomoti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Steven  Van Beswork</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Mtakataka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Leonard Selevasi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Dedza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Diamphwi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Ephraim Dzinkambani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Thiwi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John Chapotera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Dedza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Msundudzi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 Dyson Gumbu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Kambirimbiri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Mercy Tsoka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Dedza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Bembeke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Dave Bester Lingalawe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229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Mlunduni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Seveliano Alfred Jimu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Dedza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Malembo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Evelyn J. Tafatatha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Thete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Moses Chibweza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Dedza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Mkundi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Richard Elisa Madalitso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Chongoni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Labani Ababi Chafulatira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Dedza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Mayani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 Chimanzie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Mayani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Kamkonda Mkanila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Dedza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Katewe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Auzious John Chidovu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 North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Magomero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Sekerani Sankhulani Laideni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238</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NTCHEU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Bwanje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Mwalawoyera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Francis M.D.Mtenje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239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Bwanje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Bilira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Alfred Chioza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Ntcheu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Njolomole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Shimita Duncain Njobvu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Lizulu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Allan Jaziel</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Ntcheu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Likudzi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Henry Madalitso Jimu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Ntonda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Moris Richman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Ntcheu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Bwanje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Sharpevale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Masauko Ben Matekenya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245</w:t>
            </w:r>
          </w:p>
        </w:tc>
        <w:tc>
          <w:tcPr>
            <w:tcW w:w="1560" w:type="dxa"/>
            <w:tcBorders>
              <w:top w:val="single" w:sz="6" w:space="0" w:color="000000"/>
              <w:left w:val="single" w:sz="6" w:space="0" w:color="000000"/>
              <w:bottom w:val="single" w:sz="6" w:space="0" w:color="000000"/>
              <w:right w:val="single" w:sz="6" w:space="0" w:color="000000"/>
            </w:tcBorders>
            <w:vAlign w:val="center"/>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Bwanje 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Kasinje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Paul Bennet Khembo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Ntcheu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Mphepozinai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Jacob Sibanyoni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65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sidRPr="00B12BE1">
              <w:rPr>
                <w:rFonts w:ascii="Arial" w:hAnsi="Arial" w:cs="Arial"/>
                <w:sz w:val="20"/>
                <w:szCs w:val="20"/>
              </w:rPr>
              <w:t>Kandeu</w:t>
            </w:r>
          </w:p>
        </w:tc>
        <w:tc>
          <w:tcPr>
            <w:tcW w:w="2269" w:type="dxa"/>
            <w:tcBorders>
              <w:top w:val="single" w:sz="6" w:space="0" w:color="000000"/>
              <w:left w:val="single" w:sz="6" w:space="0" w:color="000000"/>
              <w:bottom w:val="single" w:sz="6" w:space="0" w:color="000000"/>
              <w:right w:val="single" w:sz="6" w:space="0" w:color="000000"/>
            </w:tcBorders>
          </w:tcPr>
          <w:p w:rsidR="00595969" w:rsidRPr="00B12BE1" w:rsidRDefault="00595969" w:rsidP="002D73E3">
            <w:pPr>
              <w:rPr>
                <w:rFonts w:ascii="Arial" w:hAnsi="Arial" w:cs="Arial"/>
                <w:sz w:val="20"/>
                <w:szCs w:val="20"/>
              </w:rPr>
            </w:pPr>
            <w:r>
              <w:rPr>
                <w:rFonts w:ascii="Arial" w:hAnsi="Arial" w:cs="Arial"/>
                <w:sz w:val="20"/>
                <w:szCs w:val="20"/>
              </w:rPr>
              <w:t xml:space="preserve">DID NOT TAKE PLACE </w:t>
            </w:r>
            <w:r w:rsidRPr="00B12BE1">
              <w:rPr>
                <w:rFonts w:ascii="Arial" w:hAnsi="Arial" w:cs="Arial"/>
                <w:sz w:val="20"/>
                <w:szCs w:val="20"/>
              </w:rPr>
              <w:t>due to</w:t>
            </w:r>
            <w:r>
              <w:rPr>
                <w:rFonts w:ascii="Arial" w:hAnsi="Arial" w:cs="Arial"/>
                <w:sz w:val="20"/>
                <w:szCs w:val="20"/>
              </w:rPr>
              <w:t xml:space="preserve"> </w:t>
            </w:r>
            <w:r w:rsidRPr="00B12BE1">
              <w:rPr>
                <w:rFonts w:ascii="Arial" w:hAnsi="Arial" w:cs="Arial"/>
                <w:sz w:val="20"/>
                <w:szCs w:val="20"/>
              </w:rPr>
              <w:t>death of contesting candidate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248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Ntcheu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Livilidzi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Hassan M’bida Dzinyoza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249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Dzunje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Evarson Chibale Nthinda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Ntcheu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West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Tsangano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Clovis Abraham Zinyongo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West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Gomani Chikuse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Hlala Kammwamba Jere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252</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Koche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Nelson Salade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Thundu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Yusuf Kusweje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Lutende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Mbwazi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Time Chande Chalamanda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Lutende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Namavi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Twaha Salanje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Makanjira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Steven Bakali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Makanjira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Farook Daudi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Mvumba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Chibondo Shadreck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259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Malembo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Montfort Matthews Scorch</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Monkey Bay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Monkey Bay</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Chinkwita Bulirani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Monkey Bay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Nkope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Alexander Billy</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56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Nkanamwano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Asani Symon Saidi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5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Chigawe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Sammy Sailes Taulo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5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Msukamwere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George Awali Allih</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5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Msikisi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 M. Senga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5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Ndege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Amos Mwenye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56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Mwasa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Mbwana Dickson Assamu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5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Mtumbwasi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Mzee Victor Kalongola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5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269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Mikowa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Ibrahim Yali Kacheya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5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Chikole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Jobil Billy Bakali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53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 xml:space="preserve">Mangochi Town </w:t>
            </w:r>
          </w:p>
          <w:p w:rsidR="00595969" w:rsidRPr="00C227D7" w:rsidRDefault="00595969" w:rsidP="002D73E3">
            <w:pPr>
              <w:rPr>
                <w:rFonts w:ascii="Arial" w:hAnsi="Arial" w:cs="Arial"/>
                <w:sz w:val="20"/>
                <w:szCs w:val="20"/>
              </w:rPr>
            </w:pPr>
            <w:r w:rsidRPr="00C227D7">
              <w:rPr>
                <w:rFonts w:ascii="Arial" w:hAnsi="Arial" w:cs="Arial"/>
                <w:sz w:val="20"/>
                <w:szCs w:val="20"/>
              </w:rPr>
              <w:t>Council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Kalungu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Maimuna Mwanyani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Mangochi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Malombe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Maiwa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Ibrahim Kadewere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273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Malombe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Masanje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Wisick Uladi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Masongola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Majuni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Musa Chiganga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Masongola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Mandimba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Madalitso Njilika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Malindi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John Saidi Macollera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Mikongo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Frackson Afiki Chiphwanya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Chilipa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Juma Akumbolela Kananji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279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Katema-Mtimabi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Mackson F. Dickson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Nlima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George Mtukula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Chipunga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Clement I. Dzimbiri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Nkungulu</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Nkungulu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Farook Ibrahim Hanifu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Nkungulu</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Mpale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Afiki S. Chiyota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Mangochi</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Katuli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Omar Jabir Magombo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Katuli South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Muhamad Ishmael Hassan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286</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MACHINGA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North 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Mpiri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Tailos Bakili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North 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Nyambi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Jonas Jasim Chimenya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Machinga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Nkoola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Margaret Uladi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289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Kawinga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Eunice Mandala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Machinga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Chikweo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Evance M’bwana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Ngokwe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Neverson Sawasawa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Machinga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Kanjuli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Patrick Sharara Chimombo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Mlomba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Maria Ofesi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Machinga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Mbonechera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Simplex Mmora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Nsanama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Roselyn Amin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296</w:t>
            </w:r>
          </w:p>
        </w:tc>
        <w:tc>
          <w:tcPr>
            <w:tcW w:w="1560"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Machinga</w:t>
            </w:r>
          </w:p>
        </w:tc>
        <w:tc>
          <w:tcPr>
            <w:tcW w:w="1700"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Chamba</w:t>
            </w:r>
          </w:p>
        </w:tc>
        <w:tc>
          <w:tcPr>
            <w:tcW w:w="2269"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Hawa Bello</w:t>
            </w:r>
          </w:p>
        </w:tc>
        <w:tc>
          <w:tcPr>
            <w:tcW w:w="567"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Mposa</w:t>
            </w:r>
          </w:p>
        </w:tc>
        <w:tc>
          <w:tcPr>
            <w:tcW w:w="2269"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Cidreck Stand</w:t>
            </w:r>
          </w:p>
        </w:tc>
        <w:tc>
          <w:tcPr>
            <w:tcW w:w="567"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298</w:t>
            </w:r>
          </w:p>
        </w:tc>
        <w:tc>
          <w:tcPr>
            <w:tcW w:w="1560"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Machinga</w:t>
            </w:r>
          </w:p>
        </w:tc>
        <w:tc>
          <w:tcPr>
            <w:tcW w:w="1700"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Likwenu</w:t>
            </w:r>
          </w:p>
        </w:tc>
        <w:tc>
          <w:tcPr>
            <w:tcW w:w="1276"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Chinguni</w:t>
            </w:r>
          </w:p>
        </w:tc>
        <w:tc>
          <w:tcPr>
            <w:tcW w:w="2269"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McDonald Makanjira</w:t>
            </w:r>
          </w:p>
        </w:tc>
        <w:tc>
          <w:tcPr>
            <w:tcW w:w="567"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top w:w="7" w:type="dxa"/>
            <w:bottom w:w="9" w:type="dxa"/>
          </w:tblCellMar>
        </w:tblPrEx>
        <w:trPr>
          <w:trHeight w:val="67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299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2629B5" w:rsidRDefault="00595969" w:rsidP="002D73E3">
            <w:pPr>
              <w:rPr>
                <w:rFonts w:ascii="Arial" w:hAnsi="Arial" w:cs="Arial"/>
                <w:sz w:val="20"/>
                <w:szCs w:val="20"/>
              </w:rPr>
            </w:pPr>
            <w:r w:rsidRPr="002629B5">
              <w:rPr>
                <w:rFonts w:ascii="Arial" w:hAnsi="Arial" w:cs="Arial"/>
                <w:sz w:val="20"/>
                <w:szCs w:val="20"/>
              </w:rPr>
              <w:t>Likwenu</w:t>
            </w:r>
          </w:p>
        </w:tc>
        <w:tc>
          <w:tcPr>
            <w:tcW w:w="1276" w:type="dxa"/>
            <w:tcBorders>
              <w:top w:val="single" w:sz="6" w:space="0" w:color="000000"/>
              <w:left w:val="single" w:sz="6" w:space="0" w:color="000000"/>
              <w:bottom w:val="single" w:sz="6" w:space="0" w:color="000000"/>
              <w:right w:val="single" w:sz="6" w:space="0" w:color="000000"/>
            </w:tcBorders>
          </w:tcPr>
          <w:p w:rsidR="00595969" w:rsidRPr="002629B5" w:rsidRDefault="00595969" w:rsidP="002D73E3">
            <w:pPr>
              <w:rPr>
                <w:rFonts w:ascii="Arial" w:hAnsi="Arial" w:cs="Arial"/>
                <w:sz w:val="20"/>
                <w:szCs w:val="20"/>
              </w:rPr>
            </w:pPr>
            <w:r w:rsidRPr="002629B5">
              <w:rPr>
                <w:rFonts w:ascii="Arial" w:hAnsi="Arial" w:cs="Arial"/>
                <w:sz w:val="20"/>
                <w:szCs w:val="20"/>
              </w:rPr>
              <w:t>Lisanjala</w:t>
            </w:r>
          </w:p>
        </w:tc>
        <w:tc>
          <w:tcPr>
            <w:tcW w:w="2269" w:type="dxa"/>
            <w:tcBorders>
              <w:top w:val="single" w:sz="6" w:space="0" w:color="000000"/>
              <w:left w:val="single" w:sz="6" w:space="0" w:color="000000"/>
              <w:bottom w:val="single" w:sz="6" w:space="0" w:color="000000"/>
              <w:right w:val="single" w:sz="6" w:space="0" w:color="000000"/>
            </w:tcBorders>
          </w:tcPr>
          <w:p w:rsidR="00595969" w:rsidRPr="002629B5" w:rsidRDefault="00595969" w:rsidP="002D73E3">
            <w:pPr>
              <w:rPr>
                <w:rFonts w:ascii="Arial" w:hAnsi="Arial" w:cs="Arial"/>
                <w:sz w:val="20"/>
                <w:szCs w:val="20"/>
              </w:rPr>
            </w:pPr>
            <w:r>
              <w:rPr>
                <w:rFonts w:ascii="Arial" w:hAnsi="Arial" w:cs="Arial"/>
                <w:sz w:val="20"/>
                <w:szCs w:val="20"/>
              </w:rPr>
              <w:t xml:space="preserve">DID NOT TAKE PLACE </w:t>
            </w:r>
            <w:r w:rsidRPr="002629B5">
              <w:rPr>
                <w:rFonts w:ascii="Arial" w:hAnsi="Arial" w:cs="Arial"/>
                <w:sz w:val="20"/>
                <w:szCs w:val="20"/>
              </w:rPr>
              <w:t>due to</w:t>
            </w:r>
            <w:r>
              <w:rPr>
                <w:rFonts w:ascii="Arial" w:hAnsi="Arial" w:cs="Arial"/>
                <w:sz w:val="20"/>
                <w:szCs w:val="20"/>
              </w:rPr>
              <w:t xml:space="preserve"> </w:t>
            </w:r>
            <w:r w:rsidRPr="002629B5">
              <w:rPr>
                <w:rFonts w:ascii="Arial" w:hAnsi="Arial" w:cs="Arial"/>
                <w:sz w:val="20"/>
                <w:szCs w:val="20"/>
              </w:rPr>
              <w:t>death of contesting candidate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300</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BALAKA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Liviridzi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Stande Nguyeje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Mulunguzi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Verson Khomba Makanada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Balaka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Bwaila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Ibrahim Daud Amini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303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Liwawadzi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Thomson Thomas Bwanali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Balaka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Chimwalire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Peterson Bwanali </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Utale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Stambuli Asima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Balaka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Nkhonde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Sauka Steven M Cosmas</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Central 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Shire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Patrick Botomani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308</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 xml:space="preserve">ZOMBA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Lisanjala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Mtungulutsi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Wilson Likhusa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309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Lisanjala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Chisenjere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Sostain Chidyaminga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Chisi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Matiya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Evance Namakoka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 xml:space="preserve">M </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top w:w="7" w:type="dxa"/>
            <w:bottom w:w="9"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Chisi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Sydrick Elliot Kokani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Thondwe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Chimwalira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James B.D. Bwanali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54"/>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Thondwe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Chikomwe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Christopher Kahala </w:t>
            </w:r>
          </w:p>
          <w:p w:rsidR="00595969" w:rsidRPr="00C227D7" w:rsidRDefault="00595969" w:rsidP="002D73E3">
            <w:pPr>
              <w:rPr>
                <w:rFonts w:ascii="Arial" w:hAnsi="Arial" w:cs="Arial"/>
                <w:sz w:val="20"/>
                <w:szCs w:val="20"/>
              </w:rPr>
            </w:pPr>
            <w:r w:rsidRPr="00C227D7">
              <w:rPr>
                <w:rFonts w:ascii="Arial" w:hAnsi="Arial" w:cs="Arial"/>
                <w:sz w:val="20"/>
                <w:szCs w:val="20"/>
              </w:rPr>
              <w:t>Nankwenya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Mbedza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Steven Bamusi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Joan Ntaja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 City</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Mpira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Christopher Jana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Likangala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Mary Mwanje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Masongola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Jameson Mulekele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319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Chinamwali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Davie Maunde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Daveson Bokosi Namonde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Chambo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Eddah Mkula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Mtiya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Fadwick M. Lipenga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Chirunga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Chikhulupiriro Jimu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Ntonya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Lawrence Kika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Ntonya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Ulumba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Hashiem Lambulira ALLIE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54"/>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Changalume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Namilongo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Chikumbutso Orton </w:t>
            </w:r>
          </w:p>
          <w:p w:rsidR="00595969" w:rsidRPr="00C227D7" w:rsidRDefault="00595969" w:rsidP="002D73E3">
            <w:pPr>
              <w:rPr>
                <w:rFonts w:ascii="Arial" w:hAnsi="Arial" w:cs="Arial"/>
                <w:sz w:val="20"/>
                <w:szCs w:val="20"/>
              </w:rPr>
            </w:pPr>
            <w:r w:rsidRPr="00C227D7">
              <w:rPr>
                <w:rFonts w:ascii="Arial" w:hAnsi="Arial" w:cs="Arial"/>
                <w:sz w:val="20"/>
                <w:szCs w:val="20"/>
              </w:rPr>
              <w:t>Likandawe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Changalume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Mswaswa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Yuda N Chilele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Malosa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Namingádzi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John Milambe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329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Malosa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Lifani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Issah Imedi Jafali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Nsondole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Songani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Andrew Tambala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Nsondole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Naisi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Limbani Machika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332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Zomba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 Chingale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Chingale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Angella Maida Unyolo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 Chingale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Linthipe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Everson Jofe Sadick</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55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Zomba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Zomba Likangala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Mbidi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Douglas Kanyenga January</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55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Zomba Likangala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Chiphoola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Lemson Josephy Kalimbuka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336</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CHIRADZULU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Nangulukutiche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Deverson Manuel Maolera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53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Ntayamwana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Emmanuel Martin Kamwendo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Chiradzulu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Nguludi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Joseph Manyenje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339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Mombezi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Ammon Sammu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Chiradzulu</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Chikowa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Alick Sam Naphiyo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Mitumbira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Connex Peter Nyson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8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Chiradzulu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Lirangwe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Dastan Kanyata Saidi Mphepo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Mlombozi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Chancy Sakaseya Douglas</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Chiradzulu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Mwanje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Christopher Banda Ngalande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Thumbwe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Franco Phiri Kaliya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346</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Rural 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Mudi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Joy Ramsey Jalani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Rural East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Chilaweni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Bernard Gravel Mteche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Ndirande Matope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Sinizio Makawa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569"/>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349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Centre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Namalimwe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Gertrude Lucy Edgar </w:t>
            </w:r>
          </w:p>
          <w:p w:rsidR="00595969" w:rsidRPr="00C227D7" w:rsidRDefault="00595969" w:rsidP="002D73E3">
            <w:pPr>
              <w:rPr>
                <w:rFonts w:ascii="Arial" w:hAnsi="Arial" w:cs="Arial"/>
                <w:sz w:val="20"/>
                <w:szCs w:val="20"/>
              </w:rPr>
            </w:pPr>
            <w:r w:rsidRPr="00C227D7">
              <w:rPr>
                <w:rFonts w:ascii="Arial" w:hAnsi="Arial" w:cs="Arial"/>
                <w:sz w:val="20"/>
                <w:szCs w:val="20"/>
              </w:rPr>
              <w:t>Chirambo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Kabula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Lunzu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Evance Taulo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Kabula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Mbayani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Mngelezi Chinthuli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Kabula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Michiru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 Kajiya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Soche West</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George A. Chipwete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City 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Soche East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Richard Chikopa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City 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Green Corner</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Joyce Connie Malunga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Mike M. Mambo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8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City South  </w:t>
            </w:r>
          </w:p>
          <w:p w:rsidR="00595969" w:rsidRPr="00C227D7" w:rsidRDefault="00595969" w:rsidP="002D73E3">
            <w:pPr>
              <w:rPr>
                <w:rFonts w:ascii="Arial" w:hAnsi="Arial" w:cs="Arial"/>
                <w:sz w:val="20"/>
                <w:szCs w:val="20"/>
              </w:rPr>
            </w:pPr>
            <w:r w:rsidRPr="00C227D7">
              <w:rPr>
                <w:rFonts w:ascii="Arial" w:hAnsi="Arial" w:cs="Arial"/>
                <w:sz w:val="20"/>
                <w:szCs w:val="20"/>
              </w:rPr>
              <w:t>(Rural)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Naotcha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Helmes Chimombo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NASAF</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358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Limbe Central</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Nellie Hazel Nseula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359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Nkolokoti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Mary Kachale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Songwe Kabaghe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Blantyre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Matindi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Pius Lyson Holeya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Lunzu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Tawanda Tambula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Blantyre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Misesa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Louis Ngalande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Chigumula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Wild James Ndipo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Namiyango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Raphael Mzimu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7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366</w:t>
            </w:r>
          </w:p>
        </w:tc>
        <w:tc>
          <w:tcPr>
            <w:tcW w:w="1560" w:type="dxa"/>
            <w:tcBorders>
              <w:top w:val="single" w:sz="6" w:space="0" w:color="000000"/>
              <w:left w:val="single" w:sz="6" w:space="0" w:color="000000"/>
              <w:bottom w:val="single" w:sz="6" w:space="0" w:color="000000"/>
              <w:right w:val="single" w:sz="6" w:space="0" w:color="000000"/>
            </w:tcBorders>
            <w:vAlign w:val="bottom"/>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City South East </w:t>
            </w:r>
          </w:p>
          <w:p w:rsidR="00595969" w:rsidRPr="00C227D7" w:rsidRDefault="00595969" w:rsidP="002D73E3">
            <w:pPr>
              <w:rPr>
                <w:rFonts w:ascii="Arial" w:hAnsi="Arial" w:cs="Arial"/>
                <w:sz w:val="20"/>
                <w:szCs w:val="20"/>
              </w:rPr>
            </w:pPr>
            <w:r w:rsidRPr="00C227D7">
              <w:rPr>
                <w:rFonts w:ascii="Arial" w:hAnsi="Arial" w:cs="Arial"/>
                <w:sz w:val="20"/>
                <w:szCs w:val="20"/>
              </w:rPr>
              <w:t>(Rural)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Mzamba Nantipwiri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Stephen Kamwendo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512"/>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City South East </w:t>
            </w:r>
          </w:p>
          <w:p w:rsidR="00595969" w:rsidRPr="00C227D7" w:rsidRDefault="00595969" w:rsidP="002D73E3">
            <w:pPr>
              <w:rPr>
                <w:rFonts w:ascii="Arial" w:hAnsi="Arial" w:cs="Arial"/>
                <w:sz w:val="20"/>
                <w:szCs w:val="20"/>
              </w:rPr>
            </w:pPr>
            <w:r w:rsidRPr="00C227D7">
              <w:rPr>
                <w:rFonts w:ascii="Arial" w:hAnsi="Arial" w:cs="Arial"/>
                <w:sz w:val="20"/>
                <w:szCs w:val="20"/>
              </w:rPr>
              <w:t>(Rural)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Makungwa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Robson Mapanga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Soche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Jeremia Jumbe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369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Mpemba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Hector Kamiza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Chikwembere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Enock Maxwell Mukhori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54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North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Linjidzi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Akima Mustapha Saidi </w:t>
            </w:r>
          </w:p>
          <w:p w:rsidR="00595969" w:rsidRPr="00C227D7" w:rsidRDefault="00595969" w:rsidP="002D73E3">
            <w:pPr>
              <w:rPr>
                <w:rFonts w:ascii="Arial" w:hAnsi="Arial" w:cs="Arial"/>
                <w:sz w:val="20"/>
                <w:szCs w:val="20"/>
              </w:rPr>
            </w:pPr>
            <w:r w:rsidRPr="00C227D7">
              <w:rPr>
                <w:rFonts w:ascii="Arial" w:hAnsi="Arial" w:cs="Arial"/>
                <w:sz w:val="20"/>
                <w:szCs w:val="20"/>
              </w:rPr>
              <w:t>Chipwatali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Bangwe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Bangwe Mthandizi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Ramsey Alfred Gomani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bottom w:w="9" w:type="dxa"/>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Bangwe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Nyson Joseph Makwinja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59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Bangwe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Mzedi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Stanley Banda Kamphambale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7" w:type="dxa"/>
          </w:tblCellMar>
        </w:tblPrEx>
        <w:trPr>
          <w:trHeight w:val="37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Blantyre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Chikowa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Damiano Lickson Valaliano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Chilangoma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Nickson Simango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Blantyre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Chilomoni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Phillip Kametah</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City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Blantyre City Central</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Noel Chalamanda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379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jc w:val="both"/>
              <w:rPr>
                <w:rFonts w:ascii="Arial" w:hAnsi="Arial" w:cs="Arial"/>
                <w:sz w:val="20"/>
                <w:szCs w:val="20"/>
              </w:rPr>
            </w:pPr>
            <w:r w:rsidRPr="00C227D7">
              <w:rPr>
                <w:rFonts w:ascii="Arial" w:hAnsi="Arial" w:cs="Arial"/>
                <w:sz w:val="20"/>
                <w:szCs w:val="20"/>
              </w:rPr>
              <w:t>City West (Rural)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Chigwanja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Thomas Kaumba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Blantyre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Malabada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Nyambadwe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Leonard Chibade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Malabada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Ndirande Gamulani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Bosco Mateyu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Malabada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Ndirande Makata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Cecilia Njema Zeka Phiri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383</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MWANZA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Mitseche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Moses Walota Bingalasi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CCP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Khudze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Lloyd Mtembo Gocho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CCP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Mwanza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Mpandadzi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Godfrey Zamaheya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386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Thambani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Graciano Meja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387</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NENO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Ligowe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Amosi Chizenga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Lisungwi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Patrick Marko Mwale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389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Neno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Chikonde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McPherson Deves Dzimadzi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Chilimbondo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Montfort Bwanali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391</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THYOLO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Makungwa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Haswel Mmbwana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Mikolongwe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Clemence Chinangwa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Thekerani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Peniless Magombo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Feston Ngomba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Didi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Jones Malata Khoromana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Masenjere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Amosi Bakili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Masambanjati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Aida Pemphero Jonas</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Namagazi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Beston Potifala Chitani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399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Thava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Dzimbiri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Nikoloma Norah Masamba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Thava</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Thava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Jani Jabali Kana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Khonjeni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Sandram Maulana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Nchima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John Matias Olima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Mangunda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George Laifos Jailos</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Muonekera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Jawadu Likambale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47" w:type="dxa"/>
          </w:tblCellMar>
        </w:tblPrEx>
        <w:trPr>
          <w:trHeight w:val="454"/>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Pr>
                <w:rFonts w:ascii="Arial" w:hAnsi="Arial" w:cs="Arial"/>
                <w:sz w:val="20"/>
                <w:szCs w:val="20"/>
              </w:rPr>
              <w:t>Luchenza T</w:t>
            </w:r>
            <w:r w:rsidRPr="00C227D7">
              <w:rPr>
                <w:rFonts w:ascii="Arial" w:hAnsi="Arial" w:cs="Arial"/>
                <w:sz w:val="20"/>
                <w:szCs w:val="20"/>
              </w:rPr>
              <w:t>own Council</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Mthundu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Harold Steve Kaliwo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Namadzi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Brighton Goodson Baluwa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Sambagaru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Joseph Tapless Bello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Lolo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Wixon Billiat Kanola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409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Namisonga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Patrick Godfrey Chiromo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Thyolo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Luchenza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Davison Bareti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411</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MULANJE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Mapanga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Lawrence Mollen</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Kapiri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Genesis William</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Mulanje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Pasani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Chole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Dalitso M. Banda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414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Pasani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Chambe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Samson Botomani Makwinja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Mulanje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Mimosa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Richard Chikwakwa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Milonde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Felix Majawa </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Mulanje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Limbuli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Muloza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Jackson Mwela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Limbuli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Limbuli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Manuel Richard BAMBALA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419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Mulanje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Bale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Msikawanjala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Gizimani Zunguza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Bale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Mkumbiza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Stanford Namanya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Mulanje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Likhubula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Lameck Chezani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Chitakale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Daveson Laini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Mulanje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Mombezi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Lydia Kathumba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Mulomba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Stuart Kapanda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Mulanje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Central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Ntenjera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Abigail Khamisa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Chisitu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Isaac Blazio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Mulanje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West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Mulemba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Charles Kapata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Chikuli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Beatrice Mlatho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429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Mulanje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Nambilanje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Biston Chikadewa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Namboya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Dickson Kamowa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431</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PHALOMBE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Sukasanje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Fredrick Namulu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Chiringa </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Yusuf Ndege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54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Phalombe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Mpasa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Damson Samson Chanza Chiphaka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South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Likulezi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Noel Muzapitako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Phalombe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Khongoloni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Kalepa Mawere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North </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Thundu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Francis C. Nunkhazingwe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Phalombe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Migowi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Bridget Ntambalika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Machemba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Dickson Khamukhamu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439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Phalombe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Swangóma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Lawrence J Msonthi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 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Mauzi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Rex Reneck Malata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441</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CHIKHWAWA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Mwamphanzi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Patrick Mafunga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Ndalanda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Clement Kamoto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 xml:space="preserve">M </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lastRenderedPageBreak/>
              <w:t>443</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Chikhwawa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Makhwira North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Davie Jossam</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East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Makhwira South</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Manick Ganneti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590"/>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Chikhwawa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Kawanda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Brian Galuwanzeru </w:t>
            </w:r>
          </w:p>
          <w:p w:rsidR="00595969" w:rsidRPr="00C227D7" w:rsidRDefault="00595969" w:rsidP="002D73E3">
            <w:pPr>
              <w:rPr>
                <w:rFonts w:ascii="Arial" w:hAnsi="Arial" w:cs="Arial"/>
                <w:sz w:val="20"/>
                <w:szCs w:val="20"/>
              </w:rPr>
            </w:pPr>
            <w:r w:rsidRPr="00C227D7">
              <w:rPr>
                <w:rFonts w:ascii="Arial" w:hAnsi="Arial" w:cs="Arial"/>
                <w:sz w:val="20"/>
                <w:szCs w:val="20"/>
              </w:rPr>
              <w:t>Kamchewere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Nyakamba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Victor P. Bondo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Chikhwawa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Nkombezi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Alumenda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Wesley Khofati Malunga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Nkombezi</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Mikalango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Betterson Tito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449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Chikhwawa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Chimwanjale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Dyson Manjolo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Chibisa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Peter Dinyero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Chikhwawa</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Lengwe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Mwaiwao P. Dowe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Bwabwali</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Collex Namkumba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453</w:t>
            </w:r>
          </w:p>
        </w:tc>
        <w:tc>
          <w:tcPr>
            <w:tcW w:w="1560" w:type="dxa"/>
            <w:tcBorders>
              <w:top w:val="single" w:sz="6" w:space="0" w:color="000000"/>
              <w:left w:val="single" w:sz="6" w:space="0" w:color="000000"/>
              <w:bottom w:val="single" w:sz="6" w:space="0" w:color="000000"/>
              <w:right w:val="single" w:sz="6" w:space="0" w:color="000000"/>
            </w:tcBorders>
          </w:tcPr>
          <w:p w:rsidR="00595969" w:rsidRPr="00C62CE1" w:rsidRDefault="00595969" w:rsidP="002D73E3">
            <w:pPr>
              <w:rPr>
                <w:rFonts w:ascii="Arial" w:hAnsi="Arial" w:cs="Arial"/>
              </w:rPr>
            </w:pPr>
            <w:r w:rsidRPr="00C62CE1">
              <w:rPr>
                <w:rFonts w:ascii="Arial" w:hAnsi="Arial" w:cs="Arial"/>
                <w:b/>
              </w:rPr>
              <w:t>NSANJE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Matundu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Bester Chungano</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454</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Nyachilenda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Robert Chavi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455</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Nsanje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Chigumukire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Honest Sande</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456</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Central</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Misamvu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Andrew Priminta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457</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Nsanje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Lalanje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Lalanje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Hussein Jafali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458</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Lalanje</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Mlonda</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Mabvuto B. Kamba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459</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Nsanje</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Chekelere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Anold Jimu</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460</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South West</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Dinde</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George Mark Dumba</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DPP</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461</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 xml:space="preserve">Nsanje </w:t>
            </w: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Ruo</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Marko Molotali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M</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UDF</w:t>
            </w:r>
          </w:p>
        </w:tc>
      </w:tr>
      <w:tr w:rsidR="00595969" w:rsidRPr="00C227D7" w:rsidTr="002D73E3">
        <w:tblPrEx>
          <w:tblCellMar>
            <w:right w:w="50" w:type="dxa"/>
          </w:tblCellMar>
        </w:tblPrEx>
        <w:trPr>
          <w:trHeight w:val="401"/>
        </w:trPr>
        <w:tc>
          <w:tcPr>
            <w:tcW w:w="451" w:type="dxa"/>
            <w:gridSpan w:val="3"/>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9"/>
              <w:jc w:val="both"/>
              <w:rPr>
                <w:rFonts w:ascii="Arial" w:hAnsi="Arial" w:cs="Arial"/>
                <w:sz w:val="20"/>
                <w:szCs w:val="20"/>
              </w:rPr>
            </w:pPr>
            <w:r w:rsidRPr="00C227D7">
              <w:rPr>
                <w:rFonts w:ascii="Arial" w:hAnsi="Arial" w:cs="Arial"/>
                <w:sz w:val="20"/>
                <w:szCs w:val="20"/>
              </w:rPr>
              <w:t>462</w:t>
            </w:r>
          </w:p>
        </w:tc>
        <w:tc>
          <w:tcPr>
            <w:tcW w:w="156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p>
        </w:tc>
        <w:tc>
          <w:tcPr>
            <w:tcW w:w="1700"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North</w:t>
            </w:r>
          </w:p>
        </w:tc>
        <w:tc>
          <w:tcPr>
            <w:tcW w:w="1276"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Kalulu</w:t>
            </w:r>
          </w:p>
        </w:tc>
        <w:tc>
          <w:tcPr>
            <w:tcW w:w="2269"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Rose Makiyi</w:t>
            </w:r>
          </w:p>
        </w:tc>
        <w:tc>
          <w:tcPr>
            <w:tcW w:w="567"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ind w:left="1"/>
              <w:rPr>
                <w:rFonts w:ascii="Arial" w:hAnsi="Arial" w:cs="Arial"/>
                <w:sz w:val="20"/>
                <w:szCs w:val="20"/>
              </w:rPr>
            </w:pPr>
            <w:r w:rsidRPr="00C227D7">
              <w:rPr>
                <w:rFonts w:ascii="Arial" w:hAnsi="Arial" w:cs="Arial"/>
                <w:sz w:val="20"/>
                <w:szCs w:val="20"/>
              </w:rPr>
              <w:t>F</w:t>
            </w:r>
          </w:p>
        </w:tc>
        <w:tc>
          <w:tcPr>
            <w:tcW w:w="1095" w:type="dxa"/>
            <w:tcBorders>
              <w:top w:val="single" w:sz="6" w:space="0" w:color="000000"/>
              <w:left w:val="single" w:sz="6" w:space="0" w:color="000000"/>
              <w:bottom w:val="single" w:sz="6" w:space="0" w:color="000000"/>
              <w:right w:val="single" w:sz="6" w:space="0" w:color="000000"/>
            </w:tcBorders>
          </w:tcPr>
          <w:p w:rsidR="00595969" w:rsidRPr="00C227D7" w:rsidRDefault="00595969" w:rsidP="002D73E3">
            <w:pPr>
              <w:rPr>
                <w:rFonts w:ascii="Arial" w:hAnsi="Arial" w:cs="Arial"/>
                <w:sz w:val="20"/>
                <w:szCs w:val="20"/>
              </w:rPr>
            </w:pPr>
            <w:r w:rsidRPr="00C227D7">
              <w:rPr>
                <w:rFonts w:ascii="Arial" w:hAnsi="Arial" w:cs="Arial"/>
                <w:sz w:val="20"/>
                <w:szCs w:val="20"/>
              </w:rPr>
              <w:t>INDEPENDENT</w:t>
            </w:r>
          </w:p>
        </w:tc>
      </w:tr>
    </w:tbl>
    <w:p w:rsidR="00595969" w:rsidRDefault="00595969" w:rsidP="00595969">
      <w:pPr>
        <w:spacing w:after="4"/>
        <w:ind w:left="-5" w:hanging="10"/>
        <w:rPr>
          <w:rFonts w:ascii="Times New Roman" w:hAnsi="Times New Roman" w:cs="Times New Roman"/>
          <w:b/>
          <w:sz w:val="24"/>
          <w:szCs w:val="24"/>
        </w:rPr>
      </w:pPr>
    </w:p>
    <w:p w:rsidR="00595969" w:rsidRDefault="00595969" w:rsidP="00595969">
      <w:pPr>
        <w:spacing w:after="4"/>
        <w:ind w:left="-5" w:hanging="10"/>
        <w:rPr>
          <w:rFonts w:ascii="Times New Roman" w:hAnsi="Times New Roman" w:cs="Times New Roman"/>
          <w:b/>
          <w:sz w:val="24"/>
          <w:szCs w:val="24"/>
        </w:rPr>
      </w:pPr>
    </w:p>
    <w:p w:rsidR="00595969" w:rsidRDefault="00595969" w:rsidP="00595969">
      <w:pPr>
        <w:spacing w:after="4"/>
        <w:ind w:left="-5" w:hanging="10"/>
        <w:rPr>
          <w:rFonts w:ascii="Times New Roman" w:hAnsi="Times New Roman" w:cs="Times New Roman"/>
          <w:b/>
          <w:sz w:val="24"/>
          <w:szCs w:val="24"/>
        </w:rPr>
      </w:pPr>
      <w:r>
        <w:rPr>
          <w:rFonts w:ascii="Times New Roman" w:hAnsi="Times New Roman" w:cs="Times New Roman"/>
          <w:b/>
          <w:sz w:val="24"/>
          <w:szCs w:val="24"/>
        </w:rPr>
        <w:t>Breakdown according to gender</w:t>
      </w:r>
    </w:p>
    <w:p w:rsidR="00595969" w:rsidRPr="001C0E25" w:rsidRDefault="00595969" w:rsidP="00595969">
      <w:pPr>
        <w:spacing w:after="4"/>
        <w:ind w:left="179"/>
        <w:rPr>
          <w:rFonts w:ascii="Arial" w:hAnsi="Arial" w:cs="Arial"/>
        </w:rPr>
      </w:pPr>
      <w:r w:rsidRPr="001C0E25">
        <w:rPr>
          <w:rFonts w:ascii="Arial" w:hAnsi="Arial" w:cs="Arial"/>
        </w:rPr>
        <w:t xml:space="preserve">Female: </w:t>
      </w:r>
      <w:r>
        <w:rPr>
          <w:rFonts w:ascii="Arial" w:hAnsi="Arial" w:cs="Arial"/>
        </w:rPr>
        <w:t xml:space="preserve">  </w:t>
      </w:r>
      <w:r w:rsidRPr="001C0E25">
        <w:rPr>
          <w:rFonts w:ascii="Arial" w:hAnsi="Arial" w:cs="Arial"/>
        </w:rPr>
        <w:t>56</w:t>
      </w:r>
    </w:p>
    <w:p w:rsidR="00595969" w:rsidRPr="001C0E25" w:rsidRDefault="00595969" w:rsidP="00595969">
      <w:pPr>
        <w:spacing w:after="4"/>
        <w:ind w:left="179"/>
        <w:rPr>
          <w:rFonts w:ascii="Arial" w:hAnsi="Arial" w:cs="Arial"/>
        </w:rPr>
      </w:pPr>
      <w:r w:rsidRPr="001C0E25">
        <w:rPr>
          <w:rFonts w:ascii="Arial" w:hAnsi="Arial" w:cs="Arial"/>
        </w:rPr>
        <w:t xml:space="preserve">Male: </w:t>
      </w:r>
      <w:r>
        <w:rPr>
          <w:rFonts w:ascii="Arial" w:hAnsi="Arial" w:cs="Arial"/>
        </w:rPr>
        <w:t xml:space="preserve">     </w:t>
      </w:r>
      <w:r w:rsidRPr="001C0E25">
        <w:rPr>
          <w:rFonts w:ascii="Arial" w:hAnsi="Arial" w:cs="Arial"/>
        </w:rPr>
        <w:t>401</w:t>
      </w:r>
    </w:p>
    <w:p w:rsidR="00595969" w:rsidRDefault="00595969" w:rsidP="00595969">
      <w:pPr>
        <w:spacing w:after="4"/>
        <w:ind w:left="-5" w:hanging="10"/>
        <w:rPr>
          <w:rFonts w:ascii="Times New Roman" w:hAnsi="Times New Roman" w:cs="Times New Roman"/>
          <w:b/>
          <w:sz w:val="24"/>
          <w:szCs w:val="24"/>
        </w:rPr>
      </w:pPr>
      <w:r w:rsidRPr="00454851">
        <w:rPr>
          <w:rFonts w:ascii="Arial" w:hAnsi="Arial" w:cs="Arial"/>
          <w:b/>
        </w:rPr>
        <w:t>TOTAL:  457</w:t>
      </w:r>
    </w:p>
    <w:p w:rsidR="00595969" w:rsidRDefault="00595969" w:rsidP="00595969">
      <w:pPr>
        <w:spacing w:after="4"/>
        <w:ind w:left="-5" w:hanging="10"/>
        <w:rPr>
          <w:rFonts w:ascii="Times New Roman" w:hAnsi="Times New Roman" w:cs="Times New Roman"/>
          <w:b/>
          <w:sz w:val="24"/>
          <w:szCs w:val="24"/>
        </w:rPr>
      </w:pPr>
    </w:p>
    <w:p w:rsidR="00595969" w:rsidRDefault="00595969" w:rsidP="00595969">
      <w:pPr>
        <w:spacing w:after="4"/>
        <w:ind w:left="-5" w:hanging="10"/>
        <w:rPr>
          <w:rFonts w:ascii="Times New Roman" w:hAnsi="Times New Roman" w:cs="Times New Roman"/>
          <w:sz w:val="24"/>
          <w:szCs w:val="24"/>
        </w:rPr>
      </w:pPr>
      <w:r>
        <w:rPr>
          <w:rFonts w:ascii="Times New Roman" w:hAnsi="Times New Roman" w:cs="Times New Roman"/>
          <w:b/>
          <w:sz w:val="24"/>
          <w:szCs w:val="24"/>
        </w:rPr>
        <w:t>B</w:t>
      </w:r>
      <w:r w:rsidRPr="00C62CE1">
        <w:rPr>
          <w:rFonts w:ascii="Times New Roman" w:hAnsi="Times New Roman" w:cs="Times New Roman"/>
          <w:b/>
          <w:sz w:val="24"/>
          <w:szCs w:val="24"/>
        </w:rPr>
        <w:t>reakdown according to parties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tbl>
      <w:tblPr>
        <w:tblStyle w:val="TableGrid"/>
        <w:tblW w:w="0" w:type="auto"/>
        <w:tblInd w:w="-5" w:type="dxa"/>
        <w:tblLayout w:type="fixed"/>
        <w:tblLook w:val="04A0" w:firstRow="1" w:lastRow="0" w:firstColumn="1" w:lastColumn="0" w:noHBand="0" w:noVBand="1"/>
      </w:tblPr>
      <w:tblGrid>
        <w:gridCol w:w="2410"/>
        <w:gridCol w:w="851"/>
        <w:gridCol w:w="1414"/>
        <w:gridCol w:w="4675"/>
      </w:tblGrid>
      <w:tr w:rsidR="00595969" w:rsidTr="002D73E3">
        <w:trPr>
          <w:trHeight w:val="80"/>
        </w:trPr>
        <w:tc>
          <w:tcPr>
            <w:tcW w:w="2410" w:type="dxa"/>
          </w:tcPr>
          <w:p w:rsidR="00595969" w:rsidRPr="001C0E25" w:rsidRDefault="00595969" w:rsidP="002D73E3">
            <w:pPr>
              <w:spacing w:after="4"/>
              <w:rPr>
                <w:rFonts w:ascii="Arial" w:hAnsi="Arial" w:cs="Arial"/>
              </w:rPr>
            </w:pPr>
            <w:r w:rsidRPr="001C0E25">
              <w:rPr>
                <w:rFonts w:ascii="Arial" w:hAnsi="Arial" w:cs="Arial"/>
              </w:rPr>
              <w:t>AFORD</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1</w:t>
            </w:r>
          </w:p>
        </w:tc>
        <w:tc>
          <w:tcPr>
            <w:tcW w:w="1414" w:type="dxa"/>
            <w:vMerge w:val="restart"/>
            <w:tcBorders>
              <w:top w:val="nil"/>
              <w:bottom w:val="nil"/>
              <w:right w:val="nil"/>
            </w:tcBorders>
          </w:tcPr>
          <w:p w:rsidR="00595969" w:rsidRPr="002629B5" w:rsidRDefault="00595969" w:rsidP="002D73E3">
            <w:pPr>
              <w:spacing w:after="4"/>
              <w:rPr>
                <w:rFonts w:ascii="Arial" w:hAnsi="Arial" w:cs="Arial"/>
                <w:sz w:val="20"/>
                <w:szCs w:val="20"/>
              </w:rPr>
            </w:pPr>
          </w:p>
        </w:tc>
        <w:tc>
          <w:tcPr>
            <w:tcW w:w="4675" w:type="dxa"/>
            <w:vMerge w:val="restart"/>
            <w:tcBorders>
              <w:top w:val="nil"/>
              <w:left w:val="nil"/>
              <w:bottom w:val="nil"/>
              <w:right w:val="nil"/>
            </w:tcBorders>
          </w:tcPr>
          <w:p w:rsidR="00595969" w:rsidRPr="00454851" w:rsidRDefault="00595969" w:rsidP="002D73E3">
            <w:pPr>
              <w:spacing w:after="4"/>
              <w:ind w:left="179"/>
              <w:rPr>
                <w:rFonts w:ascii="Times New Roman" w:hAnsi="Times New Roman" w:cs="Times New Roman"/>
                <w:b/>
                <w:sz w:val="24"/>
                <w:szCs w:val="24"/>
              </w:rPr>
            </w:pPr>
          </w:p>
        </w:tc>
      </w:tr>
      <w:tr w:rsidR="00595969" w:rsidTr="002D73E3">
        <w:trPr>
          <w:trHeight w:val="76"/>
        </w:trPr>
        <w:tc>
          <w:tcPr>
            <w:tcW w:w="2410" w:type="dxa"/>
          </w:tcPr>
          <w:p w:rsidR="00595969" w:rsidRPr="001C0E25" w:rsidRDefault="00595969" w:rsidP="002D73E3">
            <w:pPr>
              <w:spacing w:after="4"/>
              <w:rPr>
                <w:rFonts w:ascii="Arial" w:hAnsi="Arial" w:cs="Arial"/>
              </w:rPr>
            </w:pPr>
            <w:r w:rsidRPr="001C0E25">
              <w:rPr>
                <w:rFonts w:ascii="Arial" w:hAnsi="Arial" w:cs="Arial"/>
              </w:rPr>
              <w:t>CCP</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2</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spacing w:after="4"/>
              <w:rPr>
                <w:rFonts w:ascii="Arial" w:hAnsi="Arial" w:cs="Arial"/>
              </w:rPr>
            </w:pPr>
            <w:r w:rsidRPr="001C0E25">
              <w:rPr>
                <w:rFonts w:ascii="Arial" w:hAnsi="Arial" w:cs="Arial"/>
              </w:rPr>
              <w:t>DPP</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165</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spacing w:after="4"/>
              <w:rPr>
                <w:rFonts w:ascii="Arial" w:hAnsi="Arial" w:cs="Arial"/>
              </w:rPr>
            </w:pPr>
            <w:r w:rsidRPr="001C0E25">
              <w:rPr>
                <w:rFonts w:ascii="Arial" w:hAnsi="Arial" w:cs="Arial"/>
              </w:rPr>
              <w:t>INDEPENDENT</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35</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spacing w:after="4"/>
              <w:rPr>
                <w:rFonts w:ascii="Arial" w:hAnsi="Arial" w:cs="Arial"/>
              </w:rPr>
            </w:pPr>
            <w:r w:rsidRPr="001C0E25">
              <w:rPr>
                <w:rFonts w:ascii="Arial" w:hAnsi="Arial" w:cs="Arial"/>
              </w:rPr>
              <w:t>MCP</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131</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spacing w:after="4"/>
              <w:rPr>
                <w:rFonts w:ascii="Arial" w:hAnsi="Arial" w:cs="Arial"/>
              </w:rPr>
            </w:pPr>
            <w:r w:rsidRPr="001C0E25">
              <w:rPr>
                <w:rFonts w:ascii="Arial" w:hAnsi="Arial" w:cs="Arial"/>
              </w:rPr>
              <w:t>NASAF</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1</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spacing w:after="4"/>
              <w:rPr>
                <w:rFonts w:ascii="Arial" w:hAnsi="Arial" w:cs="Arial"/>
              </w:rPr>
            </w:pPr>
            <w:r w:rsidRPr="001C0E25">
              <w:rPr>
                <w:rFonts w:ascii="Arial" w:hAnsi="Arial" w:cs="Arial"/>
              </w:rPr>
              <w:t>PP</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65</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spacing w:after="4"/>
              <w:rPr>
                <w:rFonts w:ascii="Arial" w:hAnsi="Arial" w:cs="Arial"/>
              </w:rPr>
            </w:pPr>
            <w:r w:rsidRPr="001C0E25">
              <w:rPr>
                <w:rFonts w:ascii="Arial" w:hAnsi="Arial" w:cs="Arial"/>
              </w:rPr>
              <w:lastRenderedPageBreak/>
              <w:t>UDF</w:t>
            </w:r>
          </w:p>
        </w:tc>
        <w:tc>
          <w:tcPr>
            <w:tcW w:w="851" w:type="dxa"/>
          </w:tcPr>
          <w:p w:rsidR="00595969" w:rsidRPr="001C0E25" w:rsidRDefault="00595969" w:rsidP="002D73E3">
            <w:pPr>
              <w:spacing w:after="4"/>
              <w:jc w:val="right"/>
              <w:rPr>
                <w:rFonts w:ascii="Arial" w:hAnsi="Arial" w:cs="Arial"/>
              </w:rPr>
            </w:pPr>
            <w:r w:rsidRPr="001C0E25">
              <w:rPr>
                <w:rFonts w:ascii="Arial" w:hAnsi="Arial" w:cs="Arial"/>
              </w:rPr>
              <w:t>57</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rPr>
                <w:rFonts w:ascii="Arial" w:hAnsi="Arial" w:cs="Arial"/>
              </w:rPr>
            </w:pPr>
            <w:r w:rsidRPr="001C0E25">
              <w:rPr>
                <w:rFonts w:ascii="Arial" w:hAnsi="Arial" w:cs="Arial"/>
                <w:b/>
              </w:rPr>
              <w:t>TOTAL NO.</w:t>
            </w:r>
          </w:p>
        </w:tc>
        <w:tc>
          <w:tcPr>
            <w:tcW w:w="851" w:type="dxa"/>
          </w:tcPr>
          <w:p w:rsidR="00595969" w:rsidRPr="001C0E25" w:rsidRDefault="00595969" w:rsidP="002D73E3">
            <w:pPr>
              <w:ind w:left="100"/>
              <w:jc w:val="right"/>
              <w:rPr>
                <w:rFonts w:ascii="Arial" w:hAnsi="Arial" w:cs="Arial"/>
              </w:rPr>
            </w:pPr>
            <w:r w:rsidRPr="001C0E25">
              <w:rPr>
                <w:rFonts w:ascii="Arial" w:hAnsi="Arial" w:cs="Arial"/>
                <w:b/>
              </w:rPr>
              <w:t>457</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rPr>
                <w:rFonts w:ascii="Arial" w:hAnsi="Arial" w:cs="Arial"/>
              </w:rPr>
            </w:pPr>
            <w:r w:rsidRPr="001C0E25">
              <w:rPr>
                <w:rFonts w:ascii="Arial" w:hAnsi="Arial" w:cs="Arial"/>
              </w:rPr>
              <w:t>REMAINING WARDS</w:t>
            </w:r>
          </w:p>
        </w:tc>
        <w:tc>
          <w:tcPr>
            <w:tcW w:w="851" w:type="dxa"/>
          </w:tcPr>
          <w:p w:rsidR="00595969" w:rsidRPr="001C0E25" w:rsidRDefault="00595969" w:rsidP="002D73E3">
            <w:pPr>
              <w:ind w:left="100"/>
              <w:jc w:val="right"/>
              <w:rPr>
                <w:rFonts w:ascii="Arial" w:hAnsi="Arial" w:cs="Arial"/>
              </w:rPr>
            </w:pPr>
            <w:r w:rsidRPr="001C0E25">
              <w:rPr>
                <w:rFonts w:ascii="Arial" w:hAnsi="Arial" w:cs="Arial"/>
              </w:rPr>
              <w:t>5</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r w:rsidR="00595969" w:rsidTr="002D73E3">
        <w:trPr>
          <w:trHeight w:val="76"/>
        </w:trPr>
        <w:tc>
          <w:tcPr>
            <w:tcW w:w="2410" w:type="dxa"/>
          </w:tcPr>
          <w:p w:rsidR="00595969" w:rsidRPr="001C0E25" w:rsidRDefault="00595969" w:rsidP="002D73E3">
            <w:pPr>
              <w:rPr>
                <w:rFonts w:ascii="Arial" w:hAnsi="Arial" w:cs="Arial"/>
              </w:rPr>
            </w:pPr>
            <w:r w:rsidRPr="001C0E25">
              <w:rPr>
                <w:rFonts w:ascii="Arial" w:hAnsi="Arial" w:cs="Arial"/>
                <w:b/>
              </w:rPr>
              <w:t>TOTAL WARDS</w:t>
            </w:r>
          </w:p>
        </w:tc>
        <w:tc>
          <w:tcPr>
            <w:tcW w:w="851" w:type="dxa"/>
          </w:tcPr>
          <w:p w:rsidR="00595969" w:rsidRPr="001C0E25" w:rsidRDefault="00595969" w:rsidP="002D73E3">
            <w:pPr>
              <w:ind w:left="100"/>
              <w:jc w:val="right"/>
              <w:rPr>
                <w:rFonts w:ascii="Arial" w:hAnsi="Arial" w:cs="Arial"/>
              </w:rPr>
            </w:pPr>
            <w:r w:rsidRPr="001C0E25">
              <w:rPr>
                <w:rFonts w:ascii="Arial" w:hAnsi="Arial" w:cs="Arial"/>
                <w:b/>
              </w:rPr>
              <w:t>462</w:t>
            </w:r>
          </w:p>
        </w:tc>
        <w:tc>
          <w:tcPr>
            <w:tcW w:w="1414" w:type="dxa"/>
            <w:vMerge/>
            <w:tcBorders>
              <w:bottom w:val="nil"/>
              <w:right w:val="nil"/>
            </w:tcBorders>
          </w:tcPr>
          <w:p w:rsidR="00595969" w:rsidRPr="002629B5" w:rsidRDefault="00595969" w:rsidP="002D73E3">
            <w:pPr>
              <w:spacing w:after="4"/>
              <w:rPr>
                <w:rFonts w:ascii="Arial" w:hAnsi="Arial" w:cs="Arial"/>
                <w:sz w:val="20"/>
                <w:szCs w:val="20"/>
              </w:rPr>
            </w:pPr>
          </w:p>
        </w:tc>
        <w:tc>
          <w:tcPr>
            <w:tcW w:w="4675" w:type="dxa"/>
            <w:vMerge/>
            <w:tcBorders>
              <w:top w:val="nil"/>
              <w:left w:val="nil"/>
              <w:bottom w:val="nil"/>
              <w:right w:val="nil"/>
            </w:tcBorders>
          </w:tcPr>
          <w:p w:rsidR="00595969" w:rsidRDefault="00595969" w:rsidP="002D73E3">
            <w:pPr>
              <w:spacing w:after="4"/>
              <w:ind w:left="179"/>
              <w:rPr>
                <w:rFonts w:ascii="Times New Roman" w:hAnsi="Times New Roman" w:cs="Times New Roman"/>
                <w:sz w:val="24"/>
                <w:szCs w:val="24"/>
              </w:rPr>
            </w:pPr>
          </w:p>
        </w:tc>
      </w:tr>
    </w:tbl>
    <w:p w:rsidR="00595969" w:rsidRPr="00C62CE1" w:rsidRDefault="00595969" w:rsidP="00595969">
      <w:pPr>
        <w:spacing w:after="4"/>
        <w:ind w:left="-5" w:hanging="10"/>
        <w:rPr>
          <w:rFonts w:ascii="Times New Roman" w:hAnsi="Times New Roman" w:cs="Times New Roman"/>
          <w:sz w:val="24"/>
          <w:szCs w:val="24"/>
        </w:rPr>
      </w:pPr>
    </w:p>
    <w:p w:rsidR="00595969" w:rsidRDefault="00595969" w:rsidP="00595969">
      <w:pPr>
        <w:spacing w:after="4"/>
        <w:ind w:left="-5" w:hanging="10"/>
        <w:rPr>
          <w:rFonts w:ascii="Arial" w:hAnsi="Arial" w:cs="Arial"/>
          <w:b/>
          <w:sz w:val="20"/>
          <w:szCs w:val="20"/>
        </w:rPr>
      </w:pPr>
    </w:p>
    <w:p w:rsidR="00595969" w:rsidRDefault="00595969" w:rsidP="00595969">
      <w:pPr>
        <w:rPr>
          <w:rFonts w:ascii="Arial" w:hAnsi="Arial" w:cs="Arial"/>
          <w:sz w:val="20"/>
          <w:szCs w:val="20"/>
        </w:rPr>
      </w:pPr>
      <w:r>
        <w:rPr>
          <w:rFonts w:ascii="Arial" w:hAnsi="Arial" w:cs="Arial"/>
          <w:sz w:val="20"/>
          <w:szCs w:val="20"/>
        </w:rPr>
        <w:br w:type="page"/>
      </w:r>
    </w:p>
    <w:p w:rsidR="00595969" w:rsidRPr="009D7378" w:rsidRDefault="00595969" w:rsidP="00595969">
      <w:pPr>
        <w:spacing w:line="276" w:lineRule="auto"/>
        <w:rPr>
          <w:rFonts w:ascii="Times New Roman" w:hAnsi="Times New Roman" w:cs="Times New Roman"/>
          <w:b/>
          <w:sz w:val="32"/>
          <w:szCs w:val="32"/>
        </w:rPr>
      </w:pPr>
      <w:r w:rsidRPr="009D7378">
        <w:rPr>
          <w:rFonts w:ascii="Times New Roman" w:hAnsi="Times New Roman" w:cs="Times New Roman"/>
          <w:b/>
          <w:sz w:val="32"/>
          <w:szCs w:val="32"/>
        </w:rPr>
        <w:lastRenderedPageBreak/>
        <w:t>Appendix E</w:t>
      </w:r>
    </w:p>
    <w:p w:rsidR="00595969" w:rsidRPr="009D7378" w:rsidRDefault="00595969" w:rsidP="00595969">
      <w:pPr>
        <w:spacing w:line="276" w:lineRule="auto"/>
        <w:jc w:val="center"/>
        <w:rPr>
          <w:rFonts w:ascii="Times New Roman" w:hAnsi="Times New Roman" w:cs="Times New Roman"/>
          <w:b/>
          <w:sz w:val="32"/>
          <w:szCs w:val="32"/>
        </w:rPr>
      </w:pPr>
    </w:p>
    <w:p w:rsidR="00595969" w:rsidRPr="009D7378" w:rsidRDefault="00595969" w:rsidP="00595969">
      <w:pPr>
        <w:spacing w:line="276" w:lineRule="auto"/>
        <w:jc w:val="center"/>
        <w:rPr>
          <w:rFonts w:ascii="Times New Roman" w:hAnsi="Times New Roman" w:cs="Times New Roman"/>
          <w:b/>
          <w:sz w:val="32"/>
          <w:szCs w:val="32"/>
        </w:rPr>
      </w:pPr>
      <w:r w:rsidRPr="009D7378">
        <w:rPr>
          <w:rFonts w:ascii="Times New Roman" w:hAnsi="Times New Roman" w:cs="Times New Roman"/>
          <w:b/>
          <w:sz w:val="32"/>
          <w:szCs w:val="32"/>
        </w:rPr>
        <w:t>KEYNOTE SPEECH GIVEN AT THE</w:t>
      </w:r>
    </w:p>
    <w:p w:rsidR="00595969" w:rsidRPr="009D7378" w:rsidRDefault="00595969" w:rsidP="00595969">
      <w:pPr>
        <w:spacing w:line="276" w:lineRule="auto"/>
        <w:jc w:val="center"/>
        <w:rPr>
          <w:rFonts w:ascii="Times New Roman" w:hAnsi="Times New Roman" w:cs="Times New Roman"/>
          <w:b/>
          <w:sz w:val="32"/>
          <w:szCs w:val="32"/>
        </w:rPr>
      </w:pPr>
      <w:r w:rsidRPr="009D7378">
        <w:rPr>
          <w:rFonts w:ascii="Times New Roman" w:hAnsi="Times New Roman" w:cs="Times New Roman"/>
          <w:b/>
          <w:sz w:val="32"/>
          <w:szCs w:val="32"/>
        </w:rPr>
        <w:t>POST-ELECTIONS CONFERENCE IN AUGUST 2014 BY</w:t>
      </w:r>
    </w:p>
    <w:p w:rsidR="00595969" w:rsidRPr="00C44EE3" w:rsidRDefault="00595969" w:rsidP="00595969">
      <w:pPr>
        <w:spacing w:line="276" w:lineRule="auto"/>
        <w:jc w:val="center"/>
        <w:rPr>
          <w:b/>
          <w:sz w:val="32"/>
          <w:szCs w:val="32"/>
        </w:rPr>
      </w:pPr>
      <w:r w:rsidRPr="009D7378">
        <w:rPr>
          <w:rFonts w:ascii="Times New Roman" w:hAnsi="Times New Roman" w:cs="Times New Roman"/>
          <w:b/>
          <w:sz w:val="32"/>
          <w:szCs w:val="32"/>
        </w:rPr>
        <w:t>MR. YUSUF ABOOBAKER</w:t>
      </w:r>
      <w:r>
        <w:rPr>
          <w:rStyle w:val="FootnoteReference"/>
          <w:b/>
          <w:sz w:val="32"/>
          <w:szCs w:val="32"/>
        </w:rPr>
        <w:footnoteReference w:id="189"/>
      </w:r>
    </w:p>
    <w:p w:rsidR="00595969" w:rsidRPr="00C44EE3" w:rsidRDefault="00595969" w:rsidP="00595969">
      <w:pPr>
        <w:spacing w:line="276" w:lineRule="auto"/>
        <w:jc w:val="center"/>
        <w:rPr>
          <w:b/>
          <w:u w:val="single"/>
        </w:rPr>
      </w:pP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When Dr. Patel contacted me and asked me whether I could join you for your conference, I asked her what I could possibly offer as a contribution to your deliberations.</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She requested me if I could as a topic consider whether elections deepen democracy (in Africa) and to look at a degree of correlation between Democracy and elections. A tall task indeed for somebody who is neither a scholar nor an academic, but one who helps in the running of elections in a small country with no relation to the climatic and logistical difficulties posed by the sheer size and number of voters in these African countries.</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I could however not refuse my Co-Director at EISA</w:t>
      </w:r>
      <w:r w:rsidRPr="009D7378">
        <w:rPr>
          <w:rStyle w:val="FootnoteReference"/>
          <w:rFonts w:ascii="Times New Roman" w:hAnsi="Times New Roman" w:cs="Times New Roman"/>
          <w:sz w:val="24"/>
          <w:szCs w:val="24"/>
        </w:rPr>
        <w:footnoteReference w:id="190"/>
      </w:r>
      <w:r w:rsidRPr="009D7378">
        <w:rPr>
          <w:rFonts w:ascii="Times New Roman" w:hAnsi="Times New Roman" w:cs="Times New Roman"/>
          <w:sz w:val="24"/>
          <w:szCs w:val="24"/>
        </w:rPr>
        <w:t xml:space="preserve"> and here am about to take the plunge. But I do not thank her for giving me three days to do it in and I promise that one day I will return the courtesy – with interest. May I start with a generally acceptable definition of democracy, putting too fine a point on such a definition or going into the subtler niceties of a learned presentation of the subject. All these are really very familiar to you. Schumpeter, in what is considered a minimalist definition of democracy, suggests the following:</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Quote:</w:t>
      </w:r>
      <w:r w:rsidRPr="009D7378">
        <w:rPr>
          <w:rFonts w:ascii="Times New Roman" w:hAnsi="Times New Roman" w:cs="Times New Roman"/>
          <w:sz w:val="24"/>
          <w:szCs w:val="24"/>
        </w:rPr>
        <w:tab/>
        <w:t xml:space="preserve">“An institutional arrangement for arriving at political decision in which individuals acquire power to decide by means of a competitive struggle for the people’s vote.” As key components to constitute a democracy, Dahl identifies </w:t>
      </w:r>
      <w:r w:rsidRPr="009D7378">
        <w:rPr>
          <w:rFonts w:ascii="Times New Roman" w:hAnsi="Times New Roman" w:cs="Times New Roman"/>
          <w:i/>
          <w:sz w:val="24"/>
          <w:szCs w:val="24"/>
        </w:rPr>
        <w:t>inter alia</w:t>
      </w:r>
      <w:r w:rsidRPr="009D7378">
        <w:rPr>
          <w:rFonts w:ascii="Times New Roman" w:hAnsi="Times New Roman" w:cs="Times New Roman"/>
          <w:sz w:val="24"/>
          <w:szCs w:val="24"/>
        </w:rPr>
        <w:t xml:space="preserve"> – </w:t>
      </w:r>
    </w:p>
    <w:p w:rsidR="00595969" w:rsidRPr="009D7378" w:rsidRDefault="00595969" w:rsidP="002D57E3">
      <w:pPr>
        <w:numPr>
          <w:ilvl w:val="0"/>
          <w:numId w:val="38"/>
        </w:numPr>
        <w:tabs>
          <w:tab w:val="clear" w:pos="720"/>
          <w:tab w:val="num" w:pos="567"/>
        </w:tabs>
        <w:spacing w:after="0" w:line="276" w:lineRule="auto"/>
        <w:ind w:left="567" w:hanging="283"/>
        <w:rPr>
          <w:rFonts w:ascii="Times New Roman" w:hAnsi="Times New Roman" w:cs="Times New Roman"/>
          <w:sz w:val="24"/>
          <w:szCs w:val="24"/>
        </w:rPr>
      </w:pPr>
      <w:r w:rsidRPr="009D7378">
        <w:rPr>
          <w:rFonts w:ascii="Times New Roman" w:hAnsi="Times New Roman" w:cs="Times New Roman"/>
          <w:sz w:val="24"/>
          <w:szCs w:val="24"/>
        </w:rPr>
        <w:t xml:space="preserve">free and fair elections at frequent given intervals; </w:t>
      </w:r>
    </w:p>
    <w:p w:rsidR="00595969" w:rsidRPr="009D7378" w:rsidRDefault="00595969" w:rsidP="002D57E3">
      <w:pPr>
        <w:numPr>
          <w:ilvl w:val="0"/>
          <w:numId w:val="38"/>
        </w:numPr>
        <w:tabs>
          <w:tab w:val="clear" w:pos="720"/>
          <w:tab w:val="num" w:pos="567"/>
        </w:tabs>
        <w:spacing w:after="0" w:line="276" w:lineRule="auto"/>
        <w:ind w:left="567" w:hanging="283"/>
        <w:rPr>
          <w:rFonts w:ascii="Times New Roman" w:hAnsi="Times New Roman" w:cs="Times New Roman"/>
          <w:sz w:val="24"/>
          <w:szCs w:val="24"/>
        </w:rPr>
      </w:pPr>
      <w:r w:rsidRPr="009D7378">
        <w:rPr>
          <w:rFonts w:ascii="Times New Roman" w:hAnsi="Times New Roman" w:cs="Times New Roman"/>
          <w:sz w:val="24"/>
          <w:szCs w:val="24"/>
        </w:rPr>
        <w:t>universal adult suffrage;</w:t>
      </w:r>
    </w:p>
    <w:p w:rsidR="00595969" w:rsidRPr="009D7378" w:rsidRDefault="00595969" w:rsidP="00595969">
      <w:pPr>
        <w:tabs>
          <w:tab w:val="num" w:pos="567"/>
        </w:tabs>
        <w:spacing w:after="0" w:line="276" w:lineRule="auto"/>
        <w:rPr>
          <w:rFonts w:ascii="Times New Roman" w:hAnsi="Times New Roman" w:cs="Times New Roman"/>
          <w:sz w:val="24"/>
          <w:szCs w:val="24"/>
        </w:rPr>
      </w:pPr>
      <w:r w:rsidRPr="009D7378">
        <w:rPr>
          <w:rFonts w:ascii="Times New Roman" w:hAnsi="Times New Roman" w:cs="Times New Roman"/>
          <w:sz w:val="24"/>
          <w:szCs w:val="24"/>
        </w:rPr>
        <w:t xml:space="preserve">to which are added – </w:t>
      </w:r>
    </w:p>
    <w:p w:rsidR="00595969" w:rsidRPr="009D7378" w:rsidRDefault="00595969" w:rsidP="002D57E3">
      <w:pPr>
        <w:numPr>
          <w:ilvl w:val="0"/>
          <w:numId w:val="39"/>
        </w:numPr>
        <w:tabs>
          <w:tab w:val="num" w:pos="567"/>
        </w:tabs>
        <w:spacing w:after="0" w:line="276" w:lineRule="auto"/>
        <w:ind w:left="567" w:hanging="283"/>
        <w:rPr>
          <w:rFonts w:ascii="Times New Roman" w:hAnsi="Times New Roman" w:cs="Times New Roman"/>
          <w:sz w:val="24"/>
          <w:szCs w:val="24"/>
        </w:rPr>
      </w:pPr>
      <w:r w:rsidRPr="009D7378">
        <w:rPr>
          <w:rFonts w:ascii="Times New Roman" w:hAnsi="Times New Roman" w:cs="Times New Roman"/>
          <w:sz w:val="24"/>
          <w:szCs w:val="24"/>
        </w:rPr>
        <w:t>an unfettered right to participate in such elections;</w:t>
      </w:r>
    </w:p>
    <w:p w:rsidR="00595969" w:rsidRPr="009D7378" w:rsidRDefault="00595969" w:rsidP="002D57E3">
      <w:pPr>
        <w:numPr>
          <w:ilvl w:val="0"/>
          <w:numId w:val="38"/>
        </w:numPr>
        <w:tabs>
          <w:tab w:val="clear" w:pos="720"/>
          <w:tab w:val="num" w:pos="567"/>
        </w:tabs>
        <w:spacing w:after="0" w:line="276" w:lineRule="auto"/>
        <w:ind w:left="567" w:hanging="283"/>
        <w:rPr>
          <w:rFonts w:ascii="Times New Roman" w:hAnsi="Times New Roman" w:cs="Times New Roman"/>
          <w:sz w:val="24"/>
          <w:szCs w:val="24"/>
        </w:rPr>
      </w:pPr>
      <w:r w:rsidRPr="009D7378">
        <w:rPr>
          <w:rFonts w:ascii="Times New Roman" w:hAnsi="Times New Roman" w:cs="Times New Roman"/>
          <w:sz w:val="24"/>
          <w:szCs w:val="24"/>
        </w:rPr>
        <w:t>Freedom of expression (access to unbiased sources of information, therefore free media);</w:t>
      </w:r>
    </w:p>
    <w:p w:rsidR="00595969" w:rsidRPr="00B60909" w:rsidRDefault="00595969" w:rsidP="002D57E3">
      <w:pPr>
        <w:numPr>
          <w:ilvl w:val="0"/>
          <w:numId w:val="38"/>
        </w:numPr>
        <w:tabs>
          <w:tab w:val="clear" w:pos="720"/>
          <w:tab w:val="num" w:pos="567"/>
        </w:tabs>
        <w:spacing w:after="0" w:line="276" w:lineRule="auto"/>
        <w:ind w:left="567" w:hanging="283"/>
        <w:rPr>
          <w:rFonts w:ascii="Times New Roman" w:hAnsi="Times New Roman" w:cs="Times New Roman"/>
          <w:sz w:val="24"/>
          <w:szCs w:val="24"/>
        </w:rPr>
      </w:pPr>
      <w:r w:rsidRPr="009D7378">
        <w:rPr>
          <w:rFonts w:ascii="Times New Roman" w:hAnsi="Times New Roman" w:cs="Times New Roman"/>
          <w:sz w:val="24"/>
          <w:szCs w:val="24"/>
        </w:rPr>
        <w:t>Freedom of Association – hence political parties.</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The parameters are thus set: free and fair elections at given regular intervals, universal adult suffrage, everyone entitled to participate therein, freedom to receive and impart information. The International Covenant on Civil and Political Rights at its Article 25 provides: </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lastRenderedPageBreak/>
        <w:t>“Every citizen shall have the right and opportunity without any of the distinction mentioned in Art (2) and without unreasonable restrictions</w:t>
      </w:r>
    </w:p>
    <w:p w:rsidR="00595969" w:rsidRPr="009D7378" w:rsidRDefault="00595969" w:rsidP="00595969">
      <w:pPr>
        <w:spacing w:line="276" w:lineRule="auto"/>
        <w:ind w:left="426" w:hanging="284"/>
        <w:jc w:val="both"/>
        <w:rPr>
          <w:rFonts w:ascii="Times New Roman" w:hAnsi="Times New Roman" w:cs="Times New Roman"/>
          <w:sz w:val="24"/>
          <w:szCs w:val="24"/>
        </w:rPr>
      </w:pPr>
      <w:r w:rsidRPr="009D7378">
        <w:rPr>
          <w:rFonts w:ascii="Times New Roman" w:hAnsi="Times New Roman" w:cs="Times New Roman"/>
          <w:sz w:val="24"/>
          <w:szCs w:val="24"/>
        </w:rPr>
        <w:t>a)</w:t>
      </w:r>
      <w:r w:rsidRPr="009D7378">
        <w:rPr>
          <w:rFonts w:ascii="Times New Roman" w:hAnsi="Times New Roman" w:cs="Times New Roman"/>
          <w:sz w:val="24"/>
          <w:szCs w:val="24"/>
        </w:rPr>
        <w:tab/>
        <w:t>to take part in the conduct of public affairs directly through freely chosen representatives,</w:t>
      </w:r>
    </w:p>
    <w:p w:rsidR="00595969" w:rsidRPr="009D7378" w:rsidRDefault="00595969" w:rsidP="00595969">
      <w:pPr>
        <w:spacing w:line="276" w:lineRule="auto"/>
        <w:ind w:left="426" w:hanging="284"/>
        <w:jc w:val="both"/>
        <w:rPr>
          <w:rFonts w:ascii="Times New Roman" w:hAnsi="Times New Roman" w:cs="Times New Roman"/>
          <w:sz w:val="24"/>
          <w:szCs w:val="24"/>
        </w:rPr>
      </w:pPr>
      <w:r w:rsidRPr="009D7378">
        <w:rPr>
          <w:rFonts w:ascii="Times New Roman" w:hAnsi="Times New Roman" w:cs="Times New Roman"/>
          <w:sz w:val="24"/>
          <w:szCs w:val="24"/>
        </w:rPr>
        <w:t>b)</w:t>
      </w:r>
      <w:r w:rsidRPr="009D7378">
        <w:rPr>
          <w:rFonts w:ascii="Times New Roman" w:hAnsi="Times New Roman" w:cs="Times New Roman"/>
          <w:sz w:val="24"/>
          <w:szCs w:val="24"/>
        </w:rPr>
        <w:tab/>
        <w:t xml:space="preserve">to vote and be elected at genuine periodic elections which shall be by universal and equal suffrage and shall be by secret ballot guaranteeing the free expression of the will of electors.”  </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The same principles and requirements are to be found in the Constitutive Act of the African Union and the African Charter of Human and Peoples’ Rights. Elections are therefore the foundation on which the democratic superstructure is to be elevated.</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We mark well the term “genuine” elections used in Article 25. Thankfully the days are behind us when to win an election one just had to stuff the ballot boxes. This is no longer acceptable and possible, with both domestic and international observation sometimes grudgingly granted and ungraciously accepted, as well as the glare of the media spotlight and the emerging phenomenon of ‘citizen journalists’ with their ubiquitous mobile phone fitted with a camera.</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Nowadays more professional techniques are resorted to, ranging from a rigid control and manipulation of the voters’ roll and the registration process. Gerrymandering of constituency delimitations (incidentally a technique named after Governor Gerry of Massachusetts, spin doctoring by professional communicators). The common or garden variety of electoral bribery - treating, intimidation, impersonating - still flourish, to which may be added exclusionary legislation which on the face of it may pass the test of legality. </w:t>
      </w:r>
    </w:p>
    <w:p w:rsidR="00595969" w:rsidRPr="009D7378" w:rsidRDefault="00595969" w:rsidP="00595969">
      <w:pPr>
        <w:spacing w:before="240" w:after="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You can even have perfectly run elections without even a fig leaf of democracy. The most recent examples being the flawlessly run elections of Egypt, where we learnt how and when a coup is not a coup, and where the result was so certain that what had only to be chosen was the percentage of the win without falling into complete ridicule. There used to be two sayings current in Africa. One was: Is there life after State House? and the second was: You do not organise elections to lose them. Rigged and non-genuine elections end up blocking all avenues to improvement and social change and they inevitably end up in social unrest and uprising. Egypt unfortunately comes to mind again. </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But are genuine elections enough to consolidate democracy? Starting in the 1970’s a wave of democratisation swept over Europe. Starting with the Carnation Revolution in Portugal, over Post-Franco Spain, over the Greece of the Colonels, through several of the juntas of South America, it crashed on our shores, with its highest water mark being the South African elections of 1994, the liberation elections. Which, if you will allow me a personal note, will endure lastingly in my memory. It was my first venture in mainland Africa elections. I had the privilege of serving in the South Africa Independent Electoral Commission, as Director, Monitoring Division for the Indian Ocean Islands and the foreign votes. For as you know, a number of South Africans had gone into exile because of their political activities.</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lastRenderedPageBreak/>
        <w:t xml:space="preserve">What a balm to our hearts that was. Those lines of first-time voters snaking over the hillocks, patiently waiting in the baking sun to exercise the first act of political empowerment in their life. </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What unbridled joy, what hopes of a dream fulfilled this evoked of better and happier days to come. Allow me to bring a note of lyricism in this arid elections business. “Bliss was it in that dawn to be alive, but to be young was very heaven!” William Wordsworth in “French Revolution as it appears to enthusiasts.”  For enthusiasts, we all were that day.  </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Let me return to the more mundane. In my recollection, then came Nigeria’s shunning of military dictatorships for civilian rule in 1999, with a plurality of parties. Such was this wave, which scholars have termed the third wave, that swept the world and particularly our continent, that the triumphant march of democracy globally was celebrated and the end of history was proclaimed, or so thought Mr. Fukuyama.</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Having witnessed this heady optimism generated by elections across our continent, Ghana and Kenya, having seen multi-partyism reconquer ground after our near fatal tryst with the seductive one-party system, have elections. Elections fulfilled the exhilarating hopes they kindled in populations thirsting for a modicum of social justice and the glimmer of a better life which they were told elections would bring.</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Have they delivered, bearing in mind that democracy creates expectations? Have elections by the same token helped democracy, whose handmaiden they are, to take root if not to flourish? Or is a more sober and measured appreciation called for? Has the hangover of the morning after caused the party of the night before to be re-assessed?</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It would be perverse and churlish to deny that great and tangible progress has been accomplished. It would equally be disingenuous to assert that all the hopes kindled by elections have been fulfilled. Significant advances have been made (e.g. the dismantling of Apartheid, that blot on the face of the earth, which we thought would never happen in our lifetime). But several of those core institutions which are the pillars of representative democracy are frequently and more insistently being called into question, and worryingly losing respect in the eyes of those voters who had placed great faith in them.</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The practical manifestation of this has been a decline in Party Membership. Also, voter turnout at elections is regressing, especially among younger voters who belong to the generation which has not witnessed the liberation struggles and who perhaps do not relate to the leaders of that generation in the same manner as previous generations did. In Europe that regression in voter turnout is more marked. In certain cases and in certain countries a voter turnout of 35% has been considered a good turnout. Indeed voters have had on occasions to be lured to the polling booth by the chance of being rewarded with a mobile telephone as the result of a draw.</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Closer to us in Africa, it is true that we have not been affected in the same manner. It is, however, an undeniable fact that trust in Politicians is declining. In a poll conducted by a newspaper regarding what trust the population would place in various groups, Politicians come </w:t>
      </w:r>
      <w:r w:rsidRPr="009D7378">
        <w:rPr>
          <w:rFonts w:ascii="Times New Roman" w:hAnsi="Times New Roman" w:cs="Times New Roman"/>
          <w:sz w:val="24"/>
          <w:szCs w:val="24"/>
        </w:rPr>
        <w:lastRenderedPageBreak/>
        <w:t>at the bottom in my country. Lobbyists and fixers, national and international, gravitate around our leaders and parliamentarians – this ballet is uninterrupted in resource rich countries.</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Representative democracy, once seen as the repository of the people’s hope, is now increasingly being considered to be the breeding ground of disaffection. A malaise is increasingly seen to be emerging despite regular elections. Parliaments, the house of the people and the temple of democratic elections, are increasingly being seen as the seat of all manners of horse trading, political chicanery, extreme partisanship where the interest of the population takes a back seat. Not that extreme partnership is a feature which afflicts our region alone. We have seen last year and the year before how extreme partnership had threatened to paralyse the public life of America, leaving it on the brink of cessation of payments, twice.</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Elections, once seen as a mechanism to maintain a check on our elected representatives, now appear to be reactive, ineffective, having lost the robustness which used to characterise them. These very elections which give legitimacy to the representation of the demos are themselves being called into question. I am not referring to the almost ritualistic challenges made by disgruntled losers about bad election management or election rigging - much more to save face and keep the militants mobilised - but more to genuine complaints which appear to have substance in them, concerning more often than not the persuasive and corruptive power of money. Money politics in many cases has pervaded the political sphere.</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History does repeat itself. The temple, it would appear, will once again have to be rid of the money-lenders. These factors strike different countries in different degrees. My own country – despite our boasts of winning regularly the Mo Ibrahim governance prize, is certainly no exception to the general trend. A growing sense of disaffection seems to be gnawing at our younger generation, which is increasingly more qualified, increasingly expecting a higher sense of moral duty and conduct from our leaders.</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The events of 9/11 have not helped. Democratically elected governments, some of which carried already the seeds of authoritarianism, have taken advantage of the situation created and sometimes demanded by the International Community to pass draconian rules to severely curtail certain human and political rights. This has led in my country to a President finding himself unable to approve such a piece of legislation, which he sent back to parliament for reconsideration. When parliament returned it back to him for approval, which under our constitution provisions he was bound to do, and finding in his view that he could not do so, he preferred to resign. That of course did not prevent the Law from being passed, but it also did not prevent the gesture, probably quixotic one might say, from also being noticed by the population in general.</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Elections, it has been realised, unfortunately cannot eradicate the deeper ills (some of which are structural) which beset our societies. Social inequalities do not disappear. In some cases they can even perversely be increased. Empowerment percolates in dribs and drabs. The disparities become sometimes more glaring. Health care does not improve much. Promises made during the electoral campaign, the aspirations generated by democracy and the expectations created for a better life, fail to materialise, or too little of it materialises at too slow a pace. Disgruntlement sets in and we find ourselves in another cycle.</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lastRenderedPageBreak/>
        <w:t xml:space="preserve">In this context, opportunistic politicians start spinning their message as saviours, making use of the social media, assisted by Professional Communication Companies specialising in image building, to embed this image as the saviour. This, in the majority of cases, appeals to the baser instincts of the electorate, with generally an ultra-nationalistic and xenophobic appeal. These are not just risks – they have happened. Witness how this disaffection has in France been exploited by the xenophobic ‘Front National’ party which now claims, after its recent success in well-run elections, that it is the biggest party of France. This has been done by the sleight of hand of a communication campaign, changing the image of the party from a former jack-booted Fascist party into a softer image of a party led by a woman who tells the people in gentle terms that their economic woes are the result of immigrants taking the jobs and that the European is invading its nationalistic space, and immigrants are corrupting their culture.  </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Another example is Holland. Exactly like France, same politics same techniques by Geert Wilders have achieved the same success as in France. These baser instincts just lurk beneath the surface of all populations – Africa, not affected, would you say?  Just consider the reaction of a part of the population of South Africa, vis à vis Zimbabweans who had settled near the border a year ago. Thankfully the government set stepped in to nip those pernicious ideas in the bud. It is bit like cancer. It does not happen only to the other person. </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How then do we guard in these circumstances our fledging democracies? How do we prevent, after our hard fought advances, our societies from regressing into illiberal regimes? Political Parties ought to realise, as I am sure they do, that people do not only expect but they now demand more of their elected governments. They expect elected democratic governments to deliver economic growth and to make such growth percolate down to grass roots, to effectively implement Social Justice, health care and education. In short, a better life for their children than they have themselves known and endured. They demand more of a genuine fight against corruption. They no longer are prepared to accept what they perceive as a self-serving and self-perpetuating political class, whom they see as the new ruling elite and the modern aristocracy. </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The people will not simply content themselves in participating in post-election rallies, jubilating in the victory of their candidate. They now want him to deliver on the promises made during the electoral campaign. They will not bask in the reflected glory and opulence of the president elected by them, crowning himself dressed in velvet robes on a chariot pulled by horse imported from normally and in the mid day sun.</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When I first joined the Electoral Supervisory Commission in Mauritius our duties were, once the ballot papers had been printed and secured, to go and visit the polling centres to see that they were properly supplied with the wherewithal for voting, see that access was unimpeded and secure and that voting was conducted according to our election manuals, that all outgoing ministers were well away from voting centres, that the percentage of voters for each centre was publicly posted and broadcast every hour.  A piece of cake.</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On counting day, we would see that counting proceeded without hindrance and in an accurate and orderly manner, that after each one hundred ballots were counted, the results would be posted in each counting centre and broadcast nationally, and when counting was over the results </w:t>
      </w:r>
      <w:r w:rsidRPr="009D7378">
        <w:rPr>
          <w:rFonts w:ascii="Times New Roman" w:hAnsi="Times New Roman" w:cs="Times New Roman"/>
          <w:sz w:val="24"/>
          <w:szCs w:val="24"/>
        </w:rPr>
        <w:lastRenderedPageBreak/>
        <w:t>would be proclaimed by each returning officer at his centre independently. Those were our duties.  A nice day’s outing.</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Nowadays more is demanded. We are required to provide a level playing field. We are asked to ensure fair and adequate media time on public broadcasting channels. People want to be objectively informed. We are asked to look into political parties’ finances. They are not particularly concerned whether such powers are legally and constitutionally available to us. But respond we must, sometimes by stretching the Law almost to breaking point.</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Democracy does generate expectations and aspirations, and elections are ceasing to be a jamboree held every 5 years. It is not a question simply as to who we elect, but what they do with the power placed in their hands. This also affects EMBs.</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Are we therefore to throw our hands in the air and lament that our leaders do not listen to us, that democracy has not taken root in our soil, or are we to recognise that Democracy is a particularly awkward and difficult form of government riddled with tensions and contradictions, that it is a delicate child?  Our Child who needs constant nurturing to reach maturity.</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Are we also to recognise that Democracy is never a finished product but will always be work in progress? Much like the temple builders of South India who never finish a temple, leaving a small part uncompleted to allow succeeding generations to continue the work. Must we not therefore wake up in the morning and continue our Sisyphean labour of pushing our boulder all the way up to the top of the hill once again? Do we not need to take a larger view, that there will be periods of advances followed by periods of retreats, that the tide ebbs and flows, but the focus has to be to keep the ship pointed in the right direction?</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That does not mean that we have to be angelic in our vision – in fact we need to be hard headed.  </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Once again Civil Society in its widest definition of the term will have to step into the breach and by dint of constant effort, a relentless drip effort, convince and persuade our governments that it is in their interest to make their institutions more relevant and more responsive to their people’s welfare. Governments are not by nature suicidal.</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Persuade them not to consider state and parastatal bodies and resources as spoils of war to be distributed to their praetorian guards. To consider elections as part and parcel of economic development, for example, as much as road building, and to devote sufficient finances to allow them to be properly conducted. To create the necessary conditions for institutions to conduct their business independently and institute impartial mechanisms to see that this is also done impartially and free from all interference, the subtle as well as the overt.  It has been suggested that there should be a “Global certification of Electoral Management Bodies” A view I do not share as I find it too reductionist.</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 xml:space="preserve">Our societies have developed differently according to the genius of our people. We have developed our institutions in different ways according to what is acceptable in our mores and cultures, provided we respect certain norms which are now universally accepted and referred </w:t>
      </w:r>
      <w:r w:rsidRPr="009D7378">
        <w:rPr>
          <w:rFonts w:ascii="Times New Roman" w:hAnsi="Times New Roman" w:cs="Times New Roman"/>
          <w:sz w:val="24"/>
          <w:szCs w:val="24"/>
        </w:rPr>
        <w:lastRenderedPageBreak/>
        <w:t>to before. I believe it would be an unwelcome interference with our sovereignty and an affront to our national self-respect to go down that road, even if one were to make same voluntary. In any event the old problem posed in ancient Rome will crop up again. “Who will guard the guardians?” What we see happening at the United Nations is edifying enough not to tempt us into this adventure.</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I understand that your last elections did not turn out, from the organisational point of view, entirely to your satisfaction and that you will be addressing these matters during this conference.  A considerable part of your agenda will, I understand, seek to identify the areas which have not given you satisfaction and to find solutions to them.</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We are all mindful and aware that the way elections are conducted and managed impact significantly on the way their results are accepted by the population.</w:t>
      </w:r>
      <w:r w:rsidRPr="009D7378" w:rsidDel="00160079">
        <w:rPr>
          <w:rFonts w:ascii="Times New Roman" w:hAnsi="Times New Roman" w:cs="Times New Roman"/>
          <w:sz w:val="24"/>
          <w:szCs w:val="24"/>
        </w:rPr>
        <w:t xml:space="preserve"> </w:t>
      </w:r>
      <w:r w:rsidRPr="009D7378">
        <w:rPr>
          <w:rFonts w:ascii="Times New Roman" w:hAnsi="Times New Roman" w:cs="Times New Roman"/>
          <w:sz w:val="24"/>
          <w:szCs w:val="24"/>
        </w:rPr>
        <w:t>Technology, however indispensable it has become to the proper conduct of elections, may let you down at the most inopportune moment.  She is a fickle mistress who may desert you when you most depend on her fidelity, but it should all be positively ascribed to our learning curve provided we do not repeat the same acts over and over again and expect different results.</w:t>
      </w:r>
    </w:p>
    <w:p w:rsidR="00595969" w:rsidRPr="009D7378" w:rsidRDefault="00595969" w:rsidP="00595969">
      <w:pPr>
        <w:spacing w:line="276" w:lineRule="auto"/>
        <w:jc w:val="both"/>
        <w:rPr>
          <w:rFonts w:ascii="Times New Roman" w:hAnsi="Times New Roman" w:cs="Times New Roman"/>
          <w:sz w:val="24"/>
          <w:szCs w:val="24"/>
        </w:rPr>
      </w:pPr>
      <w:r w:rsidRPr="009D7378">
        <w:rPr>
          <w:rFonts w:ascii="Times New Roman" w:hAnsi="Times New Roman" w:cs="Times New Roman"/>
          <w:sz w:val="24"/>
          <w:szCs w:val="24"/>
        </w:rPr>
        <w:t>There is therefore constantly a need to build capacity from one election to another, to improve the quality of our elections until we reach the stage where one generation will succeed another generation of election workers seamlessly, thus building a culture of training and emulation. Every stakeholder, including and specially political parties, has all to gain, especially in the consolidation of their legitimacy by assisting and making the sincerity of the result acceptable to all.</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This can be done by regular collaboration with their EMBs and by assisting in voter education. The apprenticeship of populations in the democratic process should not be the responsibility of the EMBs only. I believe that it is also and primarily the responsibility of political parties. Our collective civil society must persuade corporate donors to declare their donations in their published accounts and to identify where such donations have gone. We must also persuade these corporates that as part of their corporate social responsibility they ought also to assist in the proper delivery of elections and not only towards the financing of political parties.</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I come to a matter close to my heart. I believe that we now have individually and collectively in Africa over the years, achieved a critical mass of knowledge regarding the conduct and observation of elections. Unscrupulously preaching for my parish, EISA has done significant and ground breaking work in this field especially in the structuring of election observation. Much of it has gone unsung and unacknowledged.</w:t>
      </w:r>
    </w:p>
    <w:p w:rsidR="00595969" w:rsidRPr="009D7378"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sz w:val="24"/>
          <w:szCs w:val="24"/>
        </w:rPr>
        <w:t>As I had an opportunity of stating at the COMESA on Electoral Management Bodies workshop in June 2013, when it decided to set up its Election Management Bodies for the Common Market of Eastern and Southern Africa, we do not appear to be tapping enough into this body of knowledge and expertise, painfully learnt from our respective mistakes over the years, to improve the quality and value of our elections in all the respective phases of the electoral cycles and thereby to better the quality of our democracy.</w:t>
      </w:r>
    </w:p>
    <w:p w:rsidR="00ED12B5" w:rsidRDefault="00595969" w:rsidP="00595969">
      <w:pPr>
        <w:spacing w:before="240" w:line="276" w:lineRule="auto"/>
        <w:jc w:val="both"/>
        <w:rPr>
          <w:rFonts w:ascii="Times New Roman" w:hAnsi="Times New Roman" w:cs="Times New Roman"/>
          <w:sz w:val="24"/>
          <w:szCs w:val="24"/>
        </w:rPr>
      </w:pPr>
      <w:r w:rsidRPr="009D7378">
        <w:rPr>
          <w:rFonts w:ascii="Times New Roman" w:hAnsi="Times New Roman" w:cs="Times New Roman"/>
          <w:i/>
          <w:sz w:val="24"/>
          <w:szCs w:val="24"/>
        </w:rPr>
        <w:lastRenderedPageBreak/>
        <w:t>In fine</w:t>
      </w:r>
      <w:r w:rsidRPr="009D7378">
        <w:rPr>
          <w:rFonts w:ascii="Times New Roman" w:hAnsi="Times New Roman" w:cs="Times New Roman"/>
          <w:sz w:val="24"/>
          <w:szCs w:val="24"/>
        </w:rPr>
        <w:t xml:space="preserve">, is it, at the end of the day, all doom and gloom?  I would venture confidently to say </w:t>
      </w:r>
      <w:r>
        <w:rPr>
          <w:rFonts w:ascii="Times New Roman" w:hAnsi="Times New Roman" w:cs="Times New Roman"/>
          <w:sz w:val="24"/>
          <w:szCs w:val="24"/>
        </w:rPr>
        <w:t>“</w:t>
      </w:r>
      <w:r w:rsidRPr="009D7378">
        <w:rPr>
          <w:rFonts w:ascii="Times New Roman" w:hAnsi="Times New Roman" w:cs="Times New Roman"/>
          <w:sz w:val="24"/>
          <w:szCs w:val="24"/>
        </w:rPr>
        <w:t>No</w:t>
      </w:r>
      <w:r>
        <w:rPr>
          <w:rFonts w:ascii="Times New Roman" w:hAnsi="Times New Roman" w:cs="Times New Roman"/>
          <w:sz w:val="24"/>
          <w:szCs w:val="24"/>
        </w:rPr>
        <w:t>”</w:t>
      </w:r>
      <w:r w:rsidRPr="009D7378">
        <w:rPr>
          <w:rFonts w:ascii="Times New Roman" w:hAnsi="Times New Roman" w:cs="Times New Roman"/>
          <w:sz w:val="24"/>
          <w:szCs w:val="24"/>
        </w:rPr>
        <w:t>. Elections may not have sufficiently deepened our democracy to the level of our expectations, they have nevertheless made significant contribution to same. The defects are there, warts and all to see, but despondency is not the order of the day. We have chosen to tread the path of democracy. The price of this choice has been high.  Many have fallen along the way. We owe it to them, to us and to our future generations to make it work. It is in our grasp to do so, we need to keep at it and persevere.</w:t>
      </w:r>
    </w:p>
    <w:p w:rsidR="00ED12B5" w:rsidRDefault="00ED12B5">
      <w:pPr>
        <w:rPr>
          <w:rFonts w:ascii="Times New Roman" w:hAnsi="Times New Roman" w:cs="Times New Roman"/>
          <w:sz w:val="24"/>
          <w:szCs w:val="24"/>
        </w:rPr>
      </w:pPr>
      <w:r>
        <w:rPr>
          <w:rFonts w:ascii="Times New Roman" w:hAnsi="Times New Roman" w:cs="Times New Roman"/>
          <w:sz w:val="24"/>
          <w:szCs w:val="24"/>
        </w:rPr>
        <w:br w:type="page"/>
      </w:r>
    </w:p>
    <w:p w:rsidR="00ED12B5" w:rsidRDefault="00ED12B5" w:rsidP="00ED12B5">
      <w:pPr>
        <w:jc w:val="both"/>
        <w:rPr>
          <w:rFonts w:ascii="Times New Roman" w:hAnsi="Times New Roman"/>
        </w:rPr>
      </w:pPr>
    </w:p>
    <w:p w:rsidR="00ED12B5" w:rsidRPr="00F257A7" w:rsidRDefault="00ED12B5" w:rsidP="00ED12B5">
      <w:pPr>
        <w:jc w:val="both"/>
        <w:rPr>
          <w:rFonts w:ascii="Times New Roman" w:hAnsi="Times New Roman"/>
          <w:b/>
        </w:rPr>
      </w:pPr>
      <w:r w:rsidRPr="00F257A7">
        <w:rPr>
          <w:rFonts w:ascii="Times New Roman" w:hAnsi="Times New Roman"/>
          <w:b/>
        </w:rPr>
        <w:t>Back cover</w:t>
      </w:r>
    </w:p>
    <w:p w:rsidR="00ED12B5" w:rsidRPr="00C933F5" w:rsidRDefault="00ED12B5" w:rsidP="00ED12B5">
      <w:pPr>
        <w:jc w:val="both"/>
        <w:rPr>
          <w:rFonts w:ascii="Times New Roman" w:hAnsi="Times New Roman"/>
        </w:rPr>
      </w:pPr>
      <w:r>
        <w:rPr>
          <w:rFonts w:ascii="Times New Roman" w:hAnsi="Times New Roman"/>
        </w:rPr>
        <w:t xml:space="preserve">This book </w:t>
      </w:r>
      <w:r w:rsidRPr="00C933F5">
        <w:rPr>
          <w:rFonts w:ascii="Times New Roman" w:hAnsi="Times New Roman"/>
        </w:rPr>
        <w:t>analyze</w:t>
      </w:r>
      <w:r>
        <w:rPr>
          <w:rFonts w:ascii="Times New Roman" w:hAnsi="Times New Roman"/>
        </w:rPr>
        <w:t>s</w:t>
      </w:r>
      <w:r w:rsidRPr="00C933F5">
        <w:rPr>
          <w:rFonts w:ascii="Times New Roman" w:hAnsi="Times New Roman"/>
        </w:rPr>
        <w:t xml:space="preserve"> the progress of Malawian democracy by focusing on the 2014 tripartite election in a comparative perspective. To what degree is Malawian democracy maturing? Is the process linear and uniform, or is democracy deepening in some aspects but showing little progress in other areas? </w:t>
      </w:r>
      <w:r>
        <w:rPr>
          <w:rFonts w:ascii="Times New Roman" w:hAnsi="Times New Roman"/>
        </w:rPr>
        <w:t>S</w:t>
      </w:r>
      <w:r w:rsidRPr="00C933F5">
        <w:rPr>
          <w:rFonts w:ascii="Times New Roman" w:hAnsi="Times New Roman"/>
        </w:rPr>
        <w:t>ome of the leading experts on Malawian politics an</w:t>
      </w:r>
      <w:r>
        <w:rPr>
          <w:rFonts w:ascii="Times New Roman" w:hAnsi="Times New Roman"/>
        </w:rPr>
        <w:t xml:space="preserve">d comparative democratization </w:t>
      </w:r>
      <w:r w:rsidRPr="00C933F5">
        <w:rPr>
          <w:rFonts w:ascii="Times New Roman" w:hAnsi="Times New Roman"/>
        </w:rPr>
        <w:t>discuss the 2014 elections, focusing on different aspects of po</w:t>
      </w:r>
      <w:r>
        <w:rPr>
          <w:rFonts w:ascii="Times New Roman" w:hAnsi="Times New Roman"/>
        </w:rPr>
        <w:t xml:space="preserve">litical competition. </w:t>
      </w:r>
    </w:p>
    <w:p w:rsidR="00ED12B5" w:rsidRDefault="00ED12B5" w:rsidP="00ED12B5">
      <w:pPr>
        <w:jc w:val="both"/>
        <w:rPr>
          <w:rFonts w:ascii="Times New Roman" w:hAnsi="Times New Roman"/>
        </w:rPr>
      </w:pPr>
      <w:r w:rsidRPr="00C933F5">
        <w:rPr>
          <w:rFonts w:ascii="Times New Roman" w:hAnsi="Times New Roman"/>
        </w:rPr>
        <w:t>The 2014 tripartite elections represented a critical juncture for Ma</w:t>
      </w:r>
      <w:r>
        <w:rPr>
          <w:rFonts w:ascii="Times New Roman" w:hAnsi="Times New Roman"/>
        </w:rPr>
        <w:t>lawian democracy. Being</w:t>
      </w:r>
      <w:r w:rsidRPr="00C933F5">
        <w:rPr>
          <w:rFonts w:ascii="Times New Roman" w:hAnsi="Times New Roman"/>
        </w:rPr>
        <w:t xml:space="preserve"> the fifth election under the Malawian multiparty state, 20 years after the first introduction of competitive elections, it revealed the progress (or lack thereof) made in democratic consolidation. </w:t>
      </w:r>
      <w:r>
        <w:rPr>
          <w:rFonts w:ascii="Times New Roman" w:hAnsi="Times New Roman"/>
        </w:rPr>
        <w:t>It is hoped that this publication wi</w:t>
      </w:r>
      <w:r w:rsidRPr="00C933F5">
        <w:rPr>
          <w:rFonts w:ascii="Times New Roman" w:hAnsi="Times New Roman"/>
        </w:rPr>
        <w:t>ll prove to be an invaluable resource for students, activists and development professionals with an interest in Malawian polit</w:t>
      </w:r>
      <w:r>
        <w:rPr>
          <w:rFonts w:ascii="Times New Roman" w:hAnsi="Times New Roman"/>
        </w:rPr>
        <w:t>ics and democratization.</w:t>
      </w:r>
    </w:p>
    <w:p w:rsidR="00ED12B5" w:rsidRPr="00C933F5" w:rsidRDefault="00ED12B5" w:rsidP="00ED12B5">
      <w:pPr>
        <w:jc w:val="both"/>
        <w:rPr>
          <w:rFonts w:ascii="Times New Roman" w:hAnsi="Times New Roman"/>
        </w:rPr>
      </w:pPr>
      <w:r>
        <w:rPr>
          <w:rFonts w:ascii="Times New Roman" w:hAnsi="Times New Roman"/>
        </w:rPr>
        <w:t xml:space="preserve">The editors, and everyone involved in the book have endeavoured to ensure that it is </w:t>
      </w:r>
      <w:r w:rsidRPr="00C933F5">
        <w:rPr>
          <w:rFonts w:ascii="Times New Roman" w:hAnsi="Times New Roman"/>
        </w:rPr>
        <w:t>aca</w:t>
      </w:r>
      <w:r>
        <w:rPr>
          <w:rFonts w:ascii="Times New Roman" w:hAnsi="Times New Roman"/>
        </w:rPr>
        <w:t xml:space="preserve">demically relevant and </w:t>
      </w:r>
      <w:r w:rsidRPr="00C933F5">
        <w:rPr>
          <w:rFonts w:ascii="Times New Roman" w:hAnsi="Times New Roman"/>
        </w:rPr>
        <w:t>deepens and contextualize</w:t>
      </w:r>
      <w:r>
        <w:rPr>
          <w:rFonts w:ascii="Times New Roman" w:hAnsi="Times New Roman"/>
        </w:rPr>
        <w:t>s</w:t>
      </w:r>
      <w:r w:rsidRPr="00C933F5">
        <w:rPr>
          <w:rFonts w:ascii="Times New Roman" w:hAnsi="Times New Roman"/>
        </w:rPr>
        <w:t xml:space="preserve"> some of the central debates in the academic literature on comparative demo</w:t>
      </w:r>
      <w:r>
        <w:rPr>
          <w:rFonts w:ascii="Times New Roman" w:hAnsi="Times New Roman"/>
        </w:rPr>
        <w:t>cratization by providing</w:t>
      </w:r>
      <w:r w:rsidRPr="00C933F5">
        <w:rPr>
          <w:rFonts w:ascii="Times New Roman" w:hAnsi="Times New Roman"/>
        </w:rPr>
        <w:t xml:space="preserve"> in-depth and nuanced knowledge about the process of democratic c</w:t>
      </w:r>
      <w:r>
        <w:rPr>
          <w:rFonts w:ascii="Times New Roman" w:hAnsi="Times New Roman"/>
        </w:rPr>
        <w:t xml:space="preserve">onsolidation in Malawi, with </w:t>
      </w:r>
      <w:r w:rsidR="00705E26">
        <w:rPr>
          <w:rFonts w:ascii="Times New Roman" w:hAnsi="Times New Roman"/>
        </w:rPr>
        <w:t xml:space="preserve">particular </w:t>
      </w:r>
      <w:r>
        <w:rPr>
          <w:rFonts w:ascii="Times New Roman" w:hAnsi="Times New Roman"/>
        </w:rPr>
        <w:t>reference</w:t>
      </w:r>
      <w:r w:rsidR="00705E26">
        <w:rPr>
          <w:rFonts w:ascii="Times New Roman" w:hAnsi="Times New Roman"/>
        </w:rPr>
        <w:t xml:space="preserve"> to areas where progress would be</w:t>
      </w:r>
      <w:r w:rsidRPr="00C933F5">
        <w:rPr>
          <w:rFonts w:ascii="Times New Roman" w:hAnsi="Times New Roman"/>
        </w:rPr>
        <w:t xml:space="preserve"> especially critical for the future of Malawian democracy.</w:t>
      </w:r>
    </w:p>
    <w:p w:rsidR="00ED12B5" w:rsidRDefault="00ED12B5" w:rsidP="00ED12B5"/>
    <w:p w:rsidR="00E158BF" w:rsidRPr="00595969" w:rsidRDefault="00E158BF" w:rsidP="00595969">
      <w:pPr>
        <w:spacing w:before="240" w:line="276" w:lineRule="auto"/>
        <w:jc w:val="both"/>
        <w:rPr>
          <w:rFonts w:ascii="Times New Roman" w:hAnsi="Times New Roman" w:cs="Times New Roman"/>
          <w:sz w:val="24"/>
          <w:szCs w:val="24"/>
        </w:rPr>
      </w:pPr>
    </w:p>
    <w:sectPr w:rsidR="00E158BF" w:rsidRPr="00595969">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5BF" w:rsidRDefault="007575BF" w:rsidP="00DC70C4">
      <w:pPr>
        <w:spacing w:after="0" w:line="240" w:lineRule="auto"/>
      </w:pPr>
      <w:r>
        <w:separator/>
      </w:r>
    </w:p>
  </w:endnote>
  <w:endnote w:type="continuationSeparator" w:id="0">
    <w:p w:rsidR="007575BF" w:rsidRDefault="007575BF" w:rsidP="00DC7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Courier New"/>
    <w:charset w:val="00"/>
    <w:family w:val="auto"/>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DejaVu Sans">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altName w:val="Nyala"/>
    <w:charset w:val="00"/>
    <w:family w:val="roman"/>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FreeSans">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merican Typewriter">
    <w:altName w:val="Sitka Small"/>
    <w:charset w:val="00"/>
    <w:family w:val="auto"/>
    <w:pitch w:val="variable"/>
    <w:sig w:usb0="00000001" w:usb1="00000019" w:usb2="00000000" w:usb3="00000000" w:csb0="000001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396806"/>
      <w:docPartObj>
        <w:docPartGallery w:val="Page Numbers (Bottom of Page)"/>
        <w:docPartUnique/>
      </w:docPartObj>
    </w:sdtPr>
    <w:sdtEndPr>
      <w:rPr>
        <w:noProof/>
      </w:rPr>
    </w:sdtEndPr>
    <w:sdtContent>
      <w:p w:rsidR="00A7411A" w:rsidRDefault="00A7411A">
        <w:pPr>
          <w:pStyle w:val="Footer"/>
          <w:jc w:val="center"/>
        </w:pPr>
        <w:r>
          <w:fldChar w:fldCharType="begin"/>
        </w:r>
        <w:r>
          <w:instrText xml:space="preserve"> PAGE   \* MERGEFORMAT </w:instrText>
        </w:r>
        <w:r>
          <w:fldChar w:fldCharType="separate"/>
        </w:r>
        <w:r w:rsidR="00CE2AE2">
          <w:rPr>
            <w:noProof/>
          </w:rPr>
          <w:t>21</w:t>
        </w:r>
        <w:r>
          <w:rPr>
            <w:noProof/>
          </w:rPr>
          <w:fldChar w:fldCharType="end"/>
        </w:r>
      </w:p>
    </w:sdtContent>
  </w:sdt>
  <w:p w:rsidR="00A7411A" w:rsidRDefault="00A741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308086"/>
      <w:docPartObj>
        <w:docPartGallery w:val="Page Numbers (Bottom of Page)"/>
        <w:docPartUnique/>
      </w:docPartObj>
    </w:sdtPr>
    <w:sdtEndPr>
      <w:rPr>
        <w:rFonts w:ascii="Times New Roman" w:hAnsi="Times New Roman" w:cs="Times New Roman"/>
        <w:noProof/>
        <w:sz w:val="24"/>
        <w:szCs w:val="24"/>
      </w:rPr>
    </w:sdtEndPr>
    <w:sdtContent>
      <w:p w:rsidR="00A7411A" w:rsidRPr="00EA3BDA" w:rsidRDefault="00A7411A">
        <w:pPr>
          <w:pStyle w:val="Footer"/>
          <w:jc w:val="center"/>
          <w:rPr>
            <w:rFonts w:ascii="Times New Roman" w:hAnsi="Times New Roman" w:cs="Times New Roman"/>
            <w:sz w:val="24"/>
            <w:szCs w:val="24"/>
          </w:rPr>
        </w:pPr>
        <w:r w:rsidRPr="00EA3BDA">
          <w:rPr>
            <w:rFonts w:ascii="Times New Roman" w:hAnsi="Times New Roman" w:cs="Times New Roman"/>
            <w:sz w:val="24"/>
            <w:szCs w:val="24"/>
          </w:rPr>
          <w:fldChar w:fldCharType="begin"/>
        </w:r>
        <w:r w:rsidRPr="00EA3BDA">
          <w:rPr>
            <w:rFonts w:ascii="Times New Roman" w:hAnsi="Times New Roman" w:cs="Times New Roman"/>
            <w:sz w:val="24"/>
            <w:szCs w:val="24"/>
          </w:rPr>
          <w:instrText xml:space="preserve"> PAGE   \* MERGEFORMAT </w:instrText>
        </w:r>
        <w:r w:rsidRPr="00EA3BDA">
          <w:rPr>
            <w:rFonts w:ascii="Times New Roman" w:hAnsi="Times New Roman" w:cs="Times New Roman"/>
            <w:sz w:val="24"/>
            <w:szCs w:val="24"/>
          </w:rPr>
          <w:fldChar w:fldCharType="separate"/>
        </w:r>
        <w:r w:rsidR="005E786F">
          <w:rPr>
            <w:rFonts w:ascii="Times New Roman" w:hAnsi="Times New Roman" w:cs="Times New Roman"/>
            <w:noProof/>
            <w:sz w:val="24"/>
            <w:szCs w:val="24"/>
          </w:rPr>
          <w:t>255</w:t>
        </w:r>
        <w:r w:rsidRPr="00EA3BDA">
          <w:rPr>
            <w:rFonts w:ascii="Times New Roman" w:hAnsi="Times New Roman" w:cs="Times New Roman"/>
            <w:noProof/>
            <w:sz w:val="24"/>
            <w:szCs w:val="24"/>
          </w:rPr>
          <w:fldChar w:fldCharType="end"/>
        </w:r>
      </w:p>
    </w:sdtContent>
  </w:sdt>
  <w:p w:rsidR="00A7411A" w:rsidRDefault="00A741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447339"/>
      <w:docPartObj>
        <w:docPartGallery w:val="Page Numbers (Bottom of Page)"/>
        <w:docPartUnique/>
      </w:docPartObj>
    </w:sdtPr>
    <w:sdtEndPr>
      <w:rPr>
        <w:rFonts w:ascii="Times New Roman" w:hAnsi="Times New Roman" w:cs="Times New Roman"/>
        <w:noProof/>
        <w:sz w:val="24"/>
        <w:szCs w:val="24"/>
      </w:rPr>
    </w:sdtEndPr>
    <w:sdtContent>
      <w:p w:rsidR="00A7411A" w:rsidRPr="0073407B" w:rsidRDefault="00A7411A">
        <w:pPr>
          <w:pStyle w:val="Footer"/>
          <w:jc w:val="center"/>
          <w:rPr>
            <w:rFonts w:ascii="Times New Roman" w:hAnsi="Times New Roman" w:cs="Times New Roman"/>
            <w:sz w:val="24"/>
            <w:szCs w:val="24"/>
          </w:rPr>
        </w:pPr>
        <w:r w:rsidRPr="0073407B">
          <w:rPr>
            <w:rFonts w:ascii="Times New Roman" w:hAnsi="Times New Roman" w:cs="Times New Roman"/>
            <w:sz w:val="24"/>
            <w:szCs w:val="24"/>
          </w:rPr>
          <w:fldChar w:fldCharType="begin"/>
        </w:r>
        <w:r w:rsidRPr="0073407B">
          <w:rPr>
            <w:rFonts w:ascii="Times New Roman" w:hAnsi="Times New Roman" w:cs="Times New Roman"/>
            <w:sz w:val="24"/>
            <w:szCs w:val="24"/>
          </w:rPr>
          <w:instrText xml:space="preserve"> PAGE   \* MERGEFORMAT </w:instrText>
        </w:r>
        <w:r w:rsidRPr="0073407B">
          <w:rPr>
            <w:rFonts w:ascii="Times New Roman" w:hAnsi="Times New Roman" w:cs="Times New Roman"/>
            <w:sz w:val="24"/>
            <w:szCs w:val="24"/>
          </w:rPr>
          <w:fldChar w:fldCharType="separate"/>
        </w:r>
        <w:r w:rsidR="005E786F">
          <w:rPr>
            <w:rFonts w:ascii="Times New Roman" w:hAnsi="Times New Roman" w:cs="Times New Roman"/>
            <w:noProof/>
            <w:sz w:val="24"/>
            <w:szCs w:val="24"/>
          </w:rPr>
          <w:t>334</w:t>
        </w:r>
        <w:r w:rsidRPr="0073407B">
          <w:rPr>
            <w:rFonts w:ascii="Times New Roman" w:hAnsi="Times New Roman" w:cs="Times New Roman"/>
            <w:noProof/>
            <w:sz w:val="24"/>
            <w:szCs w:val="24"/>
          </w:rPr>
          <w:fldChar w:fldCharType="end"/>
        </w:r>
      </w:p>
    </w:sdtContent>
  </w:sdt>
  <w:p w:rsidR="00A7411A" w:rsidRDefault="00A741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5BF" w:rsidRDefault="007575BF" w:rsidP="00DC70C4">
      <w:pPr>
        <w:spacing w:after="0" w:line="240" w:lineRule="auto"/>
      </w:pPr>
      <w:r>
        <w:separator/>
      </w:r>
    </w:p>
  </w:footnote>
  <w:footnote w:type="continuationSeparator" w:id="0">
    <w:p w:rsidR="007575BF" w:rsidRDefault="007575BF" w:rsidP="00DC70C4">
      <w:pPr>
        <w:spacing w:after="0" w:line="240" w:lineRule="auto"/>
      </w:pPr>
      <w:r>
        <w:continuationSeparator/>
      </w:r>
    </w:p>
  </w:footnote>
  <w:footnote w:id="1">
    <w:p w:rsidR="00A7411A" w:rsidRPr="00C456D1" w:rsidRDefault="00A7411A" w:rsidP="00665B03">
      <w:pPr>
        <w:pStyle w:val="FootnoteText"/>
        <w:rPr>
          <w:rFonts w:ascii="Garamond" w:hAnsi="Garamond"/>
        </w:rPr>
      </w:pPr>
      <w:r w:rsidRPr="00C456D1">
        <w:rPr>
          <w:rStyle w:val="FootnoteReference"/>
          <w:rFonts w:ascii="Garamond" w:hAnsi="Garamond"/>
        </w:rPr>
        <w:footnoteRef/>
      </w:r>
      <w:r w:rsidRPr="00C456D1">
        <w:rPr>
          <w:rFonts w:ascii="Garamond" w:hAnsi="Garamond"/>
        </w:rPr>
        <w:t xml:space="preserve"> </w:t>
      </w:r>
      <w:r w:rsidRPr="00B46779">
        <w:rPr>
          <w:rFonts w:ascii="Times New Roman" w:hAnsi="Times New Roman" w:cs="Times New Roman"/>
        </w:rPr>
        <w:t>Note that Diamond and Morlino (2004: 21) use “free and fair” elections as a requirement. However, we contend that freedom and fairness of elections is a question of degree rather than kind.</w:t>
      </w:r>
      <w:r w:rsidRPr="00C456D1">
        <w:rPr>
          <w:rFonts w:ascii="Garamond" w:hAnsi="Garamond"/>
        </w:rPr>
        <w:t xml:space="preserve"> </w:t>
      </w:r>
    </w:p>
  </w:footnote>
  <w:footnote w:id="2">
    <w:p w:rsidR="00A7411A" w:rsidRPr="00AC3CD8" w:rsidRDefault="00A7411A" w:rsidP="00665B03">
      <w:pPr>
        <w:pStyle w:val="FootnoteText"/>
        <w:rPr>
          <w:rFonts w:ascii="Times New Roman" w:hAnsi="Times New Roman" w:cs="Times New Roman"/>
        </w:rPr>
      </w:pPr>
      <w:r w:rsidRPr="006B5947">
        <w:rPr>
          <w:rStyle w:val="FootnoteReference"/>
          <w:rFonts w:ascii="Garamond" w:hAnsi="Garamond"/>
        </w:rPr>
        <w:footnoteRef/>
      </w:r>
      <w:r w:rsidRPr="006B5947">
        <w:rPr>
          <w:rFonts w:ascii="Garamond" w:hAnsi="Garamond"/>
        </w:rPr>
        <w:t xml:space="preserve"> </w:t>
      </w:r>
      <w:r w:rsidRPr="00AC3CD8">
        <w:rPr>
          <w:rFonts w:ascii="Times New Roman" w:hAnsi="Times New Roman" w:cs="Times New Roman"/>
        </w:rPr>
        <w:t>PP in the North, MCP in the Central</w:t>
      </w:r>
      <w:r>
        <w:rPr>
          <w:rFonts w:ascii="Times New Roman" w:hAnsi="Times New Roman" w:cs="Times New Roman"/>
        </w:rPr>
        <w:t xml:space="preserve"> Region</w:t>
      </w:r>
      <w:r w:rsidRPr="00AC3CD8">
        <w:rPr>
          <w:rFonts w:ascii="Times New Roman" w:hAnsi="Times New Roman" w:cs="Times New Roman"/>
        </w:rPr>
        <w:t>, UDF in Machinga and Mango</w:t>
      </w:r>
      <w:r>
        <w:rPr>
          <w:rFonts w:ascii="Times New Roman" w:hAnsi="Times New Roman" w:cs="Times New Roman"/>
        </w:rPr>
        <w:t>c</w:t>
      </w:r>
      <w:r w:rsidRPr="00AC3CD8">
        <w:rPr>
          <w:rFonts w:ascii="Times New Roman" w:hAnsi="Times New Roman" w:cs="Times New Roman"/>
        </w:rPr>
        <w:t xml:space="preserve">hi and DPP in the remaining part of the South. </w:t>
      </w:r>
    </w:p>
  </w:footnote>
  <w:footnote w:id="3">
    <w:p w:rsidR="00A7411A" w:rsidRDefault="00A7411A" w:rsidP="00665B03">
      <w:pPr>
        <w:pStyle w:val="FootnoteText"/>
      </w:pPr>
      <w:r w:rsidRPr="00AC3CD8">
        <w:rPr>
          <w:rStyle w:val="FootnoteReference"/>
          <w:rFonts w:ascii="Times New Roman" w:hAnsi="Times New Roman" w:cs="Times New Roman"/>
        </w:rPr>
        <w:footnoteRef/>
      </w:r>
      <w:r w:rsidRPr="00AC3CD8">
        <w:rPr>
          <w:rFonts w:ascii="Times New Roman" w:hAnsi="Times New Roman" w:cs="Times New Roman"/>
        </w:rPr>
        <w:t xml:space="preserve"> Counting only those who stood for re-election</w:t>
      </w:r>
    </w:p>
  </w:footnote>
  <w:footnote w:id="4">
    <w:p w:rsidR="00A7411A" w:rsidRPr="001508AD" w:rsidRDefault="00A7411A" w:rsidP="00665B03">
      <w:pPr>
        <w:pStyle w:val="FootnoteText"/>
        <w:rPr>
          <w:rFonts w:ascii="Times New Roman" w:hAnsi="Times New Roman" w:cs="Times New Roman"/>
        </w:rPr>
      </w:pPr>
      <w:r w:rsidRPr="001508AD">
        <w:rPr>
          <w:rStyle w:val="FootnoteReference"/>
          <w:rFonts w:ascii="Times New Roman" w:hAnsi="Times New Roman" w:cs="Times New Roman"/>
        </w:rPr>
        <w:footnoteRef/>
      </w:r>
      <w:r w:rsidRPr="001508AD">
        <w:rPr>
          <w:rFonts w:ascii="Times New Roman" w:hAnsi="Times New Roman" w:cs="Times New Roman"/>
        </w:rPr>
        <w:t xml:space="preserve"> See </w:t>
      </w:r>
      <w:r w:rsidRPr="001508AD">
        <w:rPr>
          <w:rFonts w:ascii="Times New Roman" w:hAnsi="Times New Roman" w:cs="Times New Roman"/>
          <w:i/>
        </w:rPr>
        <w:t>Our Government is Weak</w:t>
      </w:r>
      <w:r w:rsidRPr="001508AD">
        <w:rPr>
          <w:rFonts w:ascii="Times New Roman" w:hAnsi="Times New Roman" w:cs="Times New Roman"/>
        </w:rPr>
        <w:t xml:space="preserve">, The Daily Times, June 27, 2011; </w:t>
      </w:r>
      <w:r w:rsidRPr="001508AD">
        <w:rPr>
          <w:rFonts w:ascii="Times New Roman" w:hAnsi="Times New Roman" w:cs="Times New Roman"/>
          <w:i/>
        </w:rPr>
        <w:t>PAC Speaks on Local Polls</w:t>
      </w:r>
      <w:r w:rsidRPr="001508AD">
        <w:rPr>
          <w:rFonts w:ascii="Times New Roman" w:hAnsi="Times New Roman" w:cs="Times New Roman"/>
        </w:rPr>
        <w:t xml:space="preserve">, </w:t>
      </w:r>
      <w:r w:rsidRPr="00E929A8">
        <w:rPr>
          <w:rFonts w:ascii="Times New Roman" w:hAnsi="Times New Roman" w:cs="Times New Roman"/>
          <w:i/>
        </w:rPr>
        <w:t>Gays</w:t>
      </w:r>
      <w:r w:rsidRPr="001508AD">
        <w:rPr>
          <w:rFonts w:ascii="Times New Roman" w:hAnsi="Times New Roman" w:cs="Times New Roman"/>
        </w:rPr>
        <w:t xml:space="preserve">, The Nation June 27, 2011; </w:t>
      </w:r>
      <w:r w:rsidRPr="001508AD">
        <w:rPr>
          <w:rFonts w:ascii="Times New Roman" w:hAnsi="Times New Roman" w:cs="Times New Roman"/>
          <w:i/>
        </w:rPr>
        <w:t>UN Pens Government on Human Rights</w:t>
      </w:r>
      <w:r w:rsidRPr="001508AD">
        <w:rPr>
          <w:rFonts w:ascii="Times New Roman" w:hAnsi="Times New Roman" w:cs="Times New Roman"/>
        </w:rPr>
        <w:t xml:space="preserve">, Weekend Nation, May 14, 2011; </w:t>
      </w:r>
      <w:r w:rsidRPr="001508AD">
        <w:rPr>
          <w:rFonts w:ascii="Times New Roman" w:hAnsi="Times New Roman" w:cs="Times New Roman"/>
          <w:i/>
        </w:rPr>
        <w:t>Synod Condemns Government on UK Envoy Expulsion</w:t>
      </w:r>
      <w:r w:rsidRPr="001508AD">
        <w:rPr>
          <w:rFonts w:ascii="Times New Roman" w:hAnsi="Times New Roman" w:cs="Times New Roman"/>
        </w:rPr>
        <w:t>, The Daily Times, May 2, 2011.</w:t>
      </w:r>
    </w:p>
  </w:footnote>
  <w:footnote w:id="5">
    <w:p w:rsidR="00A7411A" w:rsidRPr="001508AD" w:rsidRDefault="00A7411A" w:rsidP="00665B03">
      <w:pPr>
        <w:pStyle w:val="FootnoteText"/>
        <w:rPr>
          <w:rFonts w:ascii="Times New Roman" w:hAnsi="Times New Roman" w:cs="Times New Roman"/>
        </w:rPr>
      </w:pPr>
      <w:r w:rsidRPr="001508AD">
        <w:rPr>
          <w:rStyle w:val="FootnoteReference"/>
          <w:rFonts w:ascii="Times New Roman" w:hAnsi="Times New Roman" w:cs="Times New Roman"/>
        </w:rPr>
        <w:footnoteRef/>
      </w:r>
      <w:r w:rsidRPr="001508AD">
        <w:rPr>
          <w:rFonts w:ascii="Times New Roman" w:hAnsi="Times New Roman" w:cs="Times New Roman"/>
        </w:rPr>
        <w:t xml:space="preserve"> See </w:t>
      </w:r>
      <w:r w:rsidRPr="001508AD">
        <w:rPr>
          <w:rFonts w:ascii="Times New Roman" w:hAnsi="Times New Roman" w:cs="Times New Roman"/>
          <w:i/>
        </w:rPr>
        <w:t>Parties Fear Social Unrest</w:t>
      </w:r>
      <w:r w:rsidRPr="001508AD">
        <w:rPr>
          <w:rFonts w:ascii="Times New Roman" w:hAnsi="Times New Roman" w:cs="Times New Roman"/>
        </w:rPr>
        <w:t xml:space="preserve">, The Daily Times, January 2, 2012; </w:t>
      </w:r>
      <w:r w:rsidRPr="001508AD">
        <w:rPr>
          <w:rFonts w:ascii="Times New Roman" w:hAnsi="Times New Roman" w:cs="Times New Roman"/>
          <w:i/>
        </w:rPr>
        <w:t>Fuel Irks Commuters</w:t>
      </w:r>
      <w:r w:rsidRPr="001508AD">
        <w:rPr>
          <w:rFonts w:ascii="Times New Roman" w:hAnsi="Times New Roman" w:cs="Times New Roman"/>
        </w:rPr>
        <w:t xml:space="preserve">, The Daily Times, June 27, 2011; </w:t>
      </w:r>
      <w:r w:rsidRPr="001508AD">
        <w:rPr>
          <w:rFonts w:ascii="Times New Roman" w:hAnsi="Times New Roman" w:cs="Times New Roman"/>
          <w:i/>
        </w:rPr>
        <w:t>Zero Deficit Budget Worries Chamber</w:t>
      </w:r>
      <w:r w:rsidRPr="001508AD">
        <w:rPr>
          <w:rFonts w:ascii="Times New Roman" w:hAnsi="Times New Roman" w:cs="Times New Roman"/>
        </w:rPr>
        <w:t>, The Daily Times, March 26, 2011.</w:t>
      </w:r>
    </w:p>
  </w:footnote>
  <w:footnote w:id="6">
    <w:p w:rsidR="00A7411A" w:rsidRPr="001508AD" w:rsidRDefault="00A7411A" w:rsidP="00665B03">
      <w:pPr>
        <w:pStyle w:val="FootnoteText"/>
        <w:rPr>
          <w:rFonts w:ascii="Times New Roman" w:hAnsi="Times New Roman" w:cs="Times New Roman"/>
        </w:rPr>
      </w:pPr>
      <w:r w:rsidRPr="001508AD">
        <w:rPr>
          <w:rStyle w:val="FootnoteReference"/>
          <w:rFonts w:ascii="Times New Roman" w:hAnsi="Times New Roman" w:cs="Times New Roman"/>
        </w:rPr>
        <w:footnoteRef/>
      </w:r>
      <w:r w:rsidRPr="002203E6">
        <w:rPr>
          <w:rFonts w:ascii="Times New Roman" w:hAnsi="Times New Roman" w:cs="Times New Roman"/>
        </w:rPr>
        <w:t>See</w:t>
      </w:r>
      <w:r w:rsidRPr="001508AD">
        <w:rPr>
          <w:rFonts w:ascii="Times New Roman" w:hAnsi="Times New Roman" w:cs="Times New Roman"/>
          <w:i/>
        </w:rPr>
        <w:t xml:space="preserve"> I won’t Resign, Declares Bingu</w:t>
      </w:r>
      <w:r w:rsidRPr="001508AD">
        <w:rPr>
          <w:rFonts w:ascii="Times New Roman" w:hAnsi="Times New Roman" w:cs="Times New Roman"/>
        </w:rPr>
        <w:t xml:space="preserve">, The Daily Times, March 23, 2012; </w:t>
      </w:r>
      <w:r w:rsidRPr="001508AD">
        <w:rPr>
          <w:rFonts w:ascii="Times New Roman" w:hAnsi="Times New Roman" w:cs="Times New Roman"/>
          <w:i/>
        </w:rPr>
        <w:t>Callista Won</w:t>
      </w:r>
      <w:r>
        <w:rPr>
          <w:rFonts w:ascii="Times New Roman" w:hAnsi="Times New Roman" w:cs="Times New Roman"/>
          <w:i/>
        </w:rPr>
        <w:t>’</w:t>
      </w:r>
      <w:r w:rsidRPr="001508AD">
        <w:rPr>
          <w:rFonts w:ascii="Times New Roman" w:hAnsi="Times New Roman" w:cs="Times New Roman"/>
          <w:i/>
        </w:rPr>
        <w:t>t Refund the Money</w:t>
      </w:r>
      <w:r w:rsidRPr="001508AD">
        <w:rPr>
          <w:rFonts w:ascii="Times New Roman" w:hAnsi="Times New Roman" w:cs="Times New Roman"/>
        </w:rPr>
        <w:t>, The Nation, March 23, 2012.</w:t>
      </w:r>
    </w:p>
  </w:footnote>
  <w:footnote w:id="7">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Bingu Commission of Inquiry Report</w:t>
      </w:r>
      <w:r w:rsidRPr="003E1FFD">
        <w:rPr>
          <w:rFonts w:ascii="Times New Roman" w:hAnsi="Times New Roman" w:cs="Times New Roman"/>
        </w:rPr>
        <w:t xml:space="preserve">, March 6, 2013 p. 67; </w:t>
      </w:r>
      <w:r w:rsidRPr="003E1FFD">
        <w:rPr>
          <w:rFonts w:ascii="Times New Roman" w:hAnsi="Times New Roman" w:cs="Times New Roman"/>
          <w:i/>
        </w:rPr>
        <w:t>How DPP Panicked</w:t>
      </w:r>
      <w:r w:rsidRPr="003E1FFD">
        <w:rPr>
          <w:rFonts w:ascii="Times New Roman" w:hAnsi="Times New Roman" w:cs="Times New Roman"/>
        </w:rPr>
        <w:t>, The Daily Times, April 13, 2012.</w:t>
      </w:r>
    </w:p>
  </w:footnote>
  <w:footnote w:id="8">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These included amendment of Section 46 of the Penal Code limiting the freedom of journalists; the Injunctions Bill that limited the citizen’s freedom for exparte injunctions; amendment of the Police Act to empower the Police to search citizens without a search warrant; and a Bill that proposed a return of traditional courts which were hugely infamous in the one party system for their miscarriage of justice.</w:t>
      </w:r>
    </w:p>
  </w:footnote>
  <w:footnote w:id="9">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 xml:space="preserve">Economic Recovery Plan, </w:t>
      </w:r>
      <w:r w:rsidRPr="003E1FFD">
        <w:rPr>
          <w:rFonts w:ascii="Times New Roman" w:hAnsi="Times New Roman" w:cs="Times New Roman"/>
        </w:rPr>
        <w:t xml:space="preserve">Ministry of Economic Planning and Development, 2012; </w:t>
      </w:r>
      <w:r w:rsidRPr="003E1FFD">
        <w:rPr>
          <w:rFonts w:ascii="Times New Roman" w:hAnsi="Times New Roman" w:cs="Times New Roman"/>
          <w:i/>
        </w:rPr>
        <w:t>Devaluation has sent many into Poverty</w:t>
      </w:r>
      <w:r w:rsidRPr="003E1FFD">
        <w:rPr>
          <w:rFonts w:ascii="Times New Roman" w:hAnsi="Times New Roman" w:cs="Times New Roman"/>
        </w:rPr>
        <w:t xml:space="preserve">, The Nation, August 9, 2012; </w:t>
      </w:r>
      <w:r w:rsidRPr="003E1FFD">
        <w:rPr>
          <w:rFonts w:ascii="Times New Roman" w:hAnsi="Times New Roman" w:cs="Times New Roman"/>
          <w:i/>
        </w:rPr>
        <w:t xml:space="preserve">Trouble Looms in Public Universities, </w:t>
      </w:r>
      <w:r w:rsidRPr="003E1FFD">
        <w:rPr>
          <w:rFonts w:ascii="Times New Roman" w:hAnsi="Times New Roman" w:cs="Times New Roman"/>
        </w:rPr>
        <w:t>The Nation, August 9, 2012</w:t>
      </w:r>
      <w:r w:rsidRPr="003E1FFD">
        <w:rPr>
          <w:rFonts w:ascii="Times New Roman" w:hAnsi="Times New Roman" w:cs="Times New Roman"/>
          <w:i/>
        </w:rPr>
        <w:t>; Dialogue is the only way out of Strikes</w:t>
      </w:r>
      <w:r w:rsidRPr="003E1FFD">
        <w:rPr>
          <w:rFonts w:ascii="Times New Roman" w:hAnsi="Times New Roman" w:cs="Times New Roman"/>
        </w:rPr>
        <w:t>, The Daily Times, September 4, 2012.</w:t>
      </w:r>
    </w:p>
  </w:footnote>
  <w:footnote w:id="10">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Devaluation has sent many into Poverty</w:t>
      </w:r>
      <w:r w:rsidRPr="003E1FFD">
        <w:rPr>
          <w:rFonts w:ascii="Times New Roman" w:hAnsi="Times New Roman" w:cs="Times New Roman"/>
        </w:rPr>
        <w:t>, The Nation, May 31, 2012.</w:t>
      </w:r>
    </w:p>
  </w:footnote>
  <w:footnote w:id="11">
    <w:p w:rsidR="00A7411A" w:rsidRPr="003E1FFD" w:rsidRDefault="00A7411A">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Do not Personalize the UDF-Chilumpha</w:t>
      </w:r>
      <w:r w:rsidRPr="003E1FFD">
        <w:rPr>
          <w:rFonts w:ascii="Times New Roman" w:hAnsi="Times New Roman" w:cs="Times New Roman"/>
        </w:rPr>
        <w:t>, The Daily Times, Wednesday, January 11, 2012.</w:t>
      </w:r>
    </w:p>
  </w:footnote>
  <w:footnote w:id="12">
    <w:p w:rsidR="00A7411A" w:rsidRPr="003E1FFD" w:rsidRDefault="00A7411A">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DPP Commences 2014 Campaign</w:t>
      </w:r>
      <w:r w:rsidRPr="003E1FFD">
        <w:rPr>
          <w:rFonts w:ascii="Times New Roman" w:hAnsi="Times New Roman" w:cs="Times New Roman"/>
        </w:rPr>
        <w:t>, The Daily Times, Friday March 30, 2012.</w:t>
      </w:r>
    </w:p>
  </w:footnote>
  <w:footnote w:id="13">
    <w:p w:rsidR="00A7411A" w:rsidRPr="003E1FFD" w:rsidRDefault="00A7411A">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DPP MPs Pressure Chimunthu to Stand</w:t>
      </w:r>
      <w:r w:rsidRPr="003E1FFD">
        <w:rPr>
          <w:rFonts w:ascii="Times New Roman" w:hAnsi="Times New Roman" w:cs="Times New Roman"/>
        </w:rPr>
        <w:t>, The Daily Times, Friday, January 25, 2013.</w:t>
      </w:r>
    </w:p>
  </w:footnote>
  <w:footnote w:id="14">
    <w:p w:rsidR="00A7411A" w:rsidRPr="003E1FFD" w:rsidRDefault="00A7411A">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DPP South, East Snub Chimunthu</w:t>
      </w:r>
      <w:r w:rsidRPr="003E1FFD">
        <w:rPr>
          <w:rFonts w:ascii="Times New Roman" w:hAnsi="Times New Roman" w:cs="Times New Roman"/>
        </w:rPr>
        <w:t>, The Nation, Friday, March 29, 2013.</w:t>
      </w:r>
    </w:p>
  </w:footnote>
  <w:footnote w:id="15">
    <w:p w:rsidR="00A7411A" w:rsidRPr="003E1FFD" w:rsidRDefault="00A7411A">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MCP asked to Hold Convention,</w:t>
      </w:r>
      <w:r w:rsidRPr="003E1FFD">
        <w:rPr>
          <w:rFonts w:ascii="Times New Roman" w:hAnsi="Times New Roman" w:cs="Times New Roman"/>
        </w:rPr>
        <w:t xml:space="preserve"> The Daily Times, Monday, July 29, 2013.</w:t>
      </w:r>
    </w:p>
  </w:footnote>
  <w:footnote w:id="16">
    <w:p w:rsidR="00A7411A" w:rsidRPr="003E1FFD" w:rsidRDefault="00A7411A">
      <w:pPr>
        <w:pStyle w:val="FootnoteText"/>
        <w:rPr>
          <w:rFonts w:ascii="Times New Roman" w:hAnsi="Times New Roman" w:cs="Times New Roman"/>
        </w:rPr>
      </w:pPr>
      <w:r>
        <w:rPr>
          <w:rStyle w:val="FootnoteReference"/>
        </w:rPr>
        <w:footnoteRef/>
      </w:r>
      <w:r w:rsidRPr="003E1FFD">
        <w:rPr>
          <w:rFonts w:ascii="Times New Roman" w:hAnsi="Times New Roman" w:cs="Times New Roman"/>
        </w:rPr>
        <w:t xml:space="preserve">See </w:t>
      </w:r>
      <w:r w:rsidRPr="003E1FFD">
        <w:rPr>
          <w:rFonts w:ascii="Times New Roman" w:hAnsi="Times New Roman" w:cs="Times New Roman"/>
          <w:i/>
        </w:rPr>
        <w:t>MCP Okays all Candidates</w:t>
      </w:r>
      <w:r w:rsidRPr="003E1FFD">
        <w:rPr>
          <w:rFonts w:ascii="Times New Roman" w:hAnsi="Times New Roman" w:cs="Times New Roman"/>
        </w:rPr>
        <w:t>, The Daily Times, Monday, July 29, 2013.</w:t>
      </w:r>
    </w:p>
  </w:footnote>
  <w:footnote w:id="17">
    <w:p w:rsidR="00A7411A" w:rsidRPr="003E1FFD" w:rsidRDefault="00A7411A">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MCP Governors Reject Open Terms</w:t>
      </w:r>
      <w:r w:rsidRPr="003E1FFD">
        <w:rPr>
          <w:rFonts w:ascii="Times New Roman" w:hAnsi="Times New Roman" w:cs="Times New Roman"/>
        </w:rPr>
        <w:t>, Nation on Sunday, April 21, 2013.</w:t>
      </w:r>
    </w:p>
  </w:footnote>
  <w:footnote w:id="18">
    <w:p w:rsidR="00A7411A" w:rsidRPr="003E1FFD" w:rsidRDefault="00A7411A">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AG to Review JB Maize Case</w:t>
      </w:r>
      <w:r w:rsidRPr="003E1FFD">
        <w:rPr>
          <w:rFonts w:ascii="Times New Roman" w:hAnsi="Times New Roman" w:cs="Times New Roman"/>
        </w:rPr>
        <w:t>, Nation on Sunday, January 25 2015.</w:t>
      </w:r>
    </w:p>
  </w:footnote>
  <w:footnote w:id="19">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Seasons of Arrests</w:t>
      </w:r>
      <w:r w:rsidRPr="003E1FFD">
        <w:rPr>
          <w:rFonts w:ascii="Times New Roman" w:hAnsi="Times New Roman" w:cs="Times New Roman"/>
        </w:rPr>
        <w:t xml:space="preserve">, The Daily Times, Wednesday October 2 2014; </w:t>
      </w:r>
      <w:r w:rsidRPr="003E1FFD">
        <w:rPr>
          <w:rFonts w:ascii="Times New Roman" w:hAnsi="Times New Roman" w:cs="Times New Roman"/>
          <w:i/>
        </w:rPr>
        <w:t>PAC Blames DPP for Cashgate</w:t>
      </w:r>
      <w:r w:rsidRPr="003E1FFD">
        <w:rPr>
          <w:rFonts w:ascii="Times New Roman" w:hAnsi="Times New Roman" w:cs="Times New Roman"/>
        </w:rPr>
        <w:t xml:space="preserve">, The Daily Times, Wednesday, October 2 2014; </w:t>
      </w:r>
      <w:r w:rsidRPr="003E1FFD">
        <w:rPr>
          <w:rFonts w:ascii="Times New Roman" w:hAnsi="Times New Roman" w:cs="Times New Roman"/>
          <w:i/>
        </w:rPr>
        <w:t>JB yet to give Police Information on Shooting</w:t>
      </w:r>
      <w:r w:rsidRPr="003E1FFD">
        <w:rPr>
          <w:rFonts w:ascii="Times New Roman" w:hAnsi="Times New Roman" w:cs="Times New Roman"/>
        </w:rPr>
        <w:t xml:space="preserve">, The Nation, Monday, September 2013; </w:t>
      </w:r>
      <w:r w:rsidRPr="003E1FFD">
        <w:rPr>
          <w:rFonts w:ascii="Times New Roman" w:hAnsi="Times New Roman" w:cs="Times New Roman"/>
          <w:i/>
        </w:rPr>
        <w:t>MK 5 billion Kwacha Fraud Scam Swells to MK 15 billion</w:t>
      </w:r>
      <w:r w:rsidRPr="003E1FFD">
        <w:rPr>
          <w:rFonts w:ascii="Times New Roman" w:hAnsi="Times New Roman" w:cs="Times New Roman"/>
        </w:rPr>
        <w:t xml:space="preserve">, Nation on Sunday, April 21 2013; and </w:t>
      </w:r>
      <w:r w:rsidRPr="003E1FFD">
        <w:rPr>
          <w:rFonts w:ascii="Times New Roman" w:hAnsi="Times New Roman" w:cs="Times New Roman"/>
          <w:i/>
        </w:rPr>
        <w:t>Rot in the President’s Office is Disgusting</w:t>
      </w:r>
      <w:r w:rsidRPr="003E1FFD">
        <w:rPr>
          <w:rFonts w:ascii="Times New Roman" w:hAnsi="Times New Roman" w:cs="Times New Roman"/>
        </w:rPr>
        <w:t>, The Daily Times, Monday, October 7 2013.</w:t>
      </w:r>
    </w:p>
  </w:footnote>
  <w:footnote w:id="20">
    <w:p w:rsidR="00A7411A" w:rsidRPr="003E1FFD" w:rsidRDefault="00A7411A">
      <w:pPr>
        <w:pStyle w:val="FootnoteText"/>
        <w:rPr>
          <w:rFonts w:ascii="Times New Roman" w:hAnsi="Times New Roman" w:cs="Times New Roman"/>
        </w:rPr>
      </w:pPr>
      <w:r>
        <w:rPr>
          <w:rStyle w:val="FootnoteReference"/>
        </w:rPr>
        <w:footnoteRef/>
      </w:r>
      <w:r w:rsidRPr="003E1FFD">
        <w:rPr>
          <w:rFonts w:ascii="Times New Roman" w:hAnsi="Times New Roman" w:cs="Times New Roman"/>
        </w:rPr>
        <w:t xml:space="preserve">See </w:t>
      </w:r>
      <w:r w:rsidRPr="003E1FFD">
        <w:rPr>
          <w:rFonts w:ascii="Times New Roman" w:hAnsi="Times New Roman" w:cs="Times New Roman"/>
          <w:i/>
        </w:rPr>
        <w:t>Court Consolidates Electoral Cases</w:t>
      </w:r>
      <w:r w:rsidRPr="003E1FFD">
        <w:rPr>
          <w:rFonts w:ascii="Times New Roman" w:hAnsi="Times New Roman" w:cs="Times New Roman"/>
        </w:rPr>
        <w:t>, The Daily Times, Thursday, May 29 2014.</w:t>
      </w:r>
    </w:p>
  </w:footnote>
  <w:footnote w:id="21">
    <w:p w:rsidR="00A7411A" w:rsidRPr="003E1FFD" w:rsidRDefault="00A7411A" w:rsidP="00665B03">
      <w:pPr>
        <w:pStyle w:val="FootnoteText"/>
        <w:rPr>
          <w:rFonts w:ascii="Times New Roman" w:hAnsi="Times New Roman" w:cs="Times New Roman"/>
        </w:rPr>
      </w:pPr>
      <w:r>
        <w:rPr>
          <w:rStyle w:val="FootnoteReference"/>
        </w:rPr>
        <w:footnoteRef/>
      </w:r>
      <w:r w:rsidRPr="003E1FFD">
        <w:rPr>
          <w:rFonts w:ascii="Times New Roman" w:hAnsi="Times New Roman" w:cs="Times New Roman"/>
        </w:rPr>
        <w:t xml:space="preserve">See </w:t>
      </w:r>
      <w:r w:rsidRPr="003E1FFD">
        <w:rPr>
          <w:rFonts w:ascii="Times New Roman" w:hAnsi="Times New Roman" w:cs="Times New Roman"/>
          <w:i/>
        </w:rPr>
        <w:t>MEC Stopped from Vote Recount</w:t>
      </w:r>
      <w:r w:rsidRPr="003E1FFD">
        <w:rPr>
          <w:rFonts w:ascii="Times New Roman" w:hAnsi="Times New Roman" w:cs="Times New Roman"/>
        </w:rPr>
        <w:t xml:space="preserve">, The Nation, Monday, May 26 2014; </w:t>
      </w:r>
      <w:r w:rsidRPr="003E1FFD">
        <w:rPr>
          <w:rFonts w:ascii="Times New Roman" w:hAnsi="Times New Roman" w:cs="Times New Roman"/>
          <w:i/>
        </w:rPr>
        <w:t>Election Court Battles Continue</w:t>
      </w:r>
      <w:r w:rsidRPr="003E1FFD">
        <w:rPr>
          <w:rFonts w:ascii="Times New Roman" w:hAnsi="Times New Roman" w:cs="Times New Roman"/>
        </w:rPr>
        <w:t xml:space="preserve">, The Daily Times, Monday, May 26 2014; and </w:t>
      </w:r>
      <w:r w:rsidRPr="003E1FFD">
        <w:rPr>
          <w:rFonts w:ascii="Times New Roman" w:hAnsi="Times New Roman" w:cs="Times New Roman"/>
          <w:i/>
        </w:rPr>
        <w:t>Recounting to Cost MK 1.7 Billion Kwacha</w:t>
      </w:r>
      <w:r w:rsidRPr="003E1FFD">
        <w:rPr>
          <w:rFonts w:ascii="Times New Roman" w:hAnsi="Times New Roman" w:cs="Times New Roman"/>
        </w:rPr>
        <w:t>, The Nation, Wednesday, May 28 2014</w:t>
      </w:r>
    </w:p>
  </w:footnote>
  <w:footnote w:id="22">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Court Vacates Injunction against MEC</w:t>
      </w:r>
      <w:r w:rsidRPr="003E1FFD">
        <w:rPr>
          <w:rFonts w:ascii="Times New Roman" w:hAnsi="Times New Roman" w:cs="Times New Roman"/>
        </w:rPr>
        <w:t xml:space="preserve">, The Nation, Tuesday, May 27 2014; and </w:t>
      </w:r>
      <w:r w:rsidRPr="003E1FFD">
        <w:rPr>
          <w:rFonts w:ascii="Times New Roman" w:hAnsi="Times New Roman" w:cs="Times New Roman"/>
          <w:i/>
        </w:rPr>
        <w:t>Courts Consolidates Electoral Cases,</w:t>
      </w:r>
      <w:r w:rsidRPr="003E1FFD">
        <w:rPr>
          <w:rFonts w:ascii="Times New Roman" w:hAnsi="Times New Roman" w:cs="Times New Roman"/>
        </w:rPr>
        <w:t xml:space="preserve"> The Daily Times, Thursday, May 29 2014</w:t>
      </w:r>
    </w:p>
  </w:footnote>
  <w:footnote w:id="23">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PP, MCP Protest to MEC</w:t>
      </w:r>
      <w:r w:rsidRPr="003E1FFD">
        <w:rPr>
          <w:rFonts w:ascii="Times New Roman" w:hAnsi="Times New Roman" w:cs="Times New Roman"/>
        </w:rPr>
        <w:t xml:space="preserve">, The Nation, Thursday, May 22 2014; and </w:t>
      </w:r>
      <w:r w:rsidRPr="003E1FFD">
        <w:rPr>
          <w:rFonts w:ascii="Times New Roman" w:hAnsi="Times New Roman" w:cs="Times New Roman"/>
          <w:i/>
        </w:rPr>
        <w:t>High Court, MEC Rebuff PP’s Request</w:t>
      </w:r>
      <w:r w:rsidRPr="003E1FFD">
        <w:rPr>
          <w:rFonts w:ascii="Times New Roman" w:hAnsi="Times New Roman" w:cs="Times New Roman"/>
        </w:rPr>
        <w:t xml:space="preserve">, The Daily Times, Friday, May 23 2014 </w:t>
      </w:r>
    </w:p>
  </w:footnote>
  <w:footnote w:id="24">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European Union Election Observation Mission Final Report Malawi 2014: Tripartite Elections, Presidential, Parliamentary and Local Council</w:t>
      </w:r>
      <w:r w:rsidRPr="003E1FFD">
        <w:rPr>
          <w:rFonts w:ascii="Times New Roman" w:hAnsi="Times New Roman" w:cs="Times New Roman"/>
        </w:rPr>
        <w:t xml:space="preserve">, European Union Observation Mission. Available at </w:t>
      </w:r>
      <w:hyperlink r:id="rId1" w:history="1">
        <w:r w:rsidRPr="007956B1">
          <w:rPr>
            <w:rStyle w:val="Hyperlink"/>
            <w:rFonts w:ascii="Times New Roman" w:hAnsi="Times New Roman" w:cs="Times New Roman"/>
          </w:rPr>
          <w:t>http://www.eueom.eu/files/pressreleases/english/EUEOMMALAI2014_FinalReport.pdf</w:t>
        </w:r>
      </w:hyperlink>
      <w:r w:rsidRPr="007956B1">
        <w:rPr>
          <w:rFonts w:ascii="Times New Roman" w:hAnsi="Times New Roman" w:cs="Times New Roman"/>
        </w:rPr>
        <w:t>. A</w:t>
      </w:r>
      <w:r w:rsidRPr="003E1FFD">
        <w:rPr>
          <w:rFonts w:ascii="Times New Roman" w:hAnsi="Times New Roman" w:cs="Times New Roman"/>
        </w:rPr>
        <w:t>ccessed July 1 2014</w:t>
      </w:r>
    </w:p>
  </w:footnote>
  <w:footnote w:id="25">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EU Release MK 17 Billion Budget Support</w:t>
      </w:r>
      <w:r w:rsidRPr="003E1FFD">
        <w:rPr>
          <w:rFonts w:ascii="Times New Roman" w:hAnsi="Times New Roman" w:cs="Times New Roman"/>
        </w:rPr>
        <w:t xml:space="preserve">, The Nation, December 14 2012; </w:t>
      </w:r>
      <w:r w:rsidRPr="003E1FFD">
        <w:rPr>
          <w:rFonts w:ascii="Times New Roman" w:hAnsi="Times New Roman" w:cs="Times New Roman"/>
          <w:i/>
        </w:rPr>
        <w:t>CABS Hail Economic Reforms</w:t>
      </w:r>
      <w:r w:rsidRPr="003E1FFD">
        <w:rPr>
          <w:rFonts w:ascii="Times New Roman" w:hAnsi="Times New Roman" w:cs="Times New Roman"/>
        </w:rPr>
        <w:t xml:space="preserve">, The Nation, Monday, May 28 2012; and </w:t>
      </w:r>
      <w:r w:rsidRPr="003E1FFD">
        <w:rPr>
          <w:rFonts w:ascii="Times New Roman" w:hAnsi="Times New Roman" w:cs="Times New Roman"/>
          <w:i/>
        </w:rPr>
        <w:t>Government Dissolves NICE Board</w:t>
      </w:r>
      <w:r w:rsidRPr="003E1FFD">
        <w:rPr>
          <w:rFonts w:ascii="Times New Roman" w:hAnsi="Times New Roman" w:cs="Times New Roman"/>
        </w:rPr>
        <w:t>, The Nation April 19 202</w:t>
      </w:r>
    </w:p>
  </w:footnote>
  <w:footnote w:id="26">
    <w:p w:rsidR="00A7411A"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Banda Rejects MCP Advice on the Jet</w:t>
      </w:r>
      <w:r w:rsidRPr="003E1FFD">
        <w:rPr>
          <w:rFonts w:ascii="Times New Roman" w:hAnsi="Times New Roman" w:cs="Times New Roman"/>
        </w:rPr>
        <w:t xml:space="preserve">, The Daily Times, Monday, June 25 2012; </w:t>
      </w:r>
      <w:r w:rsidRPr="003E1FFD">
        <w:rPr>
          <w:rFonts w:ascii="Times New Roman" w:hAnsi="Times New Roman" w:cs="Times New Roman"/>
          <w:i/>
        </w:rPr>
        <w:t xml:space="preserve">Government to Probe Sale of Jet, </w:t>
      </w:r>
      <w:r w:rsidRPr="003E1FFD">
        <w:rPr>
          <w:rFonts w:ascii="Times New Roman" w:hAnsi="Times New Roman" w:cs="Times New Roman"/>
        </w:rPr>
        <w:t xml:space="preserve">The Nation, Thursday June 26 2014; </w:t>
      </w:r>
      <w:r w:rsidRPr="003E1FFD">
        <w:rPr>
          <w:rFonts w:ascii="Times New Roman" w:hAnsi="Times New Roman" w:cs="Times New Roman"/>
          <w:i/>
        </w:rPr>
        <w:t>JB, Parties Discuss TZ, Security</w:t>
      </w:r>
      <w:r w:rsidRPr="003E1FFD">
        <w:rPr>
          <w:rFonts w:ascii="Times New Roman" w:hAnsi="Times New Roman" w:cs="Times New Roman"/>
        </w:rPr>
        <w:t xml:space="preserve">, The Nation, Thursday, August 16 2012; </w:t>
      </w:r>
      <w:r w:rsidRPr="003E1FFD">
        <w:rPr>
          <w:rFonts w:ascii="Times New Roman" w:hAnsi="Times New Roman" w:cs="Times New Roman"/>
          <w:i/>
        </w:rPr>
        <w:t>Dialogue Holds the Key to TZ, Malawi Issue</w:t>
      </w:r>
      <w:r w:rsidRPr="003E1FFD">
        <w:rPr>
          <w:rFonts w:ascii="Times New Roman" w:hAnsi="Times New Roman" w:cs="Times New Roman"/>
        </w:rPr>
        <w:t xml:space="preserve">, The Nation, Wednesday, September 25 2013; </w:t>
      </w:r>
      <w:r w:rsidRPr="003E1FFD">
        <w:rPr>
          <w:rFonts w:ascii="Times New Roman" w:hAnsi="Times New Roman" w:cs="Times New Roman"/>
          <w:i/>
        </w:rPr>
        <w:t>Committee Action on MK 92 Billion Kwacha</w:t>
      </w:r>
      <w:r w:rsidRPr="003E1FFD">
        <w:rPr>
          <w:rFonts w:ascii="Times New Roman" w:hAnsi="Times New Roman" w:cs="Times New Roman"/>
        </w:rPr>
        <w:t xml:space="preserve">, The Nation, Wednesday, October 1 2014; and </w:t>
      </w:r>
      <w:r w:rsidRPr="003E1FFD">
        <w:rPr>
          <w:rFonts w:ascii="Times New Roman" w:hAnsi="Times New Roman" w:cs="Times New Roman"/>
          <w:i/>
        </w:rPr>
        <w:t>Ten Mistakes that Cost JB the Presidency</w:t>
      </w:r>
      <w:r w:rsidRPr="003E1FFD">
        <w:rPr>
          <w:rFonts w:ascii="Times New Roman" w:hAnsi="Times New Roman" w:cs="Times New Roman"/>
        </w:rPr>
        <w:t xml:space="preserve">, The Daily Times, June 10 2014. </w:t>
      </w:r>
    </w:p>
    <w:p w:rsidR="00A7411A" w:rsidRPr="003E1FFD" w:rsidRDefault="00A7411A" w:rsidP="00665B03">
      <w:pPr>
        <w:pStyle w:val="FootnoteText"/>
        <w:rPr>
          <w:rFonts w:ascii="Times New Roman" w:hAnsi="Times New Roman" w:cs="Times New Roman"/>
        </w:rPr>
      </w:pPr>
      <w:r>
        <w:rPr>
          <w:rFonts w:ascii="Times New Roman" w:hAnsi="Times New Roman" w:cs="Times New Roman"/>
        </w:rPr>
        <w:t>‘</w:t>
      </w:r>
      <w:r w:rsidRPr="003E1FFD">
        <w:rPr>
          <w:rFonts w:ascii="Times New Roman" w:hAnsi="Times New Roman" w:cs="Times New Roman"/>
        </w:rPr>
        <w:t>Big tent politics</w:t>
      </w:r>
      <w:r>
        <w:rPr>
          <w:rFonts w:ascii="Times New Roman" w:hAnsi="Times New Roman" w:cs="Times New Roman"/>
        </w:rPr>
        <w:t>’</w:t>
      </w:r>
      <w:r w:rsidRPr="003E1FFD">
        <w:rPr>
          <w:rFonts w:ascii="Times New Roman" w:hAnsi="Times New Roman" w:cs="Times New Roman"/>
        </w:rPr>
        <w:t xml:space="preserve"> refers to the tendency of bringing into a party of sorts of people even those are clearly opportunistic. The idea is build a wide embracing coalition at the expense of building a political party founded on a set of principles shared among its membership.</w:t>
      </w:r>
    </w:p>
  </w:footnote>
  <w:footnote w:id="27">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Donors Exposed: their Inefficiencies Contributed to Electoral Mess</w:t>
      </w:r>
      <w:r w:rsidRPr="003E1FFD">
        <w:rPr>
          <w:rFonts w:ascii="Times New Roman" w:hAnsi="Times New Roman" w:cs="Times New Roman"/>
        </w:rPr>
        <w:t xml:space="preserve">, Nation on Sunday, June 8 2014; and </w:t>
      </w:r>
      <w:r w:rsidRPr="003E1FFD">
        <w:rPr>
          <w:rFonts w:ascii="Times New Roman" w:hAnsi="Times New Roman" w:cs="Times New Roman"/>
          <w:i/>
        </w:rPr>
        <w:t>Expert Pushes for Poll Probe</w:t>
      </w:r>
      <w:r w:rsidRPr="003E1FFD">
        <w:rPr>
          <w:rFonts w:ascii="Times New Roman" w:hAnsi="Times New Roman" w:cs="Times New Roman"/>
        </w:rPr>
        <w:t>, Nation on Sunday June 8 2014.</w:t>
      </w:r>
    </w:p>
  </w:footnote>
  <w:footnote w:id="28">
    <w:p w:rsidR="00A7411A" w:rsidRDefault="00A7411A" w:rsidP="00665B03">
      <w:pPr>
        <w:pStyle w:val="FootnoteText"/>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Why Malawi took so long to declare an election winner</w:t>
      </w:r>
      <w:r w:rsidRPr="003E1FFD">
        <w:rPr>
          <w:rFonts w:ascii="Times New Roman" w:hAnsi="Times New Roman" w:cs="Times New Roman"/>
        </w:rPr>
        <w:t xml:space="preserve">, The Guardian, May 30 2014; </w:t>
      </w:r>
      <w:r w:rsidRPr="003E1FFD">
        <w:rPr>
          <w:rFonts w:ascii="Times New Roman" w:hAnsi="Times New Roman" w:cs="Times New Roman"/>
          <w:i/>
        </w:rPr>
        <w:t xml:space="preserve">Ten Mistakes that cost Mrs. JB the Presidency, </w:t>
      </w:r>
      <w:r w:rsidRPr="003E1FFD">
        <w:rPr>
          <w:rFonts w:ascii="Times New Roman" w:hAnsi="Times New Roman" w:cs="Times New Roman"/>
        </w:rPr>
        <w:t xml:space="preserve">The Daily Times, June 10 2014; and </w:t>
      </w:r>
      <w:r w:rsidRPr="003E1FFD">
        <w:rPr>
          <w:rFonts w:ascii="Times New Roman" w:hAnsi="Times New Roman" w:cs="Times New Roman"/>
          <w:i/>
        </w:rPr>
        <w:t>Donors Exposed: their Inefficiencies Contributed to Electoral Mess,</w:t>
      </w:r>
      <w:r w:rsidRPr="003E1FFD">
        <w:rPr>
          <w:rFonts w:ascii="Times New Roman" w:hAnsi="Times New Roman" w:cs="Times New Roman"/>
        </w:rPr>
        <w:t xml:space="preserve"> Nation on Sunday, June 8 2014.</w:t>
      </w:r>
    </w:p>
  </w:footnote>
  <w:footnote w:id="29">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Court Orders MEC to Announce Results</w:t>
      </w:r>
      <w:r w:rsidRPr="003E1FFD">
        <w:rPr>
          <w:rFonts w:ascii="Times New Roman" w:hAnsi="Times New Roman" w:cs="Times New Roman"/>
        </w:rPr>
        <w:t xml:space="preserve">, Weekend Nation, Saturday, May 31 2014; </w:t>
      </w:r>
      <w:r w:rsidRPr="003E1FFD">
        <w:rPr>
          <w:rFonts w:ascii="Times New Roman" w:hAnsi="Times New Roman" w:cs="Times New Roman"/>
          <w:i/>
        </w:rPr>
        <w:t>Reform Electoral Laws,</w:t>
      </w:r>
      <w:r w:rsidRPr="003E1FFD">
        <w:rPr>
          <w:rFonts w:ascii="Times New Roman" w:hAnsi="Times New Roman" w:cs="Times New Roman"/>
        </w:rPr>
        <w:t xml:space="preserve"> The Nation, Tuesday, June 3 2014; </w:t>
      </w:r>
      <w:r w:rsidRPr="003E1FFD">
        <w:rPr>
          <w:rFonts w:ascii="Times New Roman" w:hAnsi="Times New Roman" w:cs="Times New Roman"/>
          <w:i/>
        </w:rPr>
        <w:t>CONGOMA Questions MEC on Vote Recounting</w:t>
      </w:r>
      <w:r w:rsidRPr="003E1FFD">
        <w:rPr>
          <w:rFonts w:ascii="Times New Roman" w:hAnsi="Times New Roman" w:cs="Times New Roman"/>
        </w:rPr>
        <w:t xml:space="preserve">, The Daily Times, May 28 2014; and </w:t>
      </w:r>
      <w:r w:rsidRPr="003E1FFD">
        <w:rPr>
          <w:rFonts w:ascii="Times New Roman" w:hAnsi="Times New Roman" w:cs="Times New Roman"/>
          <w:i/>
        </w:rPr>
        <w:t>Recount may cause outcry-CAMA</w:t>
      </w:r>
      <w:r w:rsidRPr="003E1FFD">
        <w:rPr>
          <w:rFonts w:ascii="Times New Roman" w:hAnsi="Times New Roman" w:cs="Times New Roman"/>
        </w:rPr>
        <w:t>, The Daily Times, Thursday, May 29 2014.</w:t>
      </w:r>
    </w:p>
  </w:footnote>
  <w:footnote w:id="30">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Reform Electoral Laws,</w:t>
      </w:r>
      <w:r w:rsidRPr="003E1FFD">
        <w:rPr>
          <w:rFonts w:ascii="Times New Roman" w:hAnsi="Times New Roman" w:cs="Times New Roman"/>
        </w:rPr>
        <w:t xml:space="preserve"> The Nation, Tuesday, June 3 2014; </w:t>
      </w:r>
      <w:r w:rsidRPr="003E1FFD">
        <w:rPr>
          <w:rFonts w:ascii="Times New Roman" w:hAnsi="Times New Roman" w:cs="Times New Roman"/>
          <w:i/>
        </w:rPr>
        <w:t>Court orders MEC to announce Results</w:t>
      </w:r>
      <w:r w:rsidRPr="003E1FFD">
        <w:rPr>
          <w:rFonts w:ascii="Times New Roman" w:hAnsi="Times New Roman" w:cs="Times New Roman"/>
        </w:rPr>
        <w:t xml:space="preserve">, Weekend Nation, Saturday May 31 2014; and </w:t>
      </w:r>
      <w:r w:rsidRPr="003E1FFD">
        <w:rPr>
          <w:rFonts w:ascii="Times New Roman" w:hAnsi="Times New Roman" w:cs="Times New Roman"/>
          <w:i/>
        </w:rPr>
        <w:t>Recount may cause outcry-CAMA</w:t>
      </w:r>
      <w:r w:rsidRPr="003E1FFD">
        <w:rPr>
          <w:rFonts w:ascii="Times New Roman" w:hAnsi="Times New Roman" w:cs="Times New Roman"/>
        </w:rPr>
        <w:t>, The Daily Times, Thursday, May 29 2014.</w:t>
      </w:r>
    </w:p>
  </w:footnote>
  <w:footnote w:id="31">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Expert Pushes for Poll Probe</w:t>
      </w:r>
      <w:r w:rsidRPr="003E1FFD">
        <w:rPr>
          <w:rFonts w:ascii="Times New Roman" w:hAnsi="Times New Roman" w:cs="Times New Roman"/>
        </w:rPr>
        <w:t xml:space="preserve">, Nation on Sunday, June 8 2014; </w:t>
      </w:r>
      <w:r w:rsidRPr="003E1FFD">
        <w:rPr>
          <w:rFonts w:ascii="Times New Roman" w:hAnsi="Times New Roman" w:cs="Times New Roman"/>
          <w:i/>
        </w:rPr>
        <w:t>Why Malawi took so long to declare an election winner</w:t>
      </w:r>
      <w:r w:rsidRPr="003E1FFD">
        <w:rPr>
          <w:rFonts w:ascii="Times New Roman" w:hAnsi="Times New Roman" w:cs="Times New Roman"/>
        </w:rPr>
        <w:t xml:space="preserve">, The Guardian, May 30 2014; and </w:t>
      </w:r>
      <w:r w:rsidRPr="003E1FFD">
        <w:rPr>
          <w:rFonts w:ascii="Times New Roman" w:hAnsi="Times New Roman" w:cs="Times New Roman"/>
          <w:i/>
        </w:rPr>
        <w:t>Donors Exposed: their inefficiencies contributed to electoral mess</w:t>
      </w:r>
      <w:r w:rsidRPr="003E1FFD">
        <w:rPr>
          <w:rFonts w:ascii="Times New Roman" w:hAnsi="Times New Roman" w:cs="Times New Roman"/>
        </w:rPr>
        <w:t>, Nation on Sunday, June 8 2014.</w:t>
      </w:r>
    </w:p>
  </w:footnote>
  <w:footnote w:id="32">
    <w:p w:rsidR="00A7411A" w:rsidRPr="003E1FFD" w:rsidRDefault="00A7411A" w:rsidP="00665B03">
      <w:pPr>
        <w:pStyle w:val="FootnoteText"/>
        <w:rPr>
          <w:rFonts w:ascii="Times New Roman" w:hAnsi="Times New Roman" w:cs="Times New Roman"/>
        </w:rPr>
      </w:pPr>
      <w:r w:rsidRPr="003E1FFD">
        <w:rPr>
          <w:rStyle w:val="FootnoteReference"/>
          <w:rFonts w:ascii="Times New Roman" w:hAnsi="Times New Roman" w:cs="Times New Roman"/>
        </w:rPr>
        <w:footnoteRef/>
      </w:r>
      <w:r w:rsidRPr="003E1FFD">
        <w:rPr>
          <w:rFonts w:ascii="Times New Roman" w:hAnsi="Times New Roman" w:cs="Times New Roman"/>
        </w:rPr>
        <w:t xml:space="preserve"> See </w:t>
      </w:r>
      <w:r w:rsidRPr="003E1FFD">
        <w:rPr>
          <w:rFonts w:ascii="Times New Roman" w:hAnsi="Times New Roman" w:cs="Times New Roman"/>
          <w:i/>
        </w:rPr>
        <w:t>Reform Electoral Laws</w:t>
      </w:r>
      <w:r w:rsidRPr="003E1FFD">
        <w:rPr>
          <w:rFonts w:ascii="Times New Roman" w:hAnsi="Times New Roman" w:cs="Times New Roman"/>
        </w:rPr>
        <w:t xml:space="preserve">, The Nation, Tuesday, June 3 2014; </w:t>
      </w:r>
      <w:r w:rsidRPr="003E1FFD">
        <w:rPr>
          <w:rFonts w:ascii="Times New Roman" w:hAnsi="Times New Roman" w:cs="Times New Roman"/>
          <w:i/>
        </w:rPr>
        <w:t>CONGOMA Questions MEC on Vote Recounting</w:t>
      </w:r>
      <w:r w:rsidRPr="003E1FFD">
        <w:rPr>
          <w:rFonts w:ascii="Times New Roman" w:hAnsi="Times New Roman" w:cs="Times New Roman"/>
        </w:rPr>
        <w:t xml:space="preserve">, The Daily Times, Wednesday May 28 2014; and </w:t>
      </w:r>
      <w:r w:rsidRPr="003E1FFD">
        <w:rPr>
          <w:rFonts w:ascii="Times New Roman" w:hAnsi="Times New Roman" w:cs="Times New Roman"/>
          <w:i/>
        </w:rPr>
        <w:t>Recount may cause outcry-CAMA</w:t>
      </w:r>
      <w:r w:rsidRPr="003E1FFD">
        <w:rPr>
          <w:rFonts w:ascii="Times New Roman" w:hAnsi="Times New Roman" w:cs="Times New Roman"/>
        </w:rPr>
        <w:t>, The Daily Times, Thursday, May 29 2014</w:t>
      </w:r>
    </w:p>
  </w:footnote>
  <w:footnote w:id="33">
    <w:p w:rsidR="00A7411A" w:rsidRPr="003E1FFD" w:rsidRDefault="00A7411A">
      <w:pPr>
        <w:pStyle w:val="FootnoteText"/>
        <w:rPr>
          <w:rFonts w:ascii="Times New Roman" w:hAnsi="Times New Roman" w:cs="Times New Roman"/>
        </w:rPr>
      </w:pPr>
      <w:r>
        <w:rPr>
          <w:rStyle w:val="FootnoteReference"/>
        </w:rPr>
        <w:footnoteRef/>
      </w:r>
      <w:r w:rsidRPr="003E1FFD">
        <w:rPr>
          <w:rFonts w:ascii="Times New Roman" w:hAnsi="Times New Roman" w:cs="Times New Roman"/>
        </w:rPr>
        <w:t xml:space="preserve">See </w:t>
      </w:r>
      <w:r w:rsidRPr="003E1FFD">
        <w:rPr>
          <w:rFonts w:ascii="Times New Roman" w:hAnsi="Times New Roman" w:cs="Times New Roman"/>
          <w:i/>
        </w:rPr>
        <w:t>Of Women’s Performance in Politics</w:t>
      </w:r>
      <w:r w:rsidRPr="003E1FFD">
        <w:rPr>
          <w:rFonts w:ascii="Times New Roman" w:hAnsi="Times New Roman" w:cs="Times New Roman"/>
        </w:rPr>
        <w:t>, The Nation, February 18 2015.</w:t>
      </w:r>
    </w:p>
  </w:footnote>
  <w:footnote w:id="34">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The Constitution, sections 199, 200 and 211.</w:t>
      </w:r>
    </w:p>
  </w:footnote>
  <w:footnote w:id="35">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ibid, sections 199 and 5.</w:t>
      </w:r>
    </w:p>
  </w:footnote>
  <w:footnote w:id="36">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ibid, section 48.</w:t>
      </w:r>
    </w:p>
  </w:footnote>
  <w:footnote w:id="37">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bCs/>
          <w:shd w:val="clear" w:color="auto" w:fill="FFFFFF"/>
        </w:rPr>
        <w:t>Article 21.</w:t>
      </w:r>
    </w:p>
  </w:footnote>
  <w:footnote w:id="38">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Article 13(1).</w:t>
      </w:r>
    </w:p>
  </w:footnote>
  <w:footnote w:id="39">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Part 1, No. 2, Recommendation (i)</w:t>
      </w:r>
    </w:p>
  </w:footnote>
  <w:footnote w:id="40">
    <w:p w:rsidR="00A7411A" w:rsidRPr="00DC3420" w:rsidRDefault="00A7411A" w:rsidP="00665B03">
      <w:pPr>
        <w:pStyle w:val="FootnoteText"/>
        <w:jc w:val="both"/>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Section 40(3), Constitution.</w:t>
      </w:r>
    </w:p>
  </w:footnote>
  <w:footnote w:id="41">
    <w:p w:rsidR="00A7411A" w:rsidRPr="00DC3420" w:rsidRDefault="00A7411A" w:rsidP="00665B03">
      <w:pPr>
        <w:pStyle w:val="FootnoteText"/>
        <w:jc w:val="both"/>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Section 77.</w:t>
      </w:r>
    </w:p>
  </w:footnote>
  <w:footnote w:id="42">
    <w:p w:rsidR="00A7411A" w:rsidRPr="00DC3420" w:rsidRDefault="00A7411A" w:rsidP="00665B03">
      <w:pPr>
        <w:pStyle w:val="FootnoteText"/>
        <w:jc w:val="both"/>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Section 77 of the Constitution. The section disqualifies any person from voting in any general election, by-election, presidential election, local government election or referendum, if he or she is not a citizen or resident of at least seven years standing; is aged below eighteen years; oris not ordinarily resident in that constituency or was born there or is employed or carries on a business there. The section further provides that no person shall be eligible to vote in any general election, by-election, presidential election, local government election or referendum or be qualified to be registered as a voter in a constituency if, on the date of the application for registration, that person</w:t>
      </w:r>
      <w:r>
        <w:rPr>
          <w:rFonts w:ascii="Times New Roman" w:hAnsi="Times New Roman"/>
        </w:rPr>
        <w:t xml:space="preserve"> </w:t>
      </w:r>
      <w:r w:rsidRPr="00DC3420">
        <w:rPr>
          <w:rFonts w:ascii="Times New Roman" w:hAnsi="Times New Roman"/>
        </w:rPr>
        <w:t>is adjudged or otherwise declared to be mentally incompetent;</w:t>
      </w:r>
      <w:r>
        <w:rPr>
          <w:rFonts w:ascii="Times New Roman" w:hAnsi="Times New Roman"/>
        </w:rPr>
        <w:t xml:space="preserve"> </w:t>
      </w:r>
      <w:r w:rsidRPr="00DC3420">
        <w:rPr>
          <w:rFonts w:ascii="Times New Roman" w:hAnsi="Times New Roman"/>
        </w:rPr>
        <w:t>is under sentence of death; or</w:t>
      </w:r>
      <w:r>
        <w:rPr>
          <w:rFonts w:ascii="Times New Roman" w:hAnsi="Times New Roman"/>
        </w:rPr>
        <w:t xml:space="preserve"> </w:t>
      </w:r>
      <w:r w:rsidRPr="00DC3420">
        <w:rPr>
          <w:rFonts w:ascii="Times New Roman" w:hAnsi="Times New Roman"/>
        </w:rPr>
        <w:t>was convicted of any violation of any law relating to elections in relation to the immediate past elections</w:t>
      </w:r>
      <w:r>
        <w:rPr>
          <w:rFonts w:ascii="Times New Roman" w:hAnsi="Times New Roman"/>
        </w:rPr>
        <w:t>.</w:t>
      </w:r>
    </w:p>
  </w:footnote>
  <w:footnote w:id="43">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See section 51(2)(e) and (f) of the Constitution pertaining to parliamentary candidates and section 80(7)(e) and (f) with respect to presidential candidates.</w:t>
      </w:r>
    </w:p>
  </w:footnote>
  <w:footnote w:id="44">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i/>
        </w:rPr>
        <w:t>Chisi v Electoral Commission</w:t>
      </w:r>
      <w:r w:rsidRPr="00DC3420">
        <w:rPr>
          <w:rFonts w:ascii="Times New Roman" w:hAnsi="Times New Roman"/>
        </w:rPr>
        <w:t xml:space="preserve">, Election Case No.1 of 2014 and </w:t>
      </w:r>
      <w:r w:rsidRPr="00DC3420">
        <w:rPr>
          <w:rFonts w:ascii="Times New Roman" w:hAnsi="Times New Roman"/>
          <w:i/>
        </w:rPr>
        <w:t>Kabwila v Electoral Commission,</w:t>
      </w:r>
      <w:r w:rsidRPr="00DC3420">
        <w:rPr>
          <w:rFonts w:ascii="Times New Roman" w:hAnsi="Times New Roman"/>
        </w:rPr>
        <w:t xml:space="preserve"> Election Case No.2 of 2014.</w:t>
      </w:r>
    </w:p>
  </w:footnote>
  <w:footnote w:id="45">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See Article 17(1).</w:t>
      </w:r>
    </w:p>
  </w:footnote>
  <w:footnote w:id="46">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Constitution, section 76(4).</w:t>
      </w:r>
    </w:p>
  </w:footnote>
  <w:footnote w:id="47">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Electoral Commission Act, section 4(1).</w:t>
      </w:r>
    </w:p>
  </w:footnote>
  <w:footnote w:id="48">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Ibid, section 75(4).</w:t>
      </w:r>
    </w:p>
  </w:footnote>
  <w:footnote w:id="49">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i/>
        </w:rPr>
        <w:t>The State v The Electoral Commission, ex. p. Muluzi and Tembo</w:t>
      </w:r>
      <w:r w:rsidRPr="00DC3420">
        <w:rPr>
          <w:rFonts w:ascii="Times New Roman" w:hAnsi="Times New Roman"/>
        </w:rPr>
        <w:t>, Miscellaneous Civil Cause Number 99 of 2007.</w:t>
      </w:r>
    </w:p>
  </w:footnote>
  <w:footnote w:id="50">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Malawi Law Commission, </w:t>
      </w:r>
      <w:r w:rsidRPr="00DC3420">
        <w:rPr>
          <w:rFonts w:ascii="Times New Roman" w:hAnsi="Times New Roman"/>
          <w:i/>
        </w:rPr>
        <w:t>Report of the Law Commission on the Review of the Constitution</w:t>
      </w:r>
      <w:r w:rsidRPr="00DC3420">
        <w:rPr>
          <w:rFonts w:ascii="Times New Roman" w:hAnsi="Times New Roman"/>
        </w:rPr>
        <w:t>, pp.62-63.</w:t>
      </w:r>
    </w:p>
  </w:footnote>
  <w:footnote w:id="51">
    <w:p w:rsidR="00A7411A" w:rsidRPr="00C05CA2" w:rsidRDefault="00A7411A" w:rsidP="00665B03">
      <w:pPr>
        <w:pStyle w:val="Default"/>
        <w:rPr>
          <w:rFonts w:ascii="Times New Roman" w:hAnsi="Times New Roman" w:cs="Times New Roman"/>
          <w:b/>
          <w:color w:val="auto"/>
          <w:sz w:val="20"/>
          <w:szCs w:val="20"/>
        </w:rPr>
      </w:pPr>
      <w:r w:rsidRPr="00DC3420">
        <w:rPr>
          <w:rStyle w:val="FootnoteReference"/>
          <w:rFonts w:ascii="Times New Roman" w:hAnsi="Times New Roman" w:cs="Times New Roman"/>
          <w:color w:val="auto"/>
          <w:sz w:val="20"/>
          <w:szCs w:val="20"/>
        </w:rPr>
        <w:footnoteRef/>
      </w:r>
      <w:r w:rsidRPr="00C05CA2">
        <w:rPr>
          <w:rFonts w:ascii="Times New Roman" w:hAnsi="Times New Roman" w:cs="Times New Roman"/>
          <w:color w:val="auto"/>
          <w:sz w:val="20"/>
          <w:szCs w:val="20"/>
        </w:rPr>
        <w:t xml:space="preserve">United Nations Development Programme, </w:t>
      </w:r>
      <w:r w:rsidRPr="00C05CA2">
        <w:rPr>
          <w:rStyle w:val="A01"/>
          <w:rFonts w:ascii="Times New Roman" w:hAnsi="Times New Roman" w:cs="Times New Roman"/>
          <w:i/>
          <w:color w:val="auto"/>
          <w:sz w:val="20"/>
          <w:szCs w:val="20"/>
        </w:rPr>
        <w:t xml:space="preserve">Elections </w:t>
      </w:r>
      <w:r w:rsidRPr="00C05CA2">
        <w:rPr>
          <w:rStyle w:val="A11"/>
          <w:rFonts w:ascii="Times New Roman" w:hAnsi="Times New Roman" w:cs="Times New Roman"/>
          <w:i/>
          <w:color w:val="auto"/>
          <w:sz w:val="20"/>
          <w:szCs w:val="20"/>
        </w:rPr>
        <w:t xml:space="preserve">and </w:t>
      </w:r>
      <w:r w:rsidRPr="00C05CA2">
        <w:rPr>
          <w:rFonts w:ascii="Times New Roman" w:hAnsi="Times New Roman" w:cs="Times New Roman"/>
          <w:i/>
          <w:color w:val="auto"/>
          <w:sz w:val="20"/>
          <w:szCs w:val="20"/>
        </w:rPr>
        <w:t xml:space="preserve">Conflict Prevention: </w:t>
      </w:r>
      <w:r w:rsidRPr="00C05CA2">
        <w:rPr>
          <w:rStyle w:val="A31"/>
          <w:rFonts w:ascii="Times New Roman" w:hAnsi="Times New Roman" w:cs="Times New Roman"/>
          <w:i/>
          <w:color w:val="auto"/>
          <w:sz w:val="20"/>
          <w:szCs w:val="20"/>
        </w:rPr>
        <w:t xml:space="preserve">A Guide to Analysis, Planning and Programming, </w:t>
      </w:r>
      <w:r w:rsidRPr="00C05CA2">
        <w:rPr>
          <w:rStyle w:val="A31"/>
          <w:rFonts w:ascii="Times New Roman" w:hAnsi="Times New Roman" w:cs="Times New Roman"/>
          <w:color w:val="auto"/>
          <w:sz w:val="20"/>
          <w:szCs w:val="20"/>
        </w:rPr>
        <w:t>New York, 2009.</w:t>
      </w:r>
    </w:p>
  </w:footnote>
  <w:footnote w:id="52">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Article 17.</w:t>
      </w:r>
    </w:p>
  </w:footnote>
  <w:footnote w:id="53">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Constitution, </w:t>
      </w:r>
      <w:r>
        <w:rPr>
          <w:rFonts w:ascii="Times New Roman" w:hAnsi="Times New Roman"/>
        </w:rPr>
        <w:t>s</w:t>
      </w:r>
      <w:r w:rsidRPr="00DC3420">
        <w:rPr>
          <w:rFonts w:ascii="Times New Roman" w:hAnsi="Times New Roman"/>
        </w:rPr>
        <w:t>ection 76(2)(c).</w:t>
      </w:r>
    </w:p>
  </w:footnote>
  <w:footnote w:id="54">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Ibid, section 76(3).</w:t>
      </w:r>
    </w:p>
  </w:footnote>
  <w:footnote w:id="55">
    <w:p w:rsidR="00A7411A" w:rsidRPr="00DC3420" w:rsidRDefault="00A7411A" w:rsidP="00665B03">
      <w:pPr>
        <w:spacing w:after="0" w:line="240" w:lineRule="auto"/>
        <w:jc w:val="both"/>
        <w:rPr>
          <w:rFonts w:ascii="Times New Roman" w:hAnsi="Times New Roman"/>
          <w:sz w:val="20"/>
          <w:szCs w:val="20"/>
        </w:rPr>
      </w:pPr>
      <w:r w:rsidRPr="00DC3420">
        <w:rPr>
          <w:rStyle w:val="FootnoteReference"/>
          <w:rFonts w:ascii="Times New Roman" w:hAnsi="Times New Roman"/>
          <w:sz w:val="20"/>
          <w:szCs w:val="20"/>
        </w:rPr>
        <w:footnoteRef/>
      </w:r>
      <w:r w:rsidRPr="00DC3420">
        <w:rPr>
          <w:rFonts w:ascii="Times New Roman" w:hAnsi="Times New Roman"/>
          <w:sz w:val="20"/>
          <w:szCs w:val="20"/>
        </w:rPr>
        <w:t xml:space="preserve"> Ibid, section 108. The difference between an appeal and a judicial review is that in the former, the court re-assesses the merits of the petition or complaint lodged with the EC, while in the latter, the court only assesses whether the EC acted legally in exercising any power.</w:t>
      </w:r>
    </w:p>
  </w:footnote>
  <w:footnote w:id="56">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100(1).</w:t>
      </w:r>
    </w:p>
  </w:footnote>
  <w:footnote w:id="57">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i/>
        </w:rPr>
        <w:t>The State v The Electoral Commission, ex.p. Jumbe, Mailosi, Kazinja</w:t>
      </w:r>
      <w:r>
        <w:rPr>
          <w:rFonts w:ascii="Times New Roman" w:hAnsi="Times New Roman"/>
          <w:i/>
        </w:rPr>
        <w:t xml:space="preserve"> a</w:t>
      </w:r>
      <w:r w:rsidRPr="00DC3420">
        <w:rPr>
          <w:rFonts w:ascii="Times New Roman" w:hAnsi="Times New Roman"/>
          <w:i/>
        </w:rPr>
        <w:t>nd Ngumuya</w:t>
      </w:r>
      <w:r w:rsidRPr="00DC3420">
        <w:rPr>
          <w:rFonts w:ascii="Times New Roman" w:hAnsi="Times New Roman"/>
        </w:rPr>
        <w:t>, Judicial Review Cause Number 38 of 2014.</w:t>
      </w:r>
    </w:p>
  </w:footnote>
  <w:footnote w:id="58">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Part 2, No. 4, Recommendation (iii).</w:t>
      </w:r>
    </w:p>
  </w:footnote>
  <w:footnote w:id="59">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12(1)(c).</w:t>
      </w:r>
    </w:p>
  </w:footnote>
  <w:footnote w:id="60">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40 of the Constitution and sections 56-66 and of the PPEA and 40-49 of the LGE respectively</w:t>
      </w:r>
      <w:r>
        <w:rPr>
          <w:rFonts w:ascii="Times New Roman" w:hAnsi="Times New Roman"/>
        </w:rPr>
        <w:t>.</w:t>
      </w:r>
    </w:p>
  </w:footnote>
  <w:footnote w:id="61">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8(1)(j).</w:t>
      </w:r>
    </w:p>
  </w:footnote>
  <w:footnote w:id="62">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87(1)(b).</w:t>
      </w:r>
    </w:p>
  </w:footnote>
  <w:footnote w:id="63">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87(2)(d).</w:t>
      </w:r>
    </w:p>
  </w:footnote>
  <w:footnote w:id="64">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EU Report, p.16. </w:t>
      </w:r>
    </w:p>
  </w:footnote>
  <w:footnote w:id="65">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National Initiative for Civic Education, “2014 Tripartite Elections Monitoring Report”, available at </w:t>
      </w:r>
      <w:hyperlink r:id="rId2" w:history="1">
        <w:r w:rsidRPr="00655EFD">
          <w:rPr>
            <w:rStyle w:val="Hyperlink"/>
            <w:rFonts w:ascii="Times New Roman" w:hAnsi="Times New Roman"/>
            <w:i/>
          </w:rPr>
          <w:t>http://nice.mw/index.php/joomla/press-statements/send/3-press-statements/16-2014-tripartite-elections-monitoring-report</w:t>
        </w:r>
      </w:hyperlink>
      <w:r w:rsidRPr="00655EFD">
        <w:rPr>
          <w:rFonts w:ascii="Times New Roman" w:hAnsi="Times New Roman"/>
        </w:rPr>
        <w:t>,</w:t>
      </w:r>
      <w:r w:rsidRPr="00DC3420">
        <w:rPr>
          <w:rFonts w:ascii="Times New Roman" w:hAnsi="Times New Roman"/>
        </w:rPr>
        <w:t xml:space="preserve"> accessed on 15 May 2015.</w:t>
      </w:r>
    </w:p>
  </w:footnote>
  <w:footnote w:id="66">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Article II (4)(a).</w:t>
      </w:r>
    </w:p>
  </w:footnote>
  <w:footnote w:id="67">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Part 2, No. 4 (ii).</w:t>
      </w:r>
    </w:p>
  </w:footnote>
  <w:footnote w:id="68">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193(3) and (4).</w:t>
      </w:r>
    </w:p>
  </w:footnote>
  <w:footnote w:id="69">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i/>
        </w:rPr>
        <w:t>The Republican Party v Electoral Commission et al</w:t>
      </w:r>
      <w:r w:rsidRPr="00DC3420">
        <w:rPr>
          <w:rFonts w:ascii="Times New Roman" w:hAnsi="Times New Roman"/>
        </w:rPr>
        <w:t>.</w:t>
      </w:r>
      <w:r w:rsidRPr="00DC3420">
        <w:rPr>
          <w:rFonts w:ascii="Times New Roman" w:hAnsi="Times New Roman"/>
          <w:shd w:val="clear" w:color="auto" w:fill="FFFFFF"/>
        </w:rPr>
        <w:t xml:space="preserve"> Constitutional Case No. 5 of 2004.</w:t>
      </w:r>
    </w:p>
  </w:footnote>
  <w:footnote w:id="70">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Section 87(2).</w:t>
      </w:r>
    </w:p>
  </w:footnote>
  <w:footnote w:id="71">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Commonwealth Observer Group, Commonwealth Observer Group's Interim Statement on the 2014 Tripartite Elections in Malawi, available at </w:t>
      </w:r>
      <w:hyperlink r:id="rId3" w:history="1">
        <w:r w:rsidRPr="00655EFD">
          <w:rPr>
            <w:rStyle w:val="Hyperlink"/>
            <w:rFonts w:ascii="Times New Roman" w:hAnsi="Times New Roman"/>
            <w:i/>
          </w:rPr>
          <w:t>http://thecommonwealth.org/media/news/commonwealth-observer-groups-interim-statement-2014-tripartite-elections-malawi</w:t>
        </w:r>
      </w:hyperlink>
      <w:r w:rsidRPr="00655EFD">
        <w:rPr>
          <w:rFonts w:ascii="Times New Roman" w:hAnsi="Times New Roman"/>
        </w:rPr>
        <w:t xml:space="preserve">, </w:t>
      </w:r>
      <w:r w:rsidRPr="00DC3420">
        <w:rPr>
          <w:rFonts w:ascii="Times New Roman" w:hAnsi="Times New Roman"/>
        </w:rPr>
        <w:t>accessed on 15 May 2015.</w:t>
      </w:r>
    </w:p>
  </w:footnote>
  <w:footnote w:id="72">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European Union Election Observer Mission, Final Report Malawi, 2014, p. 23, available at </w:t>
      </w:r>
      <w:hyperlink r:id="rId4" w:history="1">
        <w:r w:rsidRPr="00655EFD">
          <w:rPr>
            <w:rStyle w:val="Hyperlink"/>
            <w:rFonts w:ascii="Times New Roman" w:hAnsi="Times New Roman"/>
            <w:i/>
          </w:rPr>
          <w:t>http://eeas.europa.eu/eueom/missions/2014/malawi/pdf/eueom-malawi2014-final-report_en.pdf</w:t>
        </w:r>
      </w:hyperlink>
      <w:r w:rsidRPr="00655EFD">
        <w:rPr>
          <w:rFonts w:ascii="Times New Roman" w:hAnsi="Times New Roman"/>
        </w:rPr>
        <w:t>, a</w:t>
      </w:r>
      <w:r w:rsidRPr="00DC3420">
        <w:rPr>
          <w:rFonts w:ascii="Times New Roman" w:hAnsi="Times New Roman"/>
        </w:rPr>
        <w:t>ccessed 15 May 2015.</w:t>
      </w:r>
    </w:p>
  </w:footnote>
  <w:footnote w:id="73">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National Initiative for Civic Education, “2014 Tripartite Elections Monitoring Report”, available at </w:t>
      </w:r>
      <w:hyperlink r:id="rId5" w:history="1">
        <w:r w:rsidRPr="00655EFD">
          <w:rPr>
            <w:rStyle w:val="Hyperlink"/>
            <w:rFonts w:ascii="Times New Roman" w:hAnsi="Times New Roman"/>
            <w:i/>
          </w:rPr>
          <w:t>http://nice.mw/index.php/joomla/press-statements/send/3-press-statements/16-2014-tripartite-elections-monitoring-report</w:t>
        </w:r>
      </w:hyperlink>
      <w:r w:rsidRPr="00655EFD">
        <w:rPr>
          <w:rFonts w:ascii="Times New Roman" w:hAnsi="Times New Roman"/>
        </w:rPr>
        <w:t xml:space="preserve">, </w:t>
      </w:r>
      <w:r w:rsidRPr="00DC3420">
        <w:rPr>
          <w:rFonts w:ascii="Times New Roman" w:hAnsi="Times New Roman"/>
        </w:rPr>
        <w:t>accessed on 15 May 2015.</w:t>
      </w:r>
    </w:p>
  </w:footnote>
  <w:footnote w:id="74">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According to some media reports, </w:t>
      </w:r>
      <w:r w:rsidRPr="00DC3420">
        <w:rPr>
          <w:rFonts w:ascii="Times New Roman" w:hAnsi="Times New Roman"/>
          <w:shd w:val="clear" w:color="auto" w:fill="FFFFFF"/>
        </w:rPr>
        <w:t>late openings and delivery of ballot papers</w:t>
      </w:r>
      <w:r w:rsidRPr="00DC3420">
        <w:rPr>
          <w:rStyle w:val="apple-converted-space"/>
          <w:rFonts w:ascii="Times New Roman" w:hAnsi="Times New Roman"/>
          <w:shd w:val="clear" w:color="auto" w:fill="FFFFFF"/>
        </w:rPr>
        <w:t> </w:t>
      </w:r>
      <w:hyperlink r:id="rId6" w:history="1">
        <w:r w:rsidRPr="00DC3420">
          <w:rPr>
            <w:rStyle w:val="Hyperlink"/>
            <w:rFonts w:ascii="Times New Roman" w:hAnsi="Times New Roman"/>
            <w:shd w:val="clear" w:color="auto" w:fill="FFFFFF"/>
          </w:rPr>
          <w:t>disrupted voting</w:t>
        </w:r>
      </w:hyperlink>
      <w:r w:rsidRPr="00DC3420">
        <w:rPr>
          <w:rStyle w:val="apple-converted-space"/>
          <w:rFonts w:ascii="Times New Roman" w:hAnsi="Times New Roman"/>
          <w:shd w:val="clear" w:color="auto" w:fill="FFFFFF"/>
        </w:rPr>
        <w:t> </w:t>
      </w:r>
      <w:r w:rsidRPr="00DC3420">
        <w:rPr>
          <w:rFonts w:ascii="Times New Roman" w:hAnsi="Times New Roman"/>
          <w:shd w:val="clear" w:color="auto" w:fill="FFFFFF"/>
        </w:rPr>
        <w:t xml:space="preserve">in 1% of the more than 4,000 centres, with 13 polling stations in Blantyre, the commercial hub, and Lilongwe, the capital, being reopened on the next day to make up for the time lost on the previous day: The Guardian,  21 May 2014, available at </w:t>
      </w:r>
      <w:hyperlink r:id="rId7" w:history="1">
        <w:r w:rsidRPr="00DC3420">
          <w:rPr>
            <w:rStyle w:val="Hyperlink"/>
            <w:rFonts w:ascii="Times New Roman" w:hAnsi="Times New Roman"/>
            <w:i/>
            <w:shd w:val="clear" w:color="auto" w:fill="FFFFFF"/>
          </w:rPr>
          <w:t>http://www.theguardian.com/global-development/2014/may/21/malawi-election-marred-riots-allegations-foul-play</w:t>
        </w:r>
      </w:hyperlink>
      <w:r w:rsidRPr="00DC3420">
        <w:rPr>
          <w:rFonts w:ascii="Times New Roman" w:hAnsi="Times New Roman"/>
          <w:shd w:val="clear" w:color="auto" w:fill="FFFFFF"/>
        </w:rPr>
        <w:t>, accessed on 12 March 2015.</w:t>
      </w:r>
    </w:p>
  </w:footnote>
  <w:footnote w:id="75">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PPEA, section</w:t>
      </w:r>
      <w:r>
        <w:rPr>
          <w:rFonts w:ascii="Times New Roman" w:hAnsi="Times New Roman"/>
        </w:rPr>
        <w:t xml:space="preserve"> 36</w:t>
      </w:r>
      <w:r w:rsidRPr="00DC3420">
        <w:rPr>
          <w:rFonts w:ascii="Times New Roman" w:hAnsi="Times New Roman"/>
        </w:rPr>
        <w:t xml:space="preserve"> and LGEA, section </w:t>
      </w:r>
      <w:r>
        <w:rPr>
          <w:rFonts w:ascii="Times New Roman" w:hAnsi="Times New Roman"/>
        </w:rPr>
        <w:t>28.</w:t>
      </w:r>
    </w:p>
  </w:footnote>
  <w:footnote w:id="76">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PPEA, section 31 and LGEA, section</w:t>
      </w:r>
      <w:r>
        <w:rPr>
          <w:rFonts w:ascii="Times New Roman" w:hAnsi="Times New Roman"/>
        </w:rPr>
        <w:t xml:space="preserve"> 22.</w:t>
      </w:r>
    </w:p>
  </w:footnote>
  <w:footnote w:id="77">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PPEA, section</w:t>
      </w:r>
      <w:r>
        <w:rPr>
          <w:rFonts w:ascii="Times New Roman" w:hAnsi="Times New Roman"/>
        </w:rPr>
        <w:t xml:space="preserve"> 43(1)(a) and 51, and LGEA, section 35(1)(a).</w:t>
      </w:r>
    </w:p>
  </w:footnote>
  <w:footnote w:id="78">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PPEA, section </w:t>
      </w:r>
      <w:r w:rsidRPr="00E77DC6">
        <w:rPr>
          <w:rFonts w:ascii="Times New Roman" w:hAnsi="Times New Roman"/>
        </w:rPr>
        <w:t>72 and</w:t>
      </w:r>
      <w:r w:rsidRPr="00DC3420">
        <w:rPr>
          <w:rFonts w:ascii="Times New Roman" w:hAnsi="Times New Roman"/>
        </w:rPr>
        <w:t xml:space="preserve"> LGEA, section</w:t>
      </w:r>
      <w:r>
        <w:rPr>
          <w:rFonts w:ascii="Times New Roman" w:hAnsi="Times New Roman"/>
        </w:rPr>
        <w:t xml:space="preserve"> 56.</w:t>
      </w:r>
    </w:p>
  </w:footnote>
  <w:footnote w:id="79">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PPEA, section 96 and LGEA, section </w:t>
      </w:r>
      <w:r>
        <w:rPr>
          <w:rFonts w:ascii="Times New Roman" w:hAnsi="Times New Roman"/>
        </w:rPr>
        <w:t>76.</w:t>
      </w:r>
    </w:p>
  </w:footnote>
  <w:footnote w:id="80">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 PPEA, section 99 and LGEA, section </w:t>
      </w:r>
      <w:r>
        <w:rPr>
          <w:rFonts w:ascii="Times New Roman" w:hAnsi="Times New Roman"/>
        </w:rPr>
        <w:t>83.</w:t>
      </w:r>
    </w:p>
  </w:footnote>
  <w:footnote w:id="81">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 xml:space="preserve">PPEA, section 109 and LGEA, section </w:t>
      </w:r>
      <w:r>
        <w:rPr>
          <w:rFonts w:ascii="Times New Roman" w:hAnsi="Times New Roman"/>
        </w:rPr>
        <w:t>88.</w:t>
      </w:r>
    </w:p>
  </w:footnote>
  <w:footnote w:id="82">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rPr>
        <w:t>PPEA, section 119 and LGEA, section</w:t>
      </w:r>
      <w:r>
        <w:rPr>
          <w:rFonts w:ascii="Times New Roman" w:hAnsi="Times New Roman"/>
        </w:rPr>
        <w:t xml:space="preserve"> 102.</w:t>
      </w:r>
    </w:p>
  </w:footnote>
  <w:footnote w:id="83">
    <w:p w:rsidR="00A7411A" w:rsidRPr="00DC3420" w:rsidRDefault="00A7411A" w:rsidP="00665B03">
      <w:pPr>
        <w:pStyle w:val="FootnoteText"/>
        <w:rPr>
          <w:rFonts w:ascii="Times New Roman" w:hAnsi="Times New Roman"/>
        </w:rPr>
      </w:pPr>
      <w:r w:rsidRPr="00DC3420">
        <w:rPr>
          <w:rStyle w:val="FootnoteReference"/>
          <w:rFonts w:ascii="Times New Roman" w:hAnsi="Times New Roman"/>
        </w:rPr>
        <w:footnoteRef/>
      </w:r>
      <w:r w:rsidRPr="00DC3420">
        <w:rPr>
          <w:rFonts w:ascii="Times New Roman" w:hAnsi="Times New Roman"/>
          <w:i/>
        </w:rPr>
        <w:t>The Republican Party v Electoral Commission et al</w:t>
      </w:r>
      <w:r w:rsidRPr="00DC3420">
        <w:rPr>
          <w:rFonts w:ascii="Times New Roman" w:hAnsi="Times New Roman"/>
        </w:rPr>
        <w:t>.</w:t>
      </w:r>
      <w:r w:rsidRPr="00DC3420">
        <w:rPr>
          <w:rFonts w:ascii="Times New Roman" w:hAnsi="Times New Roman"/>
          <w:shd w:val="clear" w:color="auto" w:fill="FFFFFF"/>
        </w:rPr>
        <w:t xml:space="preserve"> Constitutional Case No. 5 of 2004.</w:t>
      </w:r>
    </w:p>
  </w:footnote>
  <w:footnote w:id="84">
    <w:p w:rsidR="00A7411A" w:rsidRPr="008C7EF8" w:rsidRDefault="00A7411A" w:rsidP="00665B03">
      <w:pPr>
        <w:pStyle w:val="Heading1"/>
        <w:shd w:val="clear" w:color="auto" w:fill="FFFFFF"/>
        <w:spacing w:before="0" w:beforeAutospacing="0" w:after="0" w:afterAutospacing="0"/>
        <w:rPr>
          <w:b w:val="0"/>
          <w:sz w:val="20"/>
          <w:szCs w:val="20"/>
        </w:rPr>
      </w:pPr>
      <w:r w:rsidRPr="001C1377">
        <w:rPr>
          <w:rStyle w:val="FootnoteReference"/>
          <w:b w:val="0"/>
          <w:sz w:val="20"/>
          <w:szCs w:val="20"/>
        </w:rPr>
        <w:footnoteRef/>
      </w:r>
      <w:r w:rsidRPr="00655EFD">
        <w:rPr>
          <w:b w:val="0"/>
          <w:sz w:val="20"/>
          <w:szCs w:val="20"/>
        </w:rPr>
        <w:t>Irin Africa</w:t>
      </w:r>
      <w:r w:rsidRPr="001C1377">
        <w:rPr>
          <w:b w:val="0"/>
          <w:sz w:val="20"/>
          <w:szCs w:val="20"/>
        </w:rPr>
        <w:t xml:space="preserve"> (11 May 2004), “MALAWI: Opposition takes legal action against electoral commission”, available at </w:t>
      </w:r>
      <w:hyperlink r:id="rId8" w:history="1">
        <w:r w:rsidRPr="008C7EF8">
          <w:rPr>
            <w:rStyle w:val="Hyperlink"/>
            <w:rFonts w:eastAsiaTheme="minorEastAsia"/>
            <w:b w:val="0"/>
            <w:i/>
            <w:sz w:val="20"/>
            <w:szCs w:val="20"/>
          </w:rPr>
          <w:t>http://www.irinnews.org/report/49829/malawi-opposition-takes-legal-action-against-electoral-commission</w:t>
        </w:r>
      </w:hyperlink>
      <w:r w:rsidRPr="008C7EF8">
        <w:rPr>
          <w:b w:val="0"/>
          <w:i/>
          <w:sz w:val="20"/>
          <w:szCs w:val="20"/>
        </w:rPr>
        <w:t xml:space="preserve">, </w:t>
      </w:r>
      <w:r w:rsidRPr="008C7EF8">
        <w:rPr>
          <w:b w:val="0"/>
          <w:sz w:val="20"/>
          <w:szCs w:val="20"/>
        </w:rPr>
        <w:t>accessed on 15 May 2015.</w:t>
      </w:r>
    </w:p>
  </w:footnote>
  <w:footnote w:id="85">
    <w:p w:rsidR="00A7411A" w:rsidRPr="008C7EF8" w:rsidRDefault="00A7411A">
      <w:pPr>
        <w:pStyle w:val="FootnoteText"/>
        <w:rPr>
          <w:rFonts w:ascii="Times New Roman" w:hAnsi="Times New Roman"/>
        </w:rPr>
      </w:pPr>
      <w:r w:rsidRPr="008C7EF8">
        <w:rPr>
          <w:rStyle w:val="FootnoteReference"/>
          <w:rFonts w:ascii="Times New Roman" w:hAnsi="Times New Roman"/>
        </w:rPr>
        <w:footnoteRef/>
      </w:r>
      <w:r w:rsidRPr="008C7EF8">
        <w:rPr>
          <w:rFonts w:ascii="Times New Roman" w:hAnsi="Times New Roman"/>
        </w:rPr>
        <w:t xml:space="preserve"> Article 7.</w:t>
      </w:r>
    </w:p>
  </w:footnote>
  <w:footnote w:id="86">
    <w:p w:rsidR="00A7411A" w:rsidRPr="008C7EF8" w:rsidRDefault="00A7411A">
      <w:pPr>
        <w:pStyle w:val="FootnoteText"/>
        <w:rPr>
          <w:rFonts w:ascii="Times New Roman" w:hAnsi="Times New Roman"/>
        </w:rPr>
      </w:pPr>
      <w:r w:rsidRPr="008C7EF8">
        <w:rPr>
          <w:rStyle w:val="FootnoteReference"/>
          <w:rFonts w:ascii="Times New Roman" w:hAnsi="Times New Roman"/>
        </w:rPr>
        <w:footnoteRef/>
      </w:r>
      <w:r w:rsidRPr="008C7EF8">
        <w:rPr>
          <w:rFonts w:ascii="Times New Roman" w:hAnsi="Times New Roman"/>
        </w:rPr>
        <w:t xml:space="preserve">Afrobarometer, “In Malawi, women lag in political participation; support for women’s leadership declines”,  Afrobarometer Dispatch No.14, 13 February 2015, available at </w:t>
      </w:r>
      <w:hyperlink r:id="rId9" w:history="1">
        <w:r w:rsidRPr="00E57F87">
          <w:rPr>
            <w:rStyle w:val="Hyperlink"/>
            <w:rFonts w:ascii="Times New Roman" w:hAnsi="Times New Roman"/>
            <w:i/>
          </w:rPr>
          <w:t>http://www.afrobarometer.org/files/documents/dispatches/ab_r6_dispatchno14.pdf</w:t>
        </w:r>
      </w:hyperlink>
      <w:r w:rsidRPr="00E57F87">
        <w:rPr>
          <w:rFonts w:ascii="Times New Roman" w:hAnsi="Times New Roman"/>
        </w:rPr>
        <w:t xml:space="preserve">, </w:t>
      </w:r>
      <w:r w:rsidRPr="000F4198">
        <w:rPr>
          <w:rFonts w:ascii="Times New Roman" w:hAnsi="Times New Roman"/>
        </w:rPr>
        <w:t>accesse</w:t>
      </w:r>
      <w:r w:rsidRPr="008C7EF8">
        <w:rPr>
          <w:rFonts w:ascii="Times New Roman" w:hAnsi="Times New Roman"/>
        </w:rPr>
        <w:t>d on 15 May 2015.</w:t>
      </w:r>
    </w:p>
  </w:footnote>
  <w:footnote w:id="87">
    <w:p w:rsidR="00A7411A" w:rsidRPr="009F771C" w:rsidRDefault="00A7411A">
      <w:pPr>
        <w:pStyle w:val="FootnoteText"/>
        <w:rPr>
          <w:rFonts w:ascii="Times New Roman" w:hAnsi="Times New Roman"/>
        </w:rPr>
      </w:pPr>
      <w:r w:rsidRPr="009F771C">
        <w:rPr>
          <w:rStyle w:val="FootnoteReference"/>
          <w:rFonts w:ascii="Times New Roman" w:hAnsi="Times New Roman"/>
        </w:rPr>
        <w:footnoteRef/>
      </w:r>
      <w:r w:rsidRPr="009F771C">
        <w:rPr>
          <w:rFonts w:ascii="Times New Roman" w:hAnsi="Times New Roman"/>
        </w:rPr>
        <w:t xml:space="preserve"> Section 17.</w:t>
      </w:r>
    </w:p>
  </w:footnote>
  <w:footnote w:id="88">
    <w:p w:rsidR="00A7411A" w:rsidRPr="00DC3420" w:rsidRDefault="00A7411A" w:rsidP="00665B03">
      <w:pPr>
        <w:pStyle w:val="FootnoteText"/>
        <w:rPr>
          <w:rFonts w:ascii="Times New Roman" w:hAnsi="Times New Roman"/>
        </w:rPr>
      </w:pPr>
      <w:r w:rsidRPr="009F771C">
        <w:rPr>
          <w:rStyle w:val="FootnoteReference"/>
          <w:rFonts w:ascii="Times New Roman" w:hAnsi="Times New Roman"/>
        </w:rPr>
        <w:footnoteRef/>
      </w:r>
      <w:r w:rsidRPr="00E57F87">
        <w:rPr>
          <w:rFonts w:ascii="Times New Roman" w:hAnsi="Times New Roman"/>
        </w:rPr>
        <w:t>Nyasa</w:t>
      </w:r>
      <w:r>
        <w:rPr>
          <w:rFonts w:ascii="Times New Roman" w:hAnsi="Times New Roman"/>
        </w:rPr>
        <w:t>t</w:t>
      </w:r>
      <w:r w:rsidRPr="00E57F87">
        <w:rPr>
          <w:rFonts w:ascii="Times New Roman" w:hAnsi="Times New Roman"/>
        </w:rPr>
        <w:t>imes</w:t>
      </w:r>
      <w:r w:rsidRPr="009F771C">
        <w:rPr>
          <w:rFonts w:ascii="Times New Roman" w:hAnsi="Times New Roman"/>
        </w:rPr>
        <w:t>, “FEDOMA</w:t>
      </w:r>
      <w:r w:rsidRPr="00DC3420">
        <w:rPr>
          <w:rFonts w:ascii="Times New Roman" w:hAnsi="Times New Roman"/>
        </w:rPr>
        <w:t xml:space="preserve"> seeks court order against Malawi Electoral Commission for negligence</w:t>
      </w:r>
      <w:r>
        <w:rPr>
          <w:rFonts w:ascii="Times New Roman" w:hAnsi="Times New Roman"/>
        </w:rPr>
        <w:t>,”</w:t>
      </w:r>
      <w:r w:rsidRPr="00DC3420">
        <w:rPr>
          <w:rFonts w:ascii="Times New Roman" w:hAnsi="Times New Roman"/>
        </w:rPr>
        <w:t xml:space="preserve"> available at </w:t>
      </w:r>
      <w:hyperlink r:id="rId10" w:history="1">
        <w:r w:rsidRPr="00DC3420">
          <w:rPr>
            <w:rStyle w:val="Hyperlink"/>
            <w:rFonts w:ascii="Times New Roman" w:hAnsi="Times New Roman"/>
            <w:i/>
          </w:rPr>
          <w:t>http://www.nyasatimes.com/2014/04/09/fedoma-seeks-court-order-against-malawi-electoral-commission-on-negligence/</w:t>
        </w:r>
      </w:hyperlink>
      <w:r w:rsidRPr="00DC3420">
        <w:rPr>
          <w:rFonts w:ascii="Times New Roman" w:hAnsi="Times New Roman"/>
        </w:rPr>
        <w:t>, accessed on 15 May 2015.</w:t>
      </w:r>
    </w:p>
  </w:footnote>
  <w:footnote w:id="89">
    <w:p w:rsidR="00A7411A" w:rsidRPr="00E57F87" w:rsidRDefault="00A7411A" w:rsidP="00665B03">
      <w:pPr>
        <w:pStyle w:val="Default"/>
        <w:rPr>
          <w:rFonts w:ascii="Times New Roman" w:hAnsi="Times New Roman" w:cs="Times New Roman"/>
          <w:sz w:val="20"/>
          <w:szCs w:val="20"/>
          <w:lang w:eastAsia="en-GB"/>
        </w:rPr>
      </w:pPr>
      <w:r w:rsidRPr="00E57F87">
        <w:rPr>
          <w:rStyle w:val="FootnoteReference"/>
          <w:rFonts w:ascii="Times New Roman" w:hAnsi="Times New Roman" w:cs="Times New Roman"/>
          <w:sz w:val="20"/>
          <w:szCs w:val="20"/>
        </w:rPr>
        <w:footnoteRef/>
      </w:r>
      <w:r w:rsidRPr="00BF6C06">
        <w:rPr>
          <w:rFonts w:ascii="Times New Roman" w:eastAsiaTheme="minorHAnsi" w:hAnsi="Times New Roman" w:cs="Times New Roman"/>
          <w:sz w:val="20"/>
          <w:szCs w:val="20"/>
        </w:rPr>
        <w:t xml:space="preserve"> See European Union, “Election Observation Mission, Final Report, Malawi 2014</w:t>
      </w:r>
      <w:r>
        <w:rPr>
          <w:rFonts w:ascii="Times New Roman" w:eastAsiaTheme="minorHAnsi" w:hAnsi="Times New Roman" w:cs="Times New Roman"/>
          <w:sz w:val="20"/>
          <w:szCs w:val="20"/>
        </w:rPr>
        <w:t>,</w:t>
      </w:r>
      <w:r w:rsidRPr="00BF6C06">
        <w:rPr>
          <w:rFonts w:ascii="Times New Roman" w:eastAsiaTheme="minorHAnsi" w:hAnsi="Times New Roman" w:cs="Times New Roman"/>
          <w:sz w:val="20"/>
          <w:szCs w:val="20"/>
        </w:rPr>
        <w:t xml:space="preserve">”available at </w:t>
      </w:r>
      <w:hyperlink r:id="rId11" w:history="1">
        <w:r w:rsidRPr="00655EFD">
          <w:rPr>
            <w:rStyle w:val="Hyperlink"/>
            <w:rFonts w:ascii="Times New Roman" w:eastAsiaTheme="minorHAnsi" w:hAnsi="Times New Roman" w:cs="Times New Roman"/>
            <w:i/>
            <w:color w:val="auto"/>
            <w:sz w:val="20"/>
            <w:szCs w:val="20"/>
          </w:rPr>
          <w:t>http://eeas.europa.eu/eueom/missions/2014/malawi/pdf/eueom-malawi2014-final-report_en.pdf</w:t>
        </w:r>
      </w:hyperlink>
      <w:r w:rsidRPr="00655EFD">
        <w:rPr>
          <w:rFonts w:ascii="Times New Roman" w:eastAsiaTheme="minorHAnsi" w:hAnsi="Times New Roman" w:cs="Times New Roman"/>
          <w:i/>
          <w:color w:val="auto"/>
          <w:sz w:val="20"/>
          <w:szCs w:val="20"/>
        </w:rPr>
        <w:t>,</w:t>
      </w:r>
      <w:r>
        <w:rPr>
          <w:rFonts w:ascii="Times New Roman" w:eastAsiaTheme="minorHAnsi" w:hAnsi="Times New Roman" w:cs="Times New Roman"/>
          <w:i/>
          <w:color w:val="auto"/>
          <w:sz w:val="20"/>
          <w:szCs w:val="20"/>
        </w:rPr>
        <w:t xml:space="preserve"> </w:t>
      </w:r>
      <w:r w:rsidRPr="00BF6C06">
        <w:rPr>
          <w:rFonts w:ascii="Times New Roman" w:eastAsiaTheme="minorHAnsi" w:hAnsi="Times New Roman" w:cs="Times New Roman"/>
          <w:sz w:val="20"/>
          <w:szCs w:val="20"/>
        </w:rPr>
        <w:t xml:space="preserve">accessed on 15 </w:t>
      </w:r>
      <w:r w:rsidRPr="00D24792">
        <w:rPr>
          <w:rFonts w:ascii="Times New Roman" w:eastAsiaTheme="minorHAnsi" w:hAnsi="Times New Roman" w:cs="Times New Roman"/>
          <w:sz w:val="20"/>
          <w:szCs w:val="20"/>
        </w:rPr>
        <w:t>June 2015. At</w:t>
      </w:r>
      <w:r>
        <w:rPr>
          <w:rFonts w:ascii="Times New Roman" w:eastAsiaTheme="minorHAnsi" w:hAnsi="Times New Roman" w:cs="Times New Roman"/>
          <w:sz w:val="20"/>
          <w:szCs w:val="20"/>
        </w:rPr>
        <w:t xml:space="preserve"> page 9 of the report the Mission observed that: “</w:t>
      </w:r>
      <w:r w:rsidRPr="00E57F87">
        <w:rPr>
          <w:rFonts w:ascii="Times New Roman" w:hAnsi="Times New Roman" w:cs="Times New Roman"/>
          <w:sz w:val="20"/>
          <w:szCs w:val="20"/>
          <w:lang w:eastAsia="en-GB"/>
        </w:rPr>
        <w:t>Only 32 women -16 per cent -were elected for the 2014 parliament, which is a notable drop from the 42 elected in the previous elections. Of these, eight were DPP candidates, six were MCP, five PP, two UDF and 11 were independent candidates. For the Local Council elections, 56 women were el</w:t>
      </w:r>
      <w:r>
        <w:rPr>
          <w:rFonts w:ascii="Times New Roman" w:hAnsi="Times New Roman" w:cs="Times New Roman"/>
          <w:sz w:val="20"/>
          <w:szCs w:val="20"/>
          <w:lang w:eastAsia="en-GB"/>
        </w:rPr>
        <w:t xml:space="preserve">ected amounting to 12 per cent.” </w:t>
      </w:r>
    </w:p>
    <w:p w:rsidR="00A7411A" w:rsidRPr="00655EFD" w:rsidRDefault="00A7411A" w:rsidP="00665B03">
      <w:pPr>
        <w:pStyle w:val="Default"/>
        <w:rPr>
          <w:rFonts w:ascii="Times New Roman" w:eastAsiaTheme="minorHAnsi" w:hAnsi="Times New Roman" w:cs="Times New Roman"/>
          <w:sz w:val="20"/>
          <w:szCs w:val="20"/>
        </w:rPr>
      </w:pPr>
    </w:p>
    <w:p w:rsidR="00A7411A" w:rsidRPr="00DC3420" w:rsidRDefault="00A7411A" w:rsidP="00665B03">
      <w:pPr>
        <w:pStyle w:val="FootnoteText"/>
        <w:rPr>
          <w:rFonts w:ascii="Times New Roman" w:hAnsi="Times New Roman"/>
        </w:rPr>
      </w:pPr>
    </w:p>
  </w:footnote>
  <w:footnote w:id="90">
    <w:p w:rsidR="00A7411A" w:rsidRPr="006465C2" w:rsidRDefault="00A7411A" w:rsidP="00665B03">
      <w:pPr>
        <w:spacing w:after="0"/>
        <w:rPr>
          <w:rFonts w:ascii="Times New Roman" w:hAnsi="Times New Roman"/>
          <w:sz w:val="20"/>
          <w:szCs w:val="20"/>
        </w:rPr>
      </w:pPr>
      <w:r>
        <w:rPr>
          <w:rStyle w:val="FootnoteReference"/>
        </w:rPr>
        <w:footnoteRef/>
      </w:r>
      <w:r>
        <w:t xml:space="preserve"> </w:t>
      </w:r>
      <w:r w:rsidRPr="006465C2">
        <w:rPr>
          <w:rFonts w:ascii="Times New Roman" w:hAnsi="Times New Roman"/>
          <w:b/>
          <w:sz w:val="20"/>
          <w:szCs w:val="20"/>
        </w:rPr>
        <w:t>Acknowledgement:</w:t>
      </w:r>
      <w:r w:rsidRPr="006465C2">
        <w:rPr>
          <w:rFonts w:ascii="Times New Roman" w:hAnsi="Times New Roman"/>
          <w:sz w:val="20"/>
          <w:szCs w:val="20"/>
        </w:rPr>
        <w:t xml:space="preserve"> The research is enabled by financial support from the Swedish Research Council [VR Dnr 2012-6653]. Wahman is indebted to the support from Nandini Patel and the Institute of Policy Interaction. Sean Dunne and David Kayuni provided invaluable comments to strengthen the general argument and Catherine Boone has been a great source of theoretical inspiration. </w:t>
      </w:r>
    </w:p>
    <w:p w:rsidR="00A7411A" w:rsidRPr="006465C2" w:rsidRDefault="00A7411A">
      <w:pPr>
        <w:pStyle w:val="FootnoteText"/>
        <w:rPr>
          <w:lang w:val="en-GB"/>
        </w:rPr>
      </w:pPr>
    </w:p>
  </w:footnote>
  <w:footnote w:id="91">
    <w:p w:rsidR="00A7411A" w:rsidRPr="0010515C" w:rsidRDefault="00A7411A">
      <w:pPr>
        <w:pStyle w:val="FootnoteText"/>
        <w:rPr>
          <w:rFonts w:ascii="Times New Roman" w:hAnsi="Times New Roman" w:cs="Times New Roman"/>
        </w:rPr>
      </w:pPr>
      <w:r w:rsidRPr="0010515C">
        <w:rPr>
          <w:rStyle w:val="FootnoteReference"/>
          <w:rFonts w:ascii="Times New Roman" w:hAnsi="Times New Roman" w:cs="Times New Roman"/>
        </w:rPr>
        <w:footnoteRef/>
      </w:r>
      <w:r w:rsidRPr="0010515C">
        <w:rPr>
          <w:rFonts w:ascii="Times New Roman" w:hAnsi="Times New Roman" w:cs="Times New Roman"/>
        </w:rPr>
        <w:t xml:space="preserve"> Only a few countries around the world</w:t>
      </w:r>
      <w:r>
        <w:rPr>
          <w:rFonts w:ascii="Times New Roman" w:hAnsi="Times New Roman" w:cs="Times New Roman"/>
        </w:rPr>
        <w:t xml:space="preserve"> (e.g.</w:t>
      </w:r>
      <w:r w:rsidRPr="0010515C">
        <w:rPr>
          <w:rFonts w:ascii="Times New Roman" w:hAnsi="Times New Roman" w:cs="Times New Roman"/>
        </w:rPr>
        <w:t xml:space="preserve"> Israel</w:t>
      </w:r>
      <w:r>
        <w:rPr>
          <w:rFonts w:ascii="Times New Roman" w:hAnsi="Times New Roman" w:cs="Times New Roman"/>
        </w:rPr>
        <w:t xml:space="preserve"> and </w:t>
      </w:r>
      <w:r w:rsidRPr="0010515C">
        <w:rPr>
          <w:rFonts w:ascii="Times New Roman" w:hAnsi="Times New Roman" w:cs="Times New Roman"/>
        </w:rPr>
        <w:t>the Netherlands</w:t>
      </w:r>
      <w:r>
        <w:rPr>
          <w:rFonts w:ascii="Times New Roman" w:hAnsi="Times New Roman" w:cs="Times New Roman"/>
        </w:rPr>
        <w:t>)</w:t>
      </w:r>
      <w:r w:rsidRPr="0010515C">
        <w:rPr>
          <w:rFonts w:ascii="Times New Roman" w:hAnsi="Times New Roman" w:cs="Times New Roman"/>
        </w:rPr>
        <w:t xml:space="preserve"> use an electoral system with only one national constituency.  </w:t>
      </w:r>
    </w:p>
  </w:footnote>
  <w:footnote w:id="92">
    <w:p w:rsidR="00A7411A" w:rsidRPr="0010515C" w:rsidRDefault="00A7411A">
      <w:pPr>
        <w:pStyle w:val="FootnoteText"/>
        <w:rPr>
          <w:rFonts w:ascii="Times New Roman" w:hAnsi="Times New Roman" w:cs="Times New Roman"/>
        </w:rPr>
      </w:pPr>
      <w:r w:rsidRPr="0010515C">
        <w:rPr>
          <w:rStyle w:val="FootnoteReference"/>
          <w:rFonts w:ascii="Times New Roman" w:hAnsi="Times New Roman" w:cs="Times New Roman"/>
        </w:rPr>
        <w:footnoteRef/>
      </w:r>
      <w:r w:rsidRPr="0010515C">
        <w:rPr>
          <w:rFonts w:ascii="Times New Roman" w:hAnsi="Times New Roman" w:cs="Times New Roman"/>
        </w:rPr>
        <w:t xml:space="preserve"> 40-55 constituencies of relatively equal size according to the 1984 constitution of Zanzibar (Section 120:1). </w:t>
      </w:r>
    </w:p>
  </w:footnote>
  <w:footnote w:id="93">
    <w:p w:rsidR="00A7411A" w:rsidRPr="00A30AD9" w:rsidRDefault="00A7411A">
      <w:pPr>
        <w:pStyle w:val="FootnoteText"/>
        <w:rPr>
          <w:rFonts w:ascii="Times New Roman" w:hAnsi="Times New Roman"/>
        </w:rPr>
      </w:pPr>
      <w:r w:rsidRPr="00A30AD9">
        <w:rPr>
          <w:rStyle w:val="FootnoteReference"/>
          <w:rFonts w:ascii="Times New Roman" w:hAnsi="Times New Roman"/>
        </w:rPr>
        <w:footnoteRef/>
      </w:r>
      <w:r w:rsidRPr="00A30AD9">
        <w:rPr>
          <w:rFonts w:ascii="Times New Roman" w:hAnsi="Times New Roman"/>
        </w:rPr>
        <w:t xml:space="preserve"> Only exception is two constituencies on the Isle of Wight.</w:t>
      </w:r>
    </w:p>
  </w:footnote>
  <w:footnote w:id="94">
    <w:p w:rsidR="00A7411A" w:rsidRPr="009419CA" w:rsidRDefault="00A7411A" w:rsidP="00665B03">
      <w:pPr>
        <w:pStyle w:val="FootnoteText"/>
        <w:rPr>
          <w:rFonts w:ascii="Times New Roman" w:hAnsi="Times New Roman" w:cs="Times New Roman"/>
        </w:rPr>
      </w:pPr>
      <w:r w:rsidRPr="009419CA">
        <w:rPr>
          <w:rStyle w:val="FootnoteReference"/>
          <w:rFonts w:ascii="Times New Roman" w:hAnsi="Times New Roman" w:cs="Times New Roman"/>
        </w:rPr>
        <w:footnoteRef/>
      </w:r>
      <w:r w:rsidRPr="009419CA">
        <w:rPr>
          <w:rFonts w:ascii="Times New Roman" w:hAnsi="Times New Roman" w:cs="Times New Roman"/>
        </w:rPr>
        <w:t xml:space="preserve"> In practice this score would be unthinkable in electoral systems with more than one electoral district. </w:t>
      </w:r>
    </w:p>
  </w:footnote>
  <w:footnote w:id="95">
    <w:p w:rsidR="00A7411A" w:rsidRPr="0010515C" w:rsidRDefault="00A7411A">
      <w:pPr>
        <w:pStyle w:val="FootnoteText"/>
        <w:rPr>
          <w:rFonts w:ascii="Times New Roman" w:hAnsi="Times New Roman" w:cs="Times New Roman"/>
        </w:rPr>
      </w:pPr>
      <w:r w:rsidRPr="0010515C">
        <w:rPr>
          <w:rStyle w:val="FootnoteReference"/>
          <w:rFonts w:ascii="Times New Roman" w:hAnsi="Times New Roman" w:cs="Times New Roman"/>
        </w:rPr>
        <w:footnoteRef/>
      </w:r>
      <w:r w:rsidRPr="0010515C">
        <w:rPr>
          <w:rFonts w:ascii="Times New Roman" w:hAnsi="Times New Roman" w:cs="Times New Roman"/>
        </w:rPr>
        <w:t xml:space="preserve"> Note that the time-series for all countries except Malawi stops in 2010. </w:t>
      </w:r>
    </w:p>
  </w:footnote>
  <w:footnote w:id="96">
    <w:p w:rsidR="00A7411A" w:rsidRPr="00106CB2" w:rsidRDefault="00A7411A">
      <w:pPr>
        <w:pStyle w:val="FootnoteText"/>
        <w:rPr>
          <w:rFonts w:ascii="Times New Roman" w:hAnsi="Times New Roman"/>
        </w:rPr>
      </w:pPr>
      <w:r w:rsidRPr="00106CB2">
        <w:rPr>
          <w:rStyle w:val="FootnoteReference"/>
          <w:rFonts w:ascii="Times New Roman" w:hAnsi="Times New Roman"/>
        </w:rPr>
        <w:footnoteRef/>
      </w:r>
      <w:r w:rsidRPr="00106CB2">
        <w:rPr>
          <w:rFonts w:ascii="Times New Roman" w:hAnsi="Times New Roman"/>
        </w:rPr>
        <w:t xml:space="preserve"> </w:t>
      </w:r>
      <w:r w:rsidRPr="003D7028">
        <w:rPr>
          <w:rFonts w:ascii="Times New Roman" w:hAnsi="Times New Roman"/>
        </w:rPr>
        <w:t>Blantyre, Lilongwe Mzuzu, Zomba, Kasunugu, Luchenza and Mangochi being the only exceptions.</w:t>
      </w:r>
      <w:r w:rsidRPr="00106CB2">
        <w:rPr>
          <w:rFonts w:ascii="Times New Roman" w:hAnsi="Times New Roman"/>
        </w:rPr>
        <w:t xml:space="preserve"> </w:t>
      </w:r>
    </w:p>
  </w:footnote>
  <w:footnote w:id="97">
    <w:p w:rsidR="00A7411A" w:rsidRPr="0000492B" w:rsidRDefault="00A7411A">
      <w:pPr>
        <w:pStyle w:val="FootnoteText"/>
        <w:rPr>
          <w:rFonts w:ascii="Times New Roman" w:hAnsi="Times New Roman"/>
        </w:rPr>
      </w:pPr>
      <w:r w:rsidRPr="0000492B">
        <w:rPr>
          <w:rStyle w:val="FootnoteReference"/>
          <w:rFonts w:ascii="Times New Roman" w:hAnsi="Times New Roman"/>
        </w:rPr>
        <w:footnoteRef/>
      </w:r>
      <w:r w:rsidRPr="0000492B">
        <w:rPr>
          <w:rFonts w:ascii="Times New Roman" w:hAnsi="Times New Roman"/>
        </w:rPr>
        <w:t xml:space="preserve"> CDF amounts to </w:t>
      </w:r>
      <w:r>
        <w:rPr>
          <w:rFonts w:ascii="Times New Roman" w:hAnsi="Times New Roman"/>
        </w:rPr>
        <w:t>MK</w:t>
      </w:r>
      <w:r w:rsidRPr="0000492B">
        <w:rPr>
          <w:rFonts w:ascii="Times New Roman" w:hAnsi="Times New Roman"/>
        </w:rPr>
        <w:t xml:space="preserve">4 </w:t>
      </w:r>
      <w:r>
        <w:rPr>
          <w:rFonts w:ascii="Times New Roman" w:hAnsi="Times New Roman"/>
        </w:rPr>
        <w:t xml:space="preserve">million </w:t>
      </w:r>
      <w:r w:rsidRPr="0000492B">
        <w:rPr>
          <w:rFonts w:ascii="Times New Roman" w:hAnsi="Times New Roman"/>
        </w:rPr>
        <w:t xml:space="preserve">in 2014. </w:t>
      </w:r>
    </w:p>
  </w:footnote>
  <w:footnote w:id="98">
    <w:p w:rsidR="00A7411A" w:rsidRPr="009616CA" w:rsidRDefault="00A7411A">
      <w:pPr>
        <w:pStyle w:val="FootnoteText"/>
        <w:rPr>
          <w:rFonts w:ascii="Times New Roman" w:hAnsi="Times New Roman"/>
        </w:rPr>
      </w:pPr>
      <w:r w:rsidRPr="009616CA">
        <w:rPr>
          <w:rStyle w:val="FootnoteReference"/>
          <w:rFonts w:ascii="Times New Roman" w:hAnsi="Times New Roman"/>
        </w:rPr>
        <w:footnoteRef/>
      </w:r>
      <w:r w:rsidRPr="009616CA">
        <w:rPr>
          <w:rFonts w:ascii="Times New Roman" w:hAnsi="Times New Roman"/>
        </w:rPr>
        <w:t xml:space="preserve"> This is a common strategy used in malapportionment research (see e.g. Samuels </w:t>
      </w:r>
      <w:r>
        <w:rPr>
          <w:rFonts w:ascii="Times New Roman" w:hAnsi="Times New Roman"/>
        </w:rPr>
        <w:t>&amp;</w:t>
      </w:r>
      <w:r w:rsidRPr="009616CA">
        <w:rPr>
          <w:rFonts w:ascii="Times New Roman" w:hAnsi="Times New Roman"/>
        </w:rPr>
        <w:t xml:space="preserve"> Snyder 2001; Bruhn et al. 2010; Boone &amp; Wahman 2013).</w:t>
      </w:r>
    </w:p>
  </w:footnote>
  <w:footnote w:id="99">
    <w:p w:rsidR="00A7411A" w:rsidRPr="0060378B" w:rsidRDefault="00A7411A">
      <w:pPr>
        <w:pStyle w:val="FootnoteText"/>
        <w:rPr>
          <w:rFonts w:ascii="Times New Roman" w:hAnsi="Times New Roman"/>
        </w:rPr>
      </w:pPr>
      <w:r w:rsidRPr="0060378B">
        <w:rPr>
          <w:rStyle w:val="FootnoteReference"/>
          <w:rFonts w:ascii="Times New Roman" w:hAnsi="Times New Roman"/>
        </w:rPr>
        <w:footnoteRef/>
      </w:r>
      <w:r w:rsidRPr="0060378B">
        <w:rPr>
          <w:rFonts w:ascii="Times New Roman" w:hAnsi="Times New Roman"/>
        </w:rPr>
        <w:t xml:space="preserve"> The numbers only include the city constituencies (i.e. and not the rural constituencies located in the city districts). The full list include </w:t>
      </w:r>
      <w:r>
        <w:rPr>
          <w:rFonts w:ascii="Times New Roman" w:hAnsi="Times New Roman"/>
        </w:rPr>
        <w:t xml:space="preserve">Blantyre Bangwe, </w:t>
      </w:r>
      <w:r w:rsidRPr="0060378B">
        <w:rPr>
          <w:rFonts w:ascii="Times New Roman" w:hAnsi="Times New Roman"/>
        </w:rPr>
        <w:t xml:space="preserve">Blantyre City Central, Blantyre City East, Blantyre City South, Blantyre City South-East, Blantyre City West, </w:t>
      </w:r>
      <w:r>
        <w:rPr>
          <w:rFonts w:ascii="Times New Roman" w:hAnsi="Times New Roman"/>
        </w:rPr>
        <w:t xml:space="preserve">Blantyre Kabula, </w:t>
      </w:r>
      <w:r w:rsidRPr="0060378B">
        <w:rPr>
          <w:rFonts w:ascii="Times New Roman" w:hAnsi="Times New Roman"/>
        </w:rPr>
        <w:t xml:space="preserve">Karonga </w:t>
      </w:r>
      <w:r>
        <w:rPr>
          <w:rFonts w:ascii="Times New Roman" w:hAnsi="Times New Roman"/>
        </w:rPr>
        <w:t>North East</w:t>
      </w:r>
      <w:r w:rsidRPr="0060378B">
        <w:rPr>
          <w:rFonts w:ascii="Times New Roman" w:hAnsi="Times New Roman"/>
        </w:rPr>
        <w:t>, Kasungu Central, Lilongwe City Central, Lilongwe City North,</w:t>
      </w:r>
      <w:r>
        <w:rPr>
          <w:rFonts w:ascii="Times New Roman" w:hAnsi="Times New Roman"/>
        </w:rPr>
        <w:t xml:space="preserve"> Lilongwe City South East,</w:t>
      </w:r>
      <w:r w:rsidRPr="0060378B">
        <w:rPr>
          <w:rFonts w:ascii="Times New Roman" w:hAnsi="Times New Roman"/>
        </w:rPr>
        <w:t xml:space="preserve"> Lilongwe City South West, Lilongwe City West, </w:t>
      </w:r>
      <w:r>
        <w:rPr>
          <w:rFonts w:ascii="Times New Roman" w:hAnsi="Times New Roman"/>
        </w:rPr>
        <w:t xml:space="preserve">Lilongwe Kumachenga, </w:t>
      </w:r>
      <w:r w:rsidRPr="0060378B">
        <w:rPr>
          <w:rFonts w:ascii="Times New Roman" w:hAnsi="Times New Roman"/>
        </w:rPr>
        <w:t>Mangoch</w:t>
      </w:r>
      <w:r>
        <w:rPr>
          <w:rFonts w:ascii="Times New Roman" w:hAnsi="Times New Roman"/>
        </w:rPr>
        <w:t>i</w:t>
      </w:r>
      <w:r w:rsidRPr="0060378B">
        <w:rPr>
          <w:rFonts w:ascii="Times New Roman" w:hAnsi="Times New Roman"/>
        </w:rPr>
        <w:t xml:space="preserve"> Central, Mzuzu City, Nkhotakota Central, Salima Central </w:t>
      </w:r>
      <w:r>
        <w:rPr>
          <w:rFonts w:ascii="Times New Roman" w:hAnsi="Times New Roman"/>
        </w:rPr>
        <w:t xml:space="preserve">and </w:t>
      </w:r>
      <w:r w:rsidRPr="0060378B">
        <w:rPr>
          <w:rFonts w:ascii="Times New Roman" w:hAnsi="Times New Roman"/>
        </w:rPr>
        <w:t xml:space="preserve">Zomba Central.  </w:t>
      </w:r>
    </w:p>
  </w:footnote>
  <w:footnote w:id="100">
    <w:p w:rsidR="00A7411A" w:rsidRPr="0060378B" w:rsidRDefault="00A7411A">
      <w:pPr>
        <w:pStyle w:val="FootnoteText"/>
        <w:rPr>
          <w:rFonts w:ascii="Times New Roman" w:hAnsi="Times New Roman"/>
        </w:rPr>
      </w:pPr>
      <w:r w:rsidRPr="0060378B">
        <w:rPr>
          <w:rStyle w:val="FootnoteReference"/>
          <w:rFonts w:ascii="Times New Roman" w:hAnsi="Times New Roman"/>
        </w:rPr>
        <w:footnoteRef/>
      </w:r>
      <w:r w:rsidRPr="0060378B">
        <w:rPr>
          <w:rFonts w:ascii="Times New Roman" w:hAnsi="Times New Roman"/>
        </w:rPr>
        <w:t xml:space="preserve"> Data approximated by the National Statistics Office, based on data from the 2008 National census. </w:t>
      </w:r>
    </w:p>
  </w:footnote>
  <w:footnote w:id="101">
    <w:p w:rsidR="00A7411A" w:rsidRPr="00297DEB" w:rsidRDefault="00A7411A" w:rsidP="00665B03">
      <w:pPr>
        <w:pStyle w:val="FootnoteText"/>
        <w:rPr>
          <w:rFonts w:ascii="Times New Roman" w:hAnsi="Times New Roman"/>
        </w:rPr>
      </w:pPr>
      <w:r w:rsidRPr="00297DEB">
        <w:rPr>
          <w:rStyle w:val="FootnoteReference"/>
          <w:rFonts w:ascii="Times New Roman" w:hAnsi="Times New Roman"/>
        </w:rPr>
        <w:footnoteRef/>
      </w:r>
      <w:r w:rsidRPr="00297DEB">
        <w:rPr>
          <w:rFonts w:ascii="Times New Roman" w:hAnsi="Times New Roman"/>
        </w:rPr>
        <w:t xml:space="preserve"> Data approximated by the National Statistics Office, based on the 2008 </w:t>
      </w:r>
      <w:r>
        <w:rPr>
          <w:rFonts w:ascii="Times New Roman" w:hAnsi="Times New Roman"/>
        </w:rPr>
        <w:t>n</w:t>
      </w:r>
      <w:r w:rsidRPr="00297DEB">
        <w:rPr>
          <w:rFonts w:ascii="Times New Roman" w:hAnsi="Times New Roman"/>
        </w:rPr>
        <w:t xml:space="preserve">ational census. </w:t>
      </w:r>
    </w:p>
  </w:footnote>
  <w:footnote w:id="102">
    <w:p w:rsidR="00A7411A" w:rsidRDefault="00A7411A">
      <w:pPr>
        <w:pStyle w:val="Footnote"/>
      </w:pPr>
      <w:r w:rsidRPr="00174785">
        <w:rPr>
          <w:rStyle w:val="FootnoteReference"/>
          <w:rFonts w:ascii="Garamond" w:hAnsi="Garamond"/>
          <w:sz w:val="20"/>
          <w:szCs w:val="20"/>
        </w:rPr>
        <w:footnoteRef/>
      </w:r>
      <w:r w:rsidRPr="00174785">
        <w:rPr>
          <w:rFonts w:ascii="Garamond" w:hAnsi="Garamond"/>
          <w:sz w:val="20"/>
          <w:szCs w:val="20"/>
        </w:rPr>
        <w:t xml:space="preserve"> </w:t>
      </w:r>
      <w:r w:rsidRPr="00D94A87">
        <w:rPr>
          <w:rFonts w:ascii="Times New Roman" w:hAnsi="Times New Roman" w:cs="Times New Roman"/>
          <w:sz w:val="20"/>
          <w:szCs w:val="20"/>
        </w:rPr>
        <w:t xml:space="preserve">The exchange rate between </w:t>
      </w:r>
      <w:r>
        <w:rPr>
          <w:rFonts w:ascii="Times New Roman" w:hAnsi="Times New Roman" w:cs="Times New Roman"/>
          <w:sz w:val="20"/>
          <w:szCs w:val="20"/>
        </w:rPr>
        <w:t>the US Dollar (</w:t>
      </w:r>
      <w:r w:rsidRPr="00D94A87">
        <w:rPr>
          <w:rFonts w:ascii="Times New Roman" w:hAnsi="Times New Roman" w:cs="Times New Roman"/>
          <w:sz w:val="20"/>
          <w:szCs w:val="20"/>
        </w:rPr>
        <w:t>USD</w:t>
      </w:r>
      <w:r>
        <w:rPr>
          <w:rFonts w:ascii="Times New Roman" w:hAnsi="Times New Roman" w:cs="Times New Roman"/>
          <w:sz w:val="20"/>
          <w:szCs w:val="20"/>
        </w:rPr>
        <w:t>)</w:t>
      </w:r>
      <w:r w:rsidRPr="00D94A87">
        <w:rPr>
          <w:rFonts w:ascii="Times New Roman" w:hAnsi="Times New Roman" w:cs="Times New Roman"/>
          <w:sz w:val="20"/>
          <w:szCs w:val="20"/>
        </w:rPr>
        <w:t xml:space="preserve"> and the Malawi Kwacha (MWK) has fluctuated. The dramatic devaluation of the Kwacha in May 2012 is a case in point. Hence, the figures are not directly comparable from one election cycle to another. </w:t>
      </w:r>
      <w:r>
        <w:rPr>
          <w:rFonts w:ascii="Times New Roman" w:hAnsi="Times New Roman" w:cs="Times New Roman"/>
          <w:sz w:val="20"/>
          <w:szCs w:val="20"/>
        </w:rPr>
        <w:t>H</w:t>
      </w:r>
      <w:r w:rsidRPr="00D94A87">
        <w:rPr>
          <w:rFonts w:ascii="Times New Roman" w:hAnsi="Times New Roman" w:cs="Times New Roman"/>
          <w:sz w:val="20"/>
          <w:szCs w:val="20"/>
        </w:rPr>
        <w:t xml:space="preserve">owever, the point </w:t>
      </w:r>
      <w:r>
        <w:rPr>
          <w:rFonts w:ascii="Times New Roman" w:hAnsi="Times New Roman" w:cs="Times New Roman"/>
          <w:sz w:val="20"/>
          <w:szCs w:val="20"/>
        </w:rPr>
        <w:t xml:space="preserve">here </w:t>
      </w:r>
      <w:r w:rsidRPr="00D94A87">
        <w:rPr>
          <w:rFonts w:ascii="Times New Roman" w:hAnsi="Times New Roman" w:cs="Times New Roman"/>
          <w:sz w:val="20"/>
          <w:szCs w:val="20"/>
        </w:rPr>
        <w:t xml:space="preserve">is rather to illustrate the share of donor support and the multiple adjustments of budgets in the face of unexpected circumstances. We also use different currencies because it has been exceedingly difficult to obtain accurate figures from authoritative sources. Having said that, we consider the figures entered </w:t>
      </w:r>
      <w:r>
        <w:rPr>
          <w:rFonts w:ascii="Times New Roman" w:hAnsi="Times New Roman" w:cs="Times New Roman"/>
          <w:sz w:val="20"/>
          <w:szCs w:val="20"/>
        </w:rPr>
        <w:t>here</w:t>
      </w:r>
      <w:r w:rsidRPr="00D94A87">
        <w:rPr>
          <w:rFonts w:ascii="Times New Roman" w:hAnsi="Times New Roman" w:cs="Times New Roman"/>
          <w:sz w:val="20"/>
          <w:szCs w:val="20"/>
        </w:rPr>
        <w:t xml:space="preserve"> reflect orders of magnitude and the contributions by donors relative to the overall budgets and actual costs.</w:t>
      </w:r>
    </w:p>
  </w:footnote>
  <w:footnote w:id="103">
    <w:p w:rsidR="00A7411A" w:rsidRPr="00843292" w:rsidRDefault="00A7411A" w:rsidP="00665B03">
      <w:pPr>
        <w:pStyle w:val="Footnote"/>
        <w:spacing w:after="0"/>
        <w:rPr>
          <w:rFonts w:ascii="Times New Roman" w:hAnsi="Times New Roman" w:cs="Times New Roman"/>
          <w:sz w:val="20"/>
          <w:szCs w:val="20"/>
        </w:rPr>
      </w:pPr>
      <w:r w:rsidRPr="004C3D58">
        <w:rPr>
          <w:rStyle w:val="FootnoteReference"/>
          <w:rFonts w:ascii="Garamond" w:hAnsi="Garamond"/>
          <w:sz w:val="20"/>
          <w:szCs w:val="20"/>
        </w:rPr>
        <w:footnoteRef/>
      </w:r>
      <w:r>
        <w:rPr>
          <w:rFonts w:ascii="Garamond" w:hAnsi="Garamond"/>
          <w:sz w:val="20"/>
          <w:szCs w:val="20"/>
        </w:rPr>
        <w:t xml:space="preserve"> </w:t>
      </w:r>
      <w:r w:rsidRPr="00843292">
        <w:rPr>
          <w:rFonts w:ascii="Times New Roman" w:hAnsi="Times New Roman" w:cs="Times New Roman"/>
          <w:sz w:val="20"/>
          <w:szCs w:val="20"/>
        </w:rPr>
        <w:t>This section is based on information provided during an interview on 10 November 2014 with Sean Dunne, UNDP lead technical assistant deployed at MEC.</w:t>
      </w:r>
    </w:p>
  </w:footnote>
  <w:footnote w:id="104">
    <w:p w:rsidR="00A7411A" w:rsidRPr="00843292" w:rsidRDefault="00A7411A" w:rsidP="00665B03">
      <w:pPr>
        <w:pStyle w:val="FootnoteText"/>
        <w:rPr>
          <w:rFonts w:ascii="Times New Roman" w:hAnsi="Times New Roman" w:cs="Times New Roman"/>
        </w:rPr>
      </w:pPr>
      <w:r w:rsidRPr="00AA035F">
        <w:rPr>
          <w:rStyle w:val="FootnoteReference"/>
          <w:rFonts w:ascii="Garamond" w:hAnsi="Garamond"/>
        </w:rPr>
        <w:footnoteRef/>
      </w:r>
      <w:r w:rsidRPr="00AA035F">
        <w:rPr>
          <w:rFonts w:ascii="Garamond" w:hAnsi="Garamond"/>
        </w:rPr>
        <w:t xml:space="preserve"> </w:t>
      </w:r>
      <w:r w:rsidRPr="00843292">
        <w:rPr>
          <w:rFonts w:ascii="Times New Roman" w:hAnsi="Times New Roman" w:cs="Times New Roman"/>
        </w:rPr>
        <w:t xml:space="preserve">It should be noted that support through the Basket Fund was denominated in USD, which meant that the real value was retained despite a dramatic devaluation of the Kwacha in May 2012. Furthermore, following the </w:t>
      </w:r>
      <w:r>
        <w:rPr>
          <w:rFonts w:ascii="Times New Roman" w:hAnsi="Times New Roman" w:cs="Times New Roman"/>
        </w:rPr>
        <w:t>‘</w:t>
      </w:r>
      <w:r w:rsidRPr="00843292">
        <w:rPr>
          <w:rFonts w:ascii="Times New Roman" w:hAnsi="Times New Roman" w:cs="Times New Roman"/>
        </w:rPr>
        <w:t>Cashgate</w:t>
      </w:r>
      <w:r>
        <w:rPr>
          <w:rFonts w:ascii="Times New Roman" w:hAnsi="Times New Roman" w:cs="Times New Roman"/>
        </w:rPr>
        <w:t>’</w:t>
      </w:r>
      <w:r w:rsidRPr="00843292">
        <w:rPr>
          <w:rFonts w:ascii="Times New Roman" w:hAnsi="Times New Roman" w:cs="Times New Roman"/>
        </w:rPr>
        <w:t xml:space="preserve"> scandal the donors froze their aid to the GoM but the Basket Fund was not affected.</w:t>
      </w:r>
    </w:p>
  </w:footnote>
  <w:footnote w:id="105">
    <w:p w:rsidR="00A7411A" w:rsidRPr="004B7E8C" w:rsidRDefault="00A7411A" w:rsidP="00665B03">
      <w:pPr>
        <w:pStyle w:val="Footnote"/>
        <w:spacing w:after="0" w:line="240" w:lineRule="auto"/>
        <w:rPr>
          <w:rFonts w:ascii="Times New Roman" w:hAnsi="Times New Roman" w:cs="Times New Roman"/>
          <w:sz w:val="20"/>
          <w:szCs w:val="20"/>
          <w:lang w:val="en-IN"/>
        </w:rPr>
      </w:pPr>
      <w:r w:rsidRPr="00A5361B">
        <w:rPr>
          <w:rStyle w:val="FootnoteReference"/>
          <w:rFonts w:ascii="Garamond" w:hAnsi="Garamond"/>
          <w:sz w:val="20"/>
          <w:szCs w:val="20"/>
        </w:rPr>
        <w:footnoteRef/>
      </w:r>
      <w:r>
        <w:rPr>
          <w:rFonts w:ascii="Garamond" w:hAnsi="Garamond"/>
          <w:sz w:val="20"/>
          <w:szCs w:val="20"/>
        </w:rPr>
        <w:t xml:space="preserve"> </w:t>
      </w:r>
      <w:r w:rsidRPr="00A5361B">
        <w:rPr>
          <w:rFonts w:ascii="Garamond" w:hAnsi="Garamond"/>
          <w:sz w:val="20"/>
          <w:szCs w:val="20"/>
        </w:rPr>
        <w:t xml:space="preserve"> </w:t>
      </w:r>
      <w:r w:rsidRPr="004B7E8C">
        <w:rPr>
          <w:rFonts w:ascii="Times New Roman" w:hAnsi="Times New Roman" w:cs="Times New Roman"/>
          <w:sz w:val="20"/>
          <w:szCs w:val="20"/>
          <w:lang w:val="en-IN"/>
        </w:rPr>
        <w:t>Information obtained from the EU Governance Officer, Agata Nieboj.</w:t>
      </w:r>
    </w:p>
  </w:footnote>
  <w:footnote w:id="106">
    <w:p w:rsidR="00A7411A" w:rsidRPr="004B7E8C" w:rsidRDefault="00A7411A" w:rsidP="00665B03">
      <w:pPr>
        <w:pStyle w:val="Footnote"/>
        <w:spacing w:after="0"/>
        <w:rPr>
          <w:rFonts w:ascii="Times New Roman" w:hAnsi="Times New Roman" w:cs="Times New Roman"/>
          <w:sz w:val="20"/>
          <w:szCs w:val="20"/>
          <w:lang w:val="en-IN"/>
        </w:rPr>
      </w:pPr>
      <w:r w:rsidRPr="004B7E8C">
        <w:rPr>
          <w:rStyle w:val="FootnoteReference"/>
          <w:rFonts w:ascii="Times New Roman" w:hAnsi="Times New Roman" w:cs="Times New Roman"/>
          <w:sz w:val="20"/>
          <w:szCs w:val="20"/>
        </w:rPr>
        <w:footnoteRef/>
      </w:r>
      <w:r w:rsidRPr="004B7E8C">
        <w:rPr>
          <w:rStyle w:val="FootnoteReference"/>
          <w:rFonts w:ascii="Times New Roman" w:hAnsi="Times New Roman" w:cs="Times New Roman"/>
          <w:sz w:val="20"/>
          <w:szCs w:val="20"/>
        </w:rPr>
        <w:t xml:space="preserve"> </w:t>
      </w:r>
      <w:r>
        <w:rPr>
          <w:rFonts w:ascii="Times New Roman" w:hAnsi="Times New Roman" w:cs="Times New Roman"/>
          <w:sz w:val="20"/>
          <w:szCs w:val="20"/>
        </w:rPr>
        <w:t xml:space="preserve"> </w:t>
      </w:r>
      <w:r w:rsidRPr="004B7E8C">
        <w:rPr>
          <w:rFonts w:ascii="Times New Roman" w:hAnsi="Times New Roman" w:cs="Times New Roman"/>
          <w:sz w:val="20"/>
          <w:szCs w:val="20"/>
        </w:rPr>
        <w:t>Information o</w:t>
      </w:r>
      <w:r w:rsidRPr="004B7E8C">
        <w:rPr>
          <w:rFonts w:ascii="Times New Roman" w:hAnsi="Times New Roman" w:cs="Times New Roman"/>
          <w:sz w:val="20"/>
          <w:szCs w:val="20"/>
          <w:lang w:val="en-IN"/>
        </w:rPr>
        <w:t>btained from the EU Delegation in Lilongwe.</w:t>
      </w:r>
    </w:p>
  </w:footnote>
  <w:footnote w:id="107">
    <w:p w:rsidR="00A7411A" w:rsidRPr="004B7E8C" w:rsidRDefault="00A7411A" w:rsidP="00665B03">
      <w:pPr>
        <w:spacing w:line="240" w:lineRule="auto"/>
        <w:rPr>
          <w:rStyle w:val="InternetLink"/>
          <w:rFonts w:ascii="Times New Roman" w:hAnsi="Times New Roman" w:cs="Times New Roman"/>
          <w:sz w:val="20"/>
          <w:szCs w:val="20"/>
        </w:rPr>
      </w:pPr>
      <w:r w:rsidRPr="004B7E8C">
        <w:rPr>
          <w:rStyle w:val="FootnoteReference"/>
          <w:rFonts w:ascii="Times New Roman" w:hAnsi="Times New Roman" w:cs="Times New Roman"/>
          <w:sz w:val="20"/>
          <w:szCs w:val="20"/>
        </w:rPr>
        <w:footnoteRef/>
      </w:r>
      <w:r w:rsidRPr="004B7E8C">
        <w:rPr>
          <w:rFonts w:ascii="Times New Roman" w:hAnsi="Times New Roman" w:cs="Times New Roman"/>
          <w:sz w:val="20"/>
          <w:szCs w:val="20"/>
        </w:rPr>
        <w:t xml:space="preserve"> These included </w:t>
      </w:r>
      <w:hyperlink r:id="rId12">
        <w:r w:rsidRPr="004B7E8C">
          <w:rPr>
            <w:rStyle w:val="InternetLink"/>
            <w:rFonts w:ascii="Times New Roman" w:hAnsi="Times New Roman" w:cs="Times New Roman"/>
            <w:sz w:val="20"/>
            <w:szCs w:val="20"/>
          </w:rPr>
          <w:t>Code for Africa</w:t>
        </w:r>
      </w:hyperlink>
      <w:r w:rsidRPr="004B7E8C">
        <w:rPr>
          <w:rFonts w:ascii="Times New Roman" w:hAnsi="Times New Roman" w:cs="Times New Roman"/>
          <w:sz w:val="20"/>
          <w:szCs w:val="20"/>
        </w:rPr>
        <w:t xml:space="preserve">, the </w:t>
      </w:r>
      <w:hyperlink r:id="rId13">
        <w:r w:rsidRPr="004B7E8C">
          <w:rPr>
            <w:rStyle w:val="InternetLink"/>
            <w:rFonts w:ascii="Times New Roman" w:hAnsi="Times New Roman" w:cs="Times New Roman"/>
            <w:sz w:val="20"/>
            <w:szCs w:val="20"/>
          </w:rPr>
          <w:t>World Bank</w:t>
        </w:r>
      </w:hyperlink>
      <w:r w:rsidRPr="004B7E8C">
        <w:rPr>
          <w:rFonts w:ascii="Times New Roman" w:hAnsi="Times New Roman" w:cs="Times New Roman"/>
          <w:sz w:val="20"/>
          <w:szCs w:val="20"/>
        </w:rPr>
        <w:t xml:space="preserve">, the </w:t>
      </w:r>
      <w:hyperlink r:id="rId14">
        <w:r w:rsidRPr="004B7E8C">
          <w:rPr>
            <w:rStyle w:val="InternetLink"/>
            <w:rFonts w:ascii="Times New Roman" w:hAnsi="Times New Roman" w:cs="Times New Roman"/>
            <w:sz w:val="20"/>
            <w:szCs w:val="20"/>
          </w:rPr>
          <w:t>African Media Initiative</w:t>
        </w:r>
      </w:hyperlink>
      <w:r w:rsidRPr="004B7E8C">
        <w:rPr>
          <w:rFonts w:ascii="Times New Roman" w:hAnsi="Times New Roman" w:cs="Times New Roman"/>
          <w:sz w:val="20"/>
          <w:szCs w:val="20"/>
        </w:rPr>
        <w:t xml:space="preserve">, and </w:t>
      </w:r>
      <w:hyperlink r:id="rId15">
        <w:r w:rsidRPr="004B7E8C">
          <w:rPr>
            <w:rStyle w:val="InternetLink"/>
            <w:rFonts w:ascii="Times New Roman" w:hAnsi="Times New Roman" w:cs="Times New Roman"/>
            <w:sz w:val="20"/>
            <w:szCs w:val="20"/>
          </w:rPr>
          <w:t>Smag Media</w:t>
        </w:r>
      </w:hyperlink>
      <w:r w:rsidRPr="004B7E8C">
        <w:rPr>
          <w:rStyle w:val="InternetLink"/>
          <w:rFonts w:ascii="Times New Roman" w:hAnsi="Times New Roman" w:cs="Times New Roman"/>
          <w:sz w:val="20"/>
          <w:szCs w:val="20"/>
        </w:rPr>
        <w:t>.</w:t>
      </w:r>
    </w:p>
    <w:p w:rsidR="00A7411A" w:rsidRPr="009C43E9" w:rsidRDefault="00A7411A" w:rsidP="00665B03">
      <w:pPr>
        <w:spacing w:line="240" w:lineRule="auto"/>
        <w:rPr>
          <w:sz w:val="18"/>
          <w:szCs w:val="18"/>
        </w:rPr>
      </w:pPr>
    </w:p>
  </w:footnote>
  <w:footnote w:id="108">
    <w:p w:rsidR="00A7411A" w:rsidRPr="00860395" w:rsidRDefault="00A7411A" w:rsidP="00665B03">
      <w:pPr>
        <w:pStyle w:val="FootnoteText"/>
        <w:rPr>
          <w:rFonts w:ascii="Times New Roman" w:hAnsi="Times New Roman" w:cs="Times New Roman"/>
        </w:rPr>
      </w:pPr>
      <w:r>
        <w:rPr>
          <w:rStyle w:val="FootnoteReference"/>
        </w:rPr>
        <w:footnoteRef/>
      </w:r>
      <w:r>
        <w:t xml:space="preserve"> </w:t>
      </w:r>
      <w:r w:rsidRPr="00811436">
        <w:rPr>
          <w:rFonts w:ascii="Times New Roman" w:hAnsi="Times New Roman" w:cs="Times New Roman"/>
        </w:rPr>
        <w:t>Statement to the UN General Assembly 2009, quoted by UNDP in ‘</w:t>
      </w:r>
      <w:r w:rsidRPr="00811436">
        <w:rPr>
          <w:rFonts w:ascii="Times New Roman" w:eastAsia="Trebuchet MS" w:hAnsi="Times New Roman" w:cs="Times New Roman"/>
          <w:color w:val="000000"/>
        </w:rPr>
        <w:t>Procuring and Using Technology in Electoral Management: Solutions and risks’</w:t>
      </w:r>
    </w:p>
    <w:p w:rsidR="00A7411A" w:rsidRDefault="00A7411A">
      <w:pPr>
        <w:pStyle w:val="FootnoteText"/>
      </w:pPr>
    </w:p>
  </w:footnote>
  <w:footnote w:id="109">
    <w:p w:rsidR="00A7411A" w:rsidRPr="0002356B" w:rsidRDefault="00A7411A" w:rsidP="00E158BF">
      <w:pPr>
        <w:pStyle w:val="FootnoteText"/>
        <w:rPr>
          <w:rFonts w:ascii="Times New Roman" w:hAnsi="Times New Roman" w:cs="Times New Roman"/>
        </w:rPr>
      </w:pPr>
      <w:r w:rsidRPr="0002356B">
        <w:rPr>
          <w:rStyle w:val="FootnoteReference"/>
          <w:rFonts w:ascii="Times New Roman" w:hAnsi="Times New Roman" w:cs="Times New Roman"/>
        </w:rPr>
        <w:footnoteRef/>
      </w:r>
      <w:r w:rsidRPr="0002356B">
        <w:rPr>
          <w:rFonts w:ascii="Times New Roman" w:hAnsi="Times New Roman" w:cs="Times New Roman"/>
        </w:rPr>
        <w:t xml:space="preserve"> I thank Michael Wahman for valuable comments on an earlier draft of this chapter, Felix Chauluka for assistance with some of the data collection and Arne Tostensen for sharing with me his collection of newspaper clippings of the 2014 elections.</w:t>
      </w:r>
    </w:p>
  </w:footnote>
  <w:footnote w:id="110">
    <w:p w:rsidR="00A7411A" w:rsidRPr="00274824" w:rsidRDefault="00A7411A" w:rsidP="00E158BF">
      <w:pPr>
        <w:pStyle w:val="FootnoteText"/>
      </w:pPr>
      <w:r w:rsidRPr="00112E25">
        <w:rPr>
          <w:rStyle w:val="FootnoteReference"/>
        </w:rPr>
        <w:footnoteRef/>
      </w:r>
      <w:r w:rsidRPr="00112E25">
        <w:t xml:space="preserve"> </w:t>
      </w:r>
      <w:r w:rsidRPr="008541A9">
        <w:rPr>
          <w:rFonts w:ascii="Times New Roman" w:hAnsi="Times New Roman" w:cs="Times New Roman"/>
        </w:rPr>
        <w:t>However, see footnote 11.</w:t>
      </w:r>
    </w:p>
  </w:footnote>
  <w:footnote w:id="111">
    <w:p w:rsidR="00A7411A" w:rsidRPr="008C5C70" w:rsidRDefault="00A7411A" w:rsidP="00E158BF">
      <w:pPr>
        <w:pStyle w:val="FootnoteText"/>
        <w:rPr>
          <w:rFonts w:ascii="Times New Roman" w:hAnsi="Times New Roman" w:cs="Times New Roman"/>
        </w:rPr>
      </w:pPr>
      <w:r w:rsidRPr="008C5C70">
        <w:rPr>
          <w:rStyle w:val="FootnoteReference"/>
          <w:rFonts w:ascii="Times New Roman" w:hAnsi="Times New Roman" w:cs="Times New Roman"/>
        </w:rPr>
        <w:footnoteRef/>
      </w:r>
      <w:r w:rsidRPr="008C5C70">
        <w:rPr>
          <w:rFonts w:ascii="Times New Roman" w:hAnsi="Times New Roman" w:cs="Times New Roman"/>
        </w:rPr>
        <w:t xml:space="preserve"> The rule does not apply to MPs who are excluded from their party caucuses or who declare themselves independent. Nor does the rule apply to MPs who have been elected as independent but who later decide to join a party caucus.</w:t>
      </w:r>
    </w:p>
  </w:footnote>
  <w:footnote w:id="112">
    <w:p w:rsidR="00A7411A" w:rsidRPr="008C5C70" w:rsidRDefault="00A7411A" w:rsidP="00E158BF">
      <w:pPr>
        <w:pStyle w:val="FootnoteText"/>
        <w:rPr>
          <w:rFonts w:ascii="Times New Roman" w:hAnsi="Times New Roman" w:cs="Times New Roman"/>
        </w:rPr>
      </w:pPr>
      <w:r w:rsidRPr="008C5C70">
        <w:rPr>
          <w:rStyle w:val="FootnoteReference"/>
          <w:rFonts w:ascii="Times New Roman" w:hAnsi="Times New Roman" w:cs="Times New Roman"/>
        </w:rPr>
        <w:footnoteRef/>
      </w:r>
      <w:r w:rsidRPr="008C5C70">
        <w:rPr>
          <w:rFonts w:ascii="Times New Roman" w:hAnsi="Times New Roman" w:cs="Times New Roman"/>
        </w:rPr>
        <w:t xml:space="preserve"> The precise number of MPs who defected is unclear, as some declared themselves independent, but voted with the government, while others joined the PP. A number of MPs  also first defected to the PP, but later declared their return to DPP (</w:t>
      </w:r>
      <w:r w:rsidRPr="008C5C70">
        <w:rPr>
          <w:rFonts w:ascii="Times New Roman" w:hAnsi="Times New Roman" w:cs="Times New Roman"/>
          <w:i/>
        </w:rPr>
        <w:t>Nyasa Times</w:t>
      </w:r>
      <w:r w:rsidRPr="008C5C70">
        <w:rPr>
          <w:rFonts w:ascii="Times New Roman" w:hAnsi="Times New Roman" w:cs="Times New Roman"/>
        </w:rPr>
        <w:t>, 18 June 2012)</w:t>
      </w:r>
    </w:p>
  </w:footnote>
  <w:footnote w:id="113">
    <w:p w:rsidR="00A7411A" w:rsidRPr="008C5C70" w:rsidRDefault="00A7411A" w:rsidP="00E158BF">
      <w:pPr>
        <w:pStyle w:val="FootnoteText"/>
        <w:rPr>
          <w:rFonts w:ascii="Times New Roman" w:hAnsi="Times New Roman" w:cs="Times New Roman"/>
        </w:rPr>
      </w:pPr>
      <w:r w:rsidRPr="008C5C70">
        <w:rPr>
          <w:rStyle w:val="FootnoteReference"/>
          <w:rFonts w:ascii="Times New Roman" w:hAnsi="Times New Roman" w:cs="Times New Roman"/>
        </w:rPr>
        <w:footnoteRef/>
      </w:r>
      <w:r w:rsidRPr="008C5C70">
        <w:rPr>
          <w:rFonts w:ascii="Times New Roman" w:hAnsi="Times New Roman" w:cs="Times New Roman"/>
        </w:rPr>
        <w:t xml:space="preserve"> Financial constraints are often preventing MEC from conducting more than the basic functions. Funding for elections are part of the budget year for the election, but otherwise strongly limited. MEC is reported to have arrears of Kw. 1 billion by November 2014 </w:t>
      </w:r>
      <w:r w:rsidRPr="00B35805">
        <w:rPr>
          <w:rFonts w:ascii="Times New Roman" w:hAnsi="Times New Roman" w:cs="Times New Roman"/>
        </w:rPr>
        <w:t>(</w:t>
      </w:r>
      <w:hyperlink r:id="rId16" w:history="1">
        <w:r w:rsidRPr="00445786">
          <w:rPr>
            <w:rStyle w:val="Hyperlink"/>
            <w:rFonts w:ascii="Times New Roman" w:hAnsi="Times New Roman" w:cs="Times New Roman"/>
          </w:rPr>
          <w:t>http://mwnation.com/mec-broke/</w:t>
        </w:r>
      </w:hyperlink>
      <w:r w:rsidRPr="008C5C70">
        <w:rPr>
          <w:rFonts w:ascii="Times New Roman" w:hAnsi="Times New Roman" w:cs="Times New Roman"/>
        </w:rPr>
        <w:t>) The Nation 16.11.2014 (accessed 26.11.14).</w:t>
      </w:r>
    </w:p>
  </w:footnote>
  <w:footnote w:id="114">
    <w:p w:rsidR="00A7411A" w:rsidRPr="008C5C70" w:rsidRDefault="00A7411A" w:rsidP="00E158BF">
      <w:pPr>
        <w:pStyle w:val="FootnoteText"/>
        <w:rPr>
          <w:rFonts w:ascii="Times New Roman" w:hAnsi="Times New Roman" w:cs="Times New Roman"/>
        </w:rPr>
      </w:pPr>
      <w:r w:rsidRPr="008C5C70">
        <w:rPr>
          <w:rStyle w:val="FootnoteReference"/>
          <w:rFonts w:ascii="Times New Roman" w:hAnsi="Times New Roman" w:cs="Times New Roman"/>
        </w:rPr>
        <w:footnoteRef/>
      </w:r>
      <w:r w:rsidRPr="008C5C70">
        <w:rPr>
          <w:rFonts w:ascii="Times New Roman" w:hAnsi="Times New Roman" w:cs="Times New Roman"/>
        </w:rPr>
        <w:t xml:space="preserve"> Van Cranenburgh </w:t>
      </w:r>
      <w:r w:rsidRPr="008C5C70">
        <w:rPr>
          <w:rFonts w:ascii="Times New Roman" w:hAnsi="Times New Roman" w:cs="Times New Roman"/>
        </w:rPr>
        <w:fldChar w:fldCharType="begin"/>
      </w:r>
      <w:r w:rsidRPr="008C5C70">
        <w:rPr>
          <w:rFonts w:ascii="Times New Roman" w:hAnsi="Times New Roman" w:cs="Times New Roman"/>
        </w:rPr>
        <w:instrText xml:space="preserve"> ADDIN EN.CITE &lt;EndNote&gt;&lt;Cite&gt;&lt;Author&gt;Cranenburgh&lt;/Author&gt;&lt;Year&gt;2008&lt;/Year&gt;&lt;RecNum&gt;2541&lt;/RecNum&gt;&lt;DisplayText&gt;(Cranenburgh 2008)&lt;/DisplayText&gt;&lt;record&gt;&lt;rec-number&gt;2541&lt;/rec-number&gt;&lt;foreign-keys&gt;&lt;key app="EN" db-id="2reaaz0er0pxwtett92xwzwpptdasdf9wa55" timestamp="1416479870"&gt;2541&lt;/key&gt;&lt;/foreign-keys&gt;&lt;ref-type name="Journal Article"&gt;17&lt;/ref-type&gt;&lt;contributors&gt;&lt;authors&gt;&lt;author&gt;Oda van Cranenburgh&lt;/author&gt;&lt;/authors&gt;&lt;/contributors&gt;&lt;titles&gt;&lt;title&gt;&amp;apos;Big men&amp;apos; rule: Presidential power, regime type and democracy in 30 African countries&lt;/title&gt;&lt;secondary-title&gt;Democratization&lt;/secondary-title&gt;&lt;/titles&gt;&lt;periodical&gt;&lt;full-title&gt;Democratization&lt;/full-title&gt;&lt;/periodical&gt;&lt;pages&gt;952-973&lt;/pages&gt;&lt;volume&gt;15&lt;/volume&gt;&lt;number&gt;5&lt;/number&gt;&lt;dates&gt;&lt;year&gt;2008&lt;/year&gt;&lt;/dates&gt;&lt;urls&gt;&lt;/urls&gt;&lt;/record&gt;&lt;/Cite&gt;&lt;/EndNote&gt;</w:instrText>
      </w:r>
      <w:r w:rsidRPr="008C5C70">
        <w:rPr>
          <w:rFonts w:ascii="Times New Roman" w:hAnsi="Times New Roman" w:cs="Times New Roman"/>
        </w:rPr>
        <w:fldChar w:fldCharType="separate"/>
      </w:r>
      <w:r w:rsidRPr="008C5C70">
        <w:rPr>
          <w:rFonts w:ascii="Times New Roman" w:hAnsi="Times New Roman" w:cs="Times New Roman"/>
          <w:noProof/>
        </w:rPr>
        <w:t>(Cranenburgh 2008)</w:t>
      </w:r>
      <w:r w:rsidRPr="008C5C70">
        <w:rPr>
          <w:rFonts w:ascii="Times New Roman" w:hAnsi="Times New Roman" w:cs="Times New Roman"/>
        </w:rPr>
        <w:fldChar w:fldCharType="end"/>
      </w:r>
      <w:r w:rsidRPr="008C5C70">
        <w:rPr>
          <w:rFonts w:ascii="Times New Roman" w:hAnsi="Times New Roman" w:cs="Times New Roman"/>
        </w:rPr>
        <w:t xml:space="preserve">, using Alan Siaroff’s presidential power index </w:t>
      </w:r>
      <w:r w:rsidRPr="008C5C70">
        <w:rPr>
          <w:rFonts w:ascii="Times New Roman" w:hAnsi="Times New Roman" w:cs="Times New Roman"/>
        </w:rPr>
        <w:fldChar w:fldCharType="begin"/>
      </w:r>
      <w:r w:rsidRPr="008C5C70">
        <w:rPr>
          <w:rFonts w:ascii="Times New Roman" w:hAnsi="Times New Roman" w:cs="Times New Roman"/>
        </w:rPr>
        <w:instrText xml:space="preserve"> ADDIN EN.CITE &lt;EndNote&gt;&lt;Cite&gt;&lt;Author&gt;Siaroff&lt;/Author&gt;&lt;Year&gt;2003&lt;/Year&gt;&lt;RecNum&gt;2540&lt;/RecNum&gt;&lt;DisplayText&gt;(Siaroff 2003)&lt;/DisplayText&gt;&lt;record&gt;&lt;rec-number&gt;2540&lt;/rec-number&gt;&lt;foreign-keys&gt;&lt;key app="EN" db-id="2reaaz0er0pxwtett92xwzwpptdasdf9wa55" timestamp="1416479768"&gt;2540&lt;/key&gt;&lt;/foreign-keys&gt;&lt;ref-type name="Journal Article"&gt;17&lt;/ref-type&gt;&lt;contributors&gt;&lt;authors&gt;&lt;author&gt;Alan Siaroff&lt;/author&gt;&lt;/authors&gt;&lt;/contributors&gt;&lt;titles&gt;&lt;title&gt;Comparative presidencies: The inadequacy of the presidential, semi-presidential and parliamentary distinction&lt;/title&gt;&lt;secondary-title&gt;European Journal of Political Research&lt;/secondary-title&gt;&lt;/titles&gt;&lt;periodical&gt;&lt;full-title&gt;European Journal of Political Research&lt;/full-title&gt;&lt;/periodical&gt;&lt;pages&gt;287-312&lt;/pages&gt;&lt;volume&gt;42&lt;/volume&gt;&lt;number&gt;2&lt;/number&gt;&lt;dates&gt;&lt;year&gt;2003&lt;/year&gt;&lt;/dates&gt;&lt;urls&gt;&lt;/urls&gt;&lt;/record&gt;&lt;/Cite&gt;&lt;/EndNote&gt;</w:instrText>
      </w:r>
      <w:r w:rsidRPr="008C5C70">
        <w:rPr>
          <w:rFonts w:ascii="Times New Roman" w:hAnsi="Times New Roman" w:cs="Times New Roman"/>
        </w:rPr>
        <w:fldChar w:fldCharType="separate"/>
      </w:r>
      <w:r w:rsidRPr="008C5C70">
        <w:rPr>
          <w:rFonts w:ascii="Times New Roman" w:hAnsi="Times New Roman" w:cs="Times New Roman"/>
          <w:noProof/>
        </w:rPr>
        <w:t>(Siaroff 2003)</w:t>
      </w:r>
      <w:r w:rsidRPr="008C5C70">
        <w:rPr>
          <w:rFonts w:ascii="Times New Roman" w:hAnsi="Times New Roman" w:cs="Times New Roman"/>
        </w:rPr>
        <w:fldChar w:fldCharType="end"/>
      </w:r>
      <w:r w:rsidRPr="008C5C70">
        <w:rPr>
          <w:rFonts w:ascii="Times New Roman" w:hAnsi="Times New Roman" w:cs="Times New Roman"/>
        </w:rPr>
        <w:t xml:space="preserve"> ranks Malawi as scoring 7 on a scale where 8 is the maximum score</w:t>
      </w:r>
      <w:r>
        <w:rPr>
          <w:rFonts w:ascii="Times New Roman" w:hAnsi="Times New Roman" w:cs="Times New Roman"/>
        </w:rPr>
        <w:t>.</w:t>
      </w:r>
    </w:p>
  </w:footnote>
  <w:footnote w:id="115">
    <w:p w:rsidR="00A7411A" w:rsidRPr="008C5C70" w:rsidRDefault="00A7411A" w:rsidP="00E158BF">
      <w:pPr>
        <w:pStyle w:val="FootnoteText"/>
        <w:rPr>
          <w:rFonts w:ascii="Times New Roman" w:hAnsi="Times New Roman" w:cs="Times New Roman"/>
        </w:rPr>
      </w:pPr>
      <w:r w:rsidRPr="008C5C70">
        <w:rPr>
          <w:rStyle w:val="FootnoteReference"/>
          <w:rFonts w:ascii="Times New Roman" w:hAnsi="Times New Roman" w:cs="Times New Roman"/>
        </w:rPr>
        <w:footnoteRef/>
      </w:r>
      <w:r w:rsidRPr="008C5C70">
        <w:rPr>
          <w:rFonts w:ascii="Times New Roman" w:hAnsi="Times New Roman" w:cs="Times New Roman"/>
        </w:rPr>
        <w:t xml:space="preserve"> Six out of 10 presidential candidates that also competed for parliamentary seats lost.</w:t>
      </w:r>
    </w:p>
  </w:footnote>
  <w:footnote w:id="116">
    <w:p w:rsidR="00A7411A" w:rsidRPr="008C5C70" w:rsidRDefault="00A7411A" w:rsidP="00E158BF">
      <w:pPr>
        <w:pStyle w:val="FootnoteText"/>
        <w:rPr>
          <w:rFonts w:ascii="Times New Roman" w:hAnsi="Times New Roman" w:cs="Times New Roman"/>
        </w:rPr>
      </w:pPr>
      <w:r w:rsidRPr="008C5C70">
        <w:rPr>
          <w:rStyle w:val="FootnoteReference"/>
          <w:rFonts w:ascii="Times New Roman" w:hAnsi="Times New Roman" w:cs="Times New Roman"/>
        </w:rPr>
        <w:footnoteRef/>
      </w:r>
      <w:r w:rsidRPr="008C5C70">
        <w:rPr>
          <w:rFonts w:ascii="Times New Roman" w:hAnsi="Times New Roman" w:cs="Times New Roman"/>
        </w:rPr>
        <w:t xml:space="preserve"> http://www.nyasatimes.com/2014/12/06/malawi-president-vp-suspend-salary-hike-mps-get-367-pay-rise/</w:t>
      </w:r>
    </w:p>
  </w:footnote>
  <w:footnote w:id="117">
    <w:p w:rsidR="00A7411A" w:rsidRPr="008C5C70" w:rsidRDefault="00A7411A" w:rsidP="00E158BF">
      <w:pPr>
        <w:pStyle w:val="FootnoteText"/>
        <w:rPr>
          <w:rFonts w:ascii="Times New Roman" w:hAnsi="Times New Roman" w:cs="Times New Roman"/>
        </w:rPr>
      </w:pPr>
      <w:r w:rsidRPr="008C5C70">
        <w:rPr>
          <w:rStyle w:val="FootnoteReference"/>
          <w:rFonts w:ascii="Times New Roman" w:hAnsi="Times New Roman" w:cs="Times New Roman"/>
        </w:rPr>
        <w:footnoteRef/>
      </w:r>
      <w:r w:rsidRPr="008C5C70">
        <w:rPr>
          <w:rFonts w:ascii="Times New Roman" w:hAnsi="Times New Roman" w:cs="Times New Roman"/>
        </w:rPr>
        <w:t xml:space="preserve"> The conventions have also other functions, such as election of executive committee members, but the discussion here is limited to the election of party president.</w:t>
      </w:r>
    </w:p>
  </w:footnote>
  <w:footnote w:id="118">
    <w:p w:rsidR="00A7411A" w:rsidRPr="008C5C70" w:rsidRDefault="00A7411A" w:rsidP="00E158BF">
      <w:pPr>
        <w:pStyle w:val="FootnoteText"/>
        <w:rPr>
          <w:rFonts w:ascii="Times New Roman" w:hAnsi="Times New Roman" w:cs="Times New Roman"/>
        </w:rPr>
      </w:pPr>
      <w:r>
        <w:rPr>
          <w:rStyle w:val="FootnoteReference"/>
        </w:rPr>
        <w:footnoteRef/>
      </w:r>
      <w:r w:rsidRPr="00EC2C9A">
        <w:t xml:space="preserve"> </w:t>
      </w:r>
      <w:r w:rsidRPr="008C5C70">
        <w:rPr>
          <w:rFonts w:ascii="Times New Roman" w:hAnsi="Times New Roman" w:cs="Times New Roman"/>
        </w:rPr>
        <w:t>MCP’s convention was budgeted to cost $84</w:t>
      </w:r>
      <w:r>
        <w:rPr>
          <w:rFonts w:ascii="Times New Roman" w:hAnsi="Times New Roman" w:cs="Times New Roman"/>
        </w:rPr>
        <w:t>,</w:t>
      </w:r>
      <w:r w:rsidRPr="008C5C70">
        <w:rPr>
          <w:rFonts w:ascii="Times New Roman" w:hAnsi="Times New Roman" w:cs="Times New Roman"/>
        </w:rPr>
        <w:t>000. (</w:t>
      </w:r>
      <w:hyperlink r:id="rId17" w:history="1">
        <w:r w:rsidRPr="008C5C70">
          <w:rPr>
            <w:rStyle w:val="Hyperlink"/>
            <w:rFonts w:ascii="Times New Roman" w:hAnsi="Times New Roman" w:cs="Times New Roman"/>
          </w:rPr>
          <w:t>http:///www.nyasatimes.com/2013/07/01/mcp-puts-fees-for-aspiring-presidential-candidates</w:t>
        </w:r>
      </w:hyperlink>
      <w:r w:rsidRPr="008C5C70">
        <w:rPr>
          <w:rFonts w:ascii="Times New Roman" w:hAnsi="Times New Roman" w:cs="Times New Roman"/>
        </w:rPr>
        <w:t xml:space="preserve"> </w:t>
      </w:r>
    </w:p>
  </w:footnote>
  <w:footnote w:id="119">
    <w:p w:rsidR="00A7411A" w:rsidRPr="005074A8" w:rsidRDefault="00A7411A" w:rsidP="00E158BF">
      <w:pPr>
        <w:pStyle w:val="FootnoteText"/>
        <w:rPr>
          <w:rFonts w:ascii="Times New Roman" w:hAnsi="Times New Roman" w:cs="Times New Roman"/>
        </w:rPr>
      </w:pPr>
      <w:r w:rsidRPr="005074A8">
        <w:rPr>
          <w:rStyle w:val="FootnoteReference"/>
          <w:rFonts w:ascii="Times New Roman" w:hAnsi="Times New Roman" w:cs="Times New Roman"/>
        </w:rPr>
        <w:footnoteRef/>
      </w:r>
      <w:r w:rsidRPr="005074A8">
        <w:rPr>
          <w:rFonts w:ascii="Times New Roman" w:hAnsi="Times New Roman" w:cs="Times New Roman"/>
        </w:rPr>
        <w:t xml:space="preserve"> Newspaper reports consistently refer to more than 50 registered parties, but only 47 are listed by the Registrar’s office. Among the anomalies is the PDM, People’s Democratic Movement, which does not appear at the Registrar’s list, but nevertheless  is registered by MEC as having one candidate running for the Chitipa Central parliamentary seat </w:t>
      </w:r>
      <w:r w:rsidRPr="005074A8">
        <w:rPr>
          <w:rFonts w:ascii="Times New Roman" w:hAnsi="Times New Roman" w:cs="Times New Roman"/>
        </w:rPr>
        <w:fldChar w:fldCharType="begin"/>
      </w:r>
      <w:r w:rsidRPr="005074A8">
        <w:rPr>
          <w:rFonts w:ascii="Times New Roman" w:hAnsi="Times New Roman" w:cs="Times New Roman"/>
        </w:rPr>
        <w:instrText xml:space="preserve"> ADDIN EN.CITE &lt;EndNote&gt;&lt;Cite&gt;&lt;Author&gt;MEC&lt;/Author&gt;&lt;Year&gt;2014&lt;/Year&gt;&lt;RecNum&gt;2531&lt;/RecNum&gt;&lt;DisplayText&gt;(MEC 2014b)&lt;/DisplayText&gt;&lt;record&gt;&lt;rec-number&gt;2531&lt;/rec-number&gt;&lt;foreign-keys&gt;&lt;key app="EN" db-id="2reaaz0er0pxwtett92xwzwpptdasdf9wa55" timestamp="1415712247"&gt;2531&lt;/key&gt;&lt;/foreign-keys&gt;&lt;ref-type name="Report"&gt;27&lt;/ref-type&gt;&lt;contributors&gt;&lt;authors&gt;&lt;author&gt;MEC&lt;/author&gt;&lt;/authors&gt;&lt;/contributors&gt;&lt;titles&gt;&lt;title&gt;LIST OF PARLIAMENTARY CANDIDATES - 2014 TRIPARTITE ELECTIONS&lt;/title&gt;&lt;/titles&gt;&lt;dates&gt;&lt;year&gt;2014&lt;/year&gt;&lt;/dates&gt;&lt;pub-location&gt;Blantyre&lt;/pub-location&gt;&lt;publisher&gt;MALAWI ELECTORAL COMMISSION&lt;/publisher&gt;&lt;urls&gt;&lt;/urls&gt;&lt;/record&gt;&lt;/Cite&gt;&lt;/EndNote&gt;</w:instrText>
      </w:r>
      <w:r w:rsidRPr="005074A8">
        <w:rPr>
          <w:rFonts w:ascii="Times New Roman" w:hAnsi="Times New Roman" w:cs="Times New Roman"/>
        </w:rPr>
        <w:fldChar w:fldCharType="separate"/>
      </w:r>
      <w:r w:rsidRPr="005074A8">
        <w:rPr>
          <w:rFonts w:ascii="Times New Roman" w:hAnsi="Times New Roman" w:cs="Times New Roman"/>
          <w:noProof/>
        </w:rPr>
        <w:t>(MEC 2014b)</w:t>
      </w:r>
      <w:r w:rsidRPr="005074A8">
        <w:rPr>
          <w:rFonts w:ascii="Times New Roman" w:hAnsi="Times New Roman" w:cs="Times New Roman"/>
        </w:rPr>
        <w:fldChar w:fldCharType="end"/>
      </w:r>
      <w:r w:rsidRPr="005074A8">
        <w:rPr>
          <w:rFonts w:ascii="Times New Roman" w:hAnsi="Times New Roman" w:cs="Times New Roman"/>
        </w:rPr>
        <w:t xml:space="preserve"> </w:t>
      </w:r>
    </w:p>
  </w:footnote>
  <w:footnote w:id="120">
    <w:p w:rsidR="00A7411A" w:rsidRPr="005074A8" w:rsidRDefault="00A7411A" w:rsidP="00E158BF">
      <w:pPr>
        <w:autoSpaceDE w:val="0"/>
        <w:autoSpaceDN w:val="0"/>
        <w:adjustRightInd w:val="0"/>
        <w:spacing w:after="0" w:line="240" w:lineRule="auto"/>
        <w:rPr>
          <w:rFonts w:ascii="Times New Roman" w:hAnsi="Times New Roman" w:cs="Times New Roman"/>
          <w:lang w:val="en-US"/>
        </w:rPr>
      </w:pPr>
      <w:r w:rsidRPr="005074A8">
        <w:rPr>
          <w:rStyle w:val="FootnoteReference"/>
          <w:rFonts w:ascii="Times New Roman" w:hAnsi="Times New Roman" w:cs="Times New Roman"/>
        </w:rPr>
        <w:footnoteRef/>
      </w:r>
      <w:r w:rsidRPr="005074A8">
        <w:rPr>
          <w:rFonts w:ascii="Times New Roman" w:hAnsi="Times New Roman" w:cs="Times New Roman"/>
          <w:sz w:val="20"/>
          <w:szCs w:val="20"/>
          <w:lang w:val="en-US"/>
        </w:rPr>
        <w:t xml:space="preserve"> ”49% say they are satisfied with the way democracy works in Malawi in 2014, down slightly from 53% who said the same in 2012” (Logan et al, 2014:2)</w:t>
      </w:r>
    </w:p>
  </w:footnote>
  <w:footnote w:id="121">
    <w:p w:rsidR="00A7411A" w:rsidRPr="005074A8" w:rsidRDefault="00A7411A" w:rsidP="00E158BF">
      <w:pPr>
        <w:pStyle w:val="FootnoteText"/>
        <w:rPr>
          <w:rFonts w:ascii="Times New Roman" w:hAnsi="Times New Roman" w:cs="Times New Roman"/>
        </w:rPr>
      </w:pPr>
      <w:r w:rsidRPr="005074A8">
        <w:rPr>
          <w:rStyle w:val="FootnoteReference"/>
          <w:rFonts w:ascii="Times New Roman" w:hAnsi="Times New Roman" w:cs="Times New Roman"/>
        </w:rPr>
        <w:footnoteRef/>
      </w:r>
      <w:r w:rsidRPr="005074A8">
        <w:rPr>
          <w:rFonts w:ascii="Times New Roman" w:hAnsi="Times New Roman" w:cs="Times New Roman"/>
        </w:rPr>
        <w:t xml:space="preserve"> “Only three of 10 Malawians approve of the way their MPs perform their duties. Only 15% had contact with their MPs in the previous year to share their views or register some important problem. A majority (60%) feels that MPs never listen to what ordinary people have to say” </w:t>
      </w:r>
      <w:r w:rsidRPr="005074A8">
        <w:rPr>
          <w:rFonts w:ascii="Times New Roman" w:hAnsi="Times New Roman" w:cs="Times New Roman"/>
        </w:rPr>
        <w:fldChar w:fldCharType="begin"/>
      </w:r>
      <w:r w:rsidRPr="005074A8">
        <w:rPr>
          <w:rFonts w:ascii="Times New Roman" w:hAnsi="Times New Roman" w:cs="Times New Roman"/>
        </w:rPr>
        <w:instrText xml:space="preserve"> ADDIN EN.CITE &lt;EndNote&gt;&lt;Cite&gt;&lt;Author&gt;Chunga&lt;/Author&gt;&lt;Year&gt;2014&lt;/Year&gt;&lt;RecNum&gt;2563&lt;/RecNum&gt;&lt;Suffix&gt;:1&lt;/Suffix&gt;&lt;DisplayText&gt;(Chunga 2014:1)&lt;/DisplayText&gt;&lt;record&gt;&lt;rec-number&gt;2563&lt;/rec-number&gt;&lt;foreign-keys&gt;&lt;key app="EN" db-id="2reaaz0er0pxwtett92xwzwpptdasdf9wa55" timestamp="1417006475"&gt;2563&lt;/key&gt;&lt;/foreign-keys&gt;&lt;ref-type name="Report"&gt;27&lt;/ref-type&gt;&lt;contributors&gt;&lt;authors&gt;&lt;author&gt;Joseph Chunga&lt;/author&gt;&lt;/authors&gt;&lt;/contributors&gt;&lt;titles&gt;&lt;title&gt;Malawians support a strong Parliament despite disappointment with representatives&lt;/title&gt;&lt;/titles&gt;&lt;num-vols&gt;Afrobarometer Dispatch No. 2&amp;#xD;&lt;/num-vols&gt;&lt;dates&gt;&lt;year&gt;2014&lt;/year&gt;&lt;/dates&gt;&lt;pub-location&gt;Blantyre&lt;/pub-location&gt;&lt;publisher&gt;Afrobarometer.com&lt;/publisher&gt;&lt;urls&gt;&lt;/urls&gt;&lt;/record&gt;&lt;/Cite&gt;&lt;/EndNote&gt;</w:instrText>
      </w:r>
      <w:r w:rsidRPr="005074A8">
        <w:rPr>
          <w:rFonts w:ascii="Times New Roman" w:hAnsi="Times New Roman" w:cs="Times New Roman"/>
        </w:rPr>
        <w:fldChar w:fldCharType="separate"/>
      </w:r>
      <w:r w:rsidRPr="005074A8">
        <w:rPr>
          <w:rFonts w:ascii="Times New Roman" w:hAnsi="Times New Roman" w:cs="Times New Roman"/>
          <w:noProof/>
        </w:rPr>
        <w:t>(Chunga 2014:1)</w:t>
      </w:r>
      <w:r w:rsidRPr="005074A8">
        <w:rPr>
          <w:rFonts w:ascii="Times New Roman" w:hAnsi="Times New Roman" w:cs="Times New Roman"/>
        </w:rPr>
        <w:fldChar w:fldCharType="end"/>
      </w:r>
    </w:p>
  </w:footnote>
  <w:footnote w:id="122">
    <w:p w:rsidR="00A7411A" w:rsidRPr="00EE4729" w:rsidRDefault="00A7411A" w:rsidP="00E158BF">
      <w:pPr>
        <w:pStyle w:val="FootnoteText"/>
        <w:rPr>
          <w:rFonts w:ascii="Times New Roman" w:hAnsi="Times New Roman" w:cs="Times New Roman"/>
          <w:lang w:val="en-GB"/>
        </w:rPr>
      </w:pPr>
      <w:r w:rsidRPr="00EE4729">
        <w:rPr>
          <w:rStyle w:val="FootnoteReference"/>
          <w:rFonts w:ascii="Times New Roman" w:hAnsi="Times New Roman" w:cs="Times New Roman"/>
        </w:rPr>
        <w:footnoteRef/>
      </w:r>
      <w:r w:rsidRPr="00EE4729">
        <w:rPr>
          <w:rFonts w:ascii="Times New Roman" w:hAnsi="Times New Roman" w:cs="Times New Roman"/>
          <w:lang w:val="en-GB"/>
        </w:rPr>
        <w:t>Bratton &amp; Van de Walle</w:t>
      </w:r>
      <w:r>
        <w:rPr>
          <w:rFonts w:ascii="Times New Roman" w:hAnsi="Times New Roman" w:cs="Times New Roman"/>
          <w:lang w:val="en-GB"/>
        </w:rPr>
        <w:t>.</w:t>
      </w:r>
      <w:r w:rsidRPr="00EE4729">
        <w:rPr>
          <w:rFonts w:ascii="Times New Roman" w:hAnsi="Times New Roman" w:cs="Times New Roman"/>
          <w:lang w:val="en-GB"/>
        </w:rPr>
        <w:t xml:space="preserve"> 1997</w:t>
      </w:r>
      <w:r>
        <w:rPr>
          <w:rFonts w:ascii="Times New Roman" w:hAnsi="Times New Roman" w:cs="Times New Roman"/>
          <w:lang w:val="en-GB"/>
        </w:rPr>
        <w:t xml:space="preserve">. </w:t>
      </w:r>
      <w:r w:rsidRPr="00EE4729">
        <w:rPr>
          <w:rFonts w:ascii="Times New Roman" w:hAnsi="Times New Roman" w:cs="Times New Roman"/>
          <w:i/>
          <w:lang w:val="en-GB"/>
        </w:rPr>
        <w:t>Democratic Experiments in Africa: Regime Transitions in Comparative Perspective</w:t>
      </w:r>
      <w:r>
        <w:rPr>
          <w:rFonts w:ascii="Times New Roman" w:hAnsi="Times New Roman" w:cs="Times New Roman"/>
          <w:lang w:val="en-GB"/>
        </w:rPr>
        <w:t>.</w:t>
      </w:r>
      <w:r w:rsidRPr="00EE4729">
        <w:rPr>
          <w:rFonts w:ascii="Times New Roman" w:hAnsi="Times New Roman" w:cs="Times New Roman"/>
          <w:lang w:val="en-GB"/>
        </w:rPr>
        <w:t xml:space="preserve"> Cambridge University Press, p.194</w:t>
      </w:r>
      <w:r>
        <w:rPr>
          <w:rFonts w:ascii="Times New Roman" w:hAnsi="Times New Roman" w:cs="Times New Roman"/>
          <w:lang w:val="en-GB"/>
        </w:rPr>
        <w:t>.</w:t>
      </w:r>
    </w:p>
  </w:footnote>
  <w:footnote w:id="123">
    <w:p w:rsidR="00A7411A" w:rsidRPr="00EE4729" w:rsidRDefault="00A7411A" w:rsidP="00E158BF">
      <w:pPr>
        <w:pStyle w:val="FootnoteText"/>
        <w:rPr>
          <w:rFonts w:ascii="Times New Roman" w:hAnsi="Times New Roman" w:cs="Times New Roman"/>
          <w:lang w:val="en-IN"/>
        </w:rPr>
      </w:pPr>
      <w:r w:rsidRPr="00EE4729">
        <w:rPr>
          <w:rStyle w:val="FootnoteReference"/>
          <w:rFonts w:ascii="Times New Roman" w:hAnsi="Times New Roman" w:cs="Times New Roman"/>
        </w:rPr>
        <w:footnoteRef/>
      </w:r>
      <w:r w:rsidRPr="00EE4729">
        <w:rPr>
          <w:rFonts w:ascii="Times New Roman" w:hAnsi="Times New Roman" w:cs="Times New Roman"/>
        </w:rPr>
        <w:t xml:space="preserve"> Malawi Electoral Commission, Operational Plan 2002.</w:t>
      </w:r>
    </w:p>
  </w:footnote>
  <w:footnote w:id="124">
    <w:p w:rsidR="00A7411A" w:rsidRPr="00EE4729" w:rsidRDefault="00A7411A" w:rsidP="00E158BF">
      <w:pPr>
        <w:tabs>
          <w:tab w:val="num" w:pos="720"/>
        </w:tabs>
        <w:spacing w:after="0"/>
        <w:rPr>
          <w:rFonts w:ascii="Times New Roman" w:hAnsi="Times New Roman" w:cs="Times New Roman"/>
        </w:rPr>
      </w:pPr>
      <w:r w:rsidRPr="00EE4729">
        <w:rPr>
          <w:rStyle w:val="FootnoteReference"/>
          <w:rFonts w:ascii="Times New Roman" w:hAnsi="Times New Roman" w:cs="Times New Roman"/>
          <w:sz w:val="20"/>
          <w:szCs w:val="20"/>
        </w:rPr>
        <w:footnoteRef/>
      </w:r>
      <w:r w:rsidRPr="00EE4729">
        <w:rPr>
          <w:rFonts w:ascii="Times New Roman" w:hAnsi="Times New Roman" w:cs="Times New Roman"/>
          <w:sz w:val="20"/>
          <w:szCs w:val="20"/>
        </w:rPr>
        <w:t>Commonwealth Secretariat Final Report on 2004 Elections.</w:t>
      </w:r>
    </w:p>
  </w:footnote>
  <w:footnote w:id="125">
    <w:p w:rsidR="00A7411A" w:rsidRPr="00CA32F0" w:rsidRDefault="00A7411A" w:rsidP="00E158BF">
      <w:pPr>
        <w:pStyle w:val="FootnoteText"/>
        <w:rPr>
          <w:rFonts w:ascii="Times New Roman" w:hAnsi="Times New Roman" w:cs="Times New Roman"/>
          <w:lang w:val="en-IN"/>
        </w:rPr>
      </w:pPr>
      <w:r w:rsidRPr="00CA32F0">
        <w:rPr>
          <w:rStyle w:val="FootnoteReference"/>
          <w:rFonts w:ascii="Times New Roman" w:hAnsi="Times New Roman" w:cs="Times New Roman"/>
        </w:rPr>
        <w:footnoteRef/>
      </w:r>
      <w:r w:rsidRPr="00CA32F0">
        <w:rPr>
          <w:rFonts w:ascii="Times New Roman" w:hAnsi="Times New Roman" w:cs="Times New Roman"/>
          <w:lang w:val="en-IN"/>
        </w:rPr>
        <w:t>EU EOM</w:t>
      </w:r>
      <w:r>
        <w:rPr>
          <w:rFonts w:ascii="Times New Roman" w:hAnsi="Times New Roman" w:cs="Times New Roman"/>
          <w:lang w:val="en-IN"/>
        </w:rPr>
        <w:t>.</w:t>
      </w:r>
      <w:r w:rsidRPr="00CA32F0">
        <w:rPr>
          <w:rFonts w:ascii="Times New Roman" w:hAnsi="Times New Roman" w:cs="Times New Roman"/>
          <w:lang w:val="en-IN"/>
        </w:rPr>
        <w:t xml:space="preserve"> 2009</w:t>
      </w:r>
      <w:r>
        <w:rPr>
          <w:rFonts w:ascii="Times New Roman" w:hAnsi="Times New Roman" w:cs="Times New Roman"/>
          <w:lang w:val="en-IN"/>
        </w:rPr>
        <w:t>.</w:t>
      </w:r>
      <w:r w:rsidRPr="00CA32F0">
        <w:rPr>
          <w:rFonts w:ascii="Times New Roman" w:hAnsi="Times New Roman" w:cs="Times New Roman"/>
          <w:lang w:val="en-IN"/>
        </w:rPr>
        <w:t xml:space="preserve"> </w:t>
      </w:r>
      <w:r w:rsidRPr="004F6D4A">
        <w:rPr>
          <w:rFonts w:ascii="Times New Roman" w:hAnsi="Times New Roman" w:cs="Times New Roman"/>
          <w:i/>
          <w:lang w:val="en-IN"/>
        </w:rPr>
        <w:t>Final report</w:t>
      </w:r>
      <w:r w:rsidRPr="00CA32F0">
        <w:rPr>
          <w:rFonts w:ascii="Times New Roman" w:hAnsi="Times New Roman" w:cs="Times New Roman"/>
          <w:lang w:val="en-IN"/>
        </w:rPr>
        <w:t>.</w:t>
      </w:r>
    </w:p>
  </w:footnote>
  <w:footnote w:id="126">
    <w:p w:rsidR="00A7411A" w:rsidRPr="00CA32F0" w:rsidRDefault="00A7411A" w:rsidP="00E158BF">
      <w:pPr>
        <w:rPr>
          <w:rFonts w:ascii="Times New Roman" w:hAnsi="Times New Roman" w:cs="Times New Roman"/>
          <w:sz w:val="20"/>
          <w:szCs w:val="20"/>
        </w:rPr>
      </w:pPr>
      <w:r w:rsidRPr="00CA32F0">
        <w:rPr>
          <w:rStyle w:val="FootnoteReference"/>
          <w:rFonts w:ascii="Times New Roman" w:hAnsi="Times New Roman" w:cs="Times New Roman"/>
          <w:sz w:val="20"/>
          <w:szCs w:val="20"/>
        </w:rPr>
        <w:footnoteRef/>
      </w:r>
      <w:r>
        <w:rPr>
          <w:rFonts w:ascii="Times New Roman" w:hAnsi="Times New Roman" w:cs="Times New Roman"/>
          <w:sz w:val="20"/>
          <w:szCs w:val="20"/>
        </w:rPr>
        <w:t>Elklit</w:t>
      </w:r>
      <w:r w:rsidRPr="00CA32F0">
        <w:rPr>
          <w:rFonts w:ascii="Times New Roman" w:hAnsi="Times New Roman" w:cs="Times New Roman"/>
          <w:sz w:val="20"/>
          <w:szCs w:val="20"/>
        </w:rPr>
        <w:t xml:space="preserve"> J. &amp; A.</w:t>
      </w:r>
      <w:r>
        <w:rPr>
          <w:rFonts w:ascii="Times New Roman" w:hAnsi="Times New Roman" w:cs="Times New Roman"/>
          <w:sz w:val="20"/>
          <w:szCs w:val="20"/>
        </w:rPr>
        <w:t xml:space="preserve"> </w:t>
      </w:r>
      <w:r w:rsidRPr="00CA32F0">
        <w:rPr>
          <w:rFonts w:ascii="Times New Roman" w:hAnsi="Times New Roman" w:cs="Times New Roman"/>
          <w:sz w:val="20"/>
          <w:szCs w:val="20"/>
        </w:rPr>
        <w:t xml:space="preserve">Reynolds. 2000. “The impact of election administration on the legitimacy of emerging democracies: A new research agenda”. </w:t>
      </w:r>
      <w:r w:rsidRPr="00CA32F0">
        <w:rPr>
          <w:rFonts w:ascii="Times New Roman" w:hAnsi="Times New Roman" w:cs="Times New Roman"/>
          <w:i/>
          <w:sz w:val="20"/>
          <w:szCs w:val="20"/>
        </w:rPr>
        <w:t>The Helen Kellogg Institute for International Studies</w:t>
      </w:r>
      <w:r w:rsidRPr="00CA32F0">
        <w:rPr>
          <w:rFonts w:ascii="Times New Roman" w:hAnsi="Times New Roman" w:cs="Times New Roman"/>
          <w:sz w:val="20"/>
          <w:szCs w:val="20"/>
        </w:rPr>
        <w:t>, Working Paper 281</w:t>
      </w:r>
      <w:r>
        <w:rPr>
          <w:rFonts w:ascii="Times New Roman" w:hAnsi="Times New Roman" w:cs="Times New Roman"/>
          <w:sz w:val="20"/>
          <w:szCs w:val="20"/>
        </w:rPr>
        <w:t>:</w:t>
      </w:r>
      <w:r w:rsidRPr="00CA32F0">
        <w:rPr>
          <w:rFonts w:ascii="Times New Roman" w:hAnsi="Times New Roman" w:cs="Times New Roman"/>
          <w:sz w:val="20"/>
          <w:szCs w:val="20"/>
        </w:rPr>
        <w:t>2.</w:t>
      </w:r>
    </w:p>
  </w:footnote>
  <w:footnote w:id="127">
    <w:p w:rsidR="00A7411A" w:rsidRPr="00006939" w:rsidRDefault="00A7411A" w:rsidP="00E158BF">
      <w:pPr>
        <w:pStyle w:val="FootnoteText"/>
        <w:rPr>
          <w:lang w:val="en-IN"/>
        </w:rPr>
      </w:pPr>
      <w:r>
        <w:rPr>
          <w:rStyle w:val="FootnoteReference"/>
        </w:rPr>
        <w:footnoteRef/>
      </w:r>
      <w:r w:rsidRPr="00E254DD">
        <w:rPr>
          <w:rFonts w:ascii="Times New Roman" w:hAnsi="Times New Roman" w:cs="Times New Roman"/>
          <w:lang w:val="en-IN"/>
        </w:rPr>
        <w:t>EU Election Follow-</w:t>
      </w:r>
      <w:r>
        <w:rPr>
          <w:rFonts w:ascii="Times New Roman" w:hAnsi="Times New Roman" w:cs="Times New Roman"/>
          <w:lang w:val="en-IN"/>
        </w:rPr>
        <w:t>u</w:t>
      </w:r>
      <w:r w:rsidRPr="00E254DD">
        <w:rPr>
          <w:rFonts w:ascii="Times New Roman" w:hAnsi="Times New Roman" w:cs="Times New Roman"/>
          <w:lang w:val="en-IN"/>
        </w:rPr>
        <w:t>p Mission</w:t>
      </w:r>
      <w:r>
        <w:rPr>
          <w:rFonts w:ascii="Times New Roman" w:hAnsi="Times New Roman" w:cs="Times New Roman"/>
          <w:lang w:val="en-IN"/>
        </w:rPr>
        <w:t xml:space="preserve"> to Malawi. </w:t>
      </w:r>
      <w:r w:rsidRPr="00E254DD">
        <w:rPr>
          <w:rFonts w:ascii="Times New Roman" w:hAnsi="Times New Roman" w:cs="Times New Roman"/>
          <w:lang w:val="en-IN"/>
        </w:rPr>
        <w:t>March 2013.</w:t>
      </w:r>
      <w:r>
        <w:rPr>
          <w:rFonts w:ascii="Times New Roman" w:hAnsi="Times New Roman" w:cs="Times New Roman"/>
          <w:lang w:val="en-IN"/>
        </w:rPr>
        <w:t xml:space="preserve"> </w:t>
      </w:r>
      <w:r w:rsidRPr="004F6D4A">
        <w:rPr>
          <w:rFonts w:ascii="Times New Roman" w:hAnsi="Times New Roman" w:cs="Times New Roman"/>
          <w:i/>
          <w:lang w:val="en-IN"/>
        </w:rPr>
        <w:t>Final Report</w:t>
      </w:r>
      <w:r>
        <w:rPr>
          <w:rFonts w:ascii="Times New Roman" w:hAnsi="Times New Roman" w:cs="Times New Roman"/>
          <w:lang w:val="en-IN"/>
        </w:rPr>
        <w:t>.</w:t>
      </w:r>
    </w:p>
  </w:footnote>
  <w:footnote w:id="128">
    <w:p w:rsidR="00A7411A" w:rsidRPr="004453FF" w:rsidRDefault="00A7411A" w:rsidP="00E158BF">
      <w:pPr>
        <w:pStyle w:val="FootnoteText"/>
        <w:rPr>
          <w:rFonts w:ascii="Times New Roman" w:hAnsi="Times New Roman" w:cs="Times New Roman"/>
          <w:lang w:val="en-IN"/>
        </w:rPr>
      </w:pPr>
      <w:r>
        <w:rPr>
          <w:rStyle w:val="FootnoteReference"/>
        </w:rPr>
        <w:footnoteRef/>
      </w:r>
      <w:r>
        <w:t xml:space="preserve"> </w:t>
      </w:r>
      <w:r>
        <w:rPr>
          <w:rFonts w:ascii="Times New Roman" w:hAnsi="Times New Roman" w:cs="Times New Roman"/>
        </w:rPr>
        <w:t>Elklit</w:t>
      </w:r>
      <w:r w:rsidRPr="00CA32F0">
        <w:rPr>
          <w:rFonts w:ascii="Times New Roman" w:hAnsi="Times New Roman" w:cs="Times New Roman"/>
        </w:rPr>
        <w:t xml:space="preserve"> J. &amp; A.</w:t>
      </w:r>
      <w:r>
        <w:rPr>
          <w:rFonts w:ascii="Times New Roman" w:hAnsi="Times New Roman" w:cs="Times New Roman"/>
        </w:rPr>
        <w:t xml:space="preserve"> </w:t>
      </w:r>
      <w:r w:rsidRPr="00CA32F0">
        <w:rPr>
          <w:rFonts w:ascii="Times New Roman" w:hAnsi="Times New Roman" w:cs="Times New Roman"/>
        </w:rPr>
        <w:t xml:space="preserve">Reynolds. 2000. “The impact of election administration on the legitimacy of emerging democracies: A new research agenda”. </w:t>
      </w:r>
      <w:r w:rsidRPr="00CA32F0">
        <w:rPr>
          <w:rFonts w:ascii="Times New Roman" w:hAnsi="Times New Roman" w:cs="Times New Roman"/>
          <w:i/>
        </w:rPr>
        <w:t>The Helen Kellogg Institute for International Studies</w:t>
      </w:r>
      <w:r w:rsidRPr="00CA32F0">
        <w:rPr>
          <w:rFonts w:ascii="Times New Roman" w:hAnsi="Times New Roman" w:cs="Times New Roman"/>
        </w:rPr>
        <w:t>, Working Paper 281</w:t>
      </w:r>
      <w:r>
        <w:rPr>
          <w:rFonts w:ascii="Times New Roman" w:hAnsi="Times New Roman" w:cs="Times New Roman"/>
        </w:rPr>
        <w:t>:</w:t>
      </w:r>
      <w:r w:rsidRPr="00CA32F0">
        <w:rPr>
          <w:rFonts w:ascii="Times New Roman" w:hAnsi="Times New Roman" w:cs="Times New Roman"/>
        </w:rPr>
        <w:t>2</w:t>
      </w:r>
      <w:r w:rsidRPr="004453FF">
        <w:rPr>
          <w:rFonts w:ascii="Times New Roman" w:hAnsi="Times New Roman" w:cs="Times New Roman"/>
          <w:lang w:val="en-IN"/>
        </w:rPr>
        <w:t>.</w:t>
      </w:r>
    </w:p>
  </w:footnote>
  <w:footnote w:id="129">
    <w:p w:rsidR="00A7411A" w:rsidRPr="0031672F" w:rsidRDefault="00A7411A" w:rsidP="00E158BF">
      <w:pPr>
        <w:pStyle w:val="FootnoteText"/>
        <w:rPr>
          <w:rFonts w:ascii="Times New Roman" w:hAnsi="Times New Roman" w:cs="Times New Roman"/>
          <w:lang w:val="en-IN"/>
        </w:rPr>
      </w:pPr>
      <w:r>
        <w:rPr>
          <w:rStyle w:val="FootnoteReference"/>
        </w:rPr>
        <w:footnoteRef/>
      </w:r>
      <w:r w:rsidRPr="0031672F">
        <w:rPr>
          <w:rFonts w:ascii="Times New Roman" w:hAnsi="Times New Roman" w:cs="Times New Roman"/>
          <w:lang w:val="en-IN"/>
        </w:rPr>
        <w:t xml:space="preserve"> Transparency International,</w:t>
      </w:r>
      <w:r>
        <w:rPr>
          <w:rFonts w:ascii="Times New Roman" w:hAnsi="Times New Roman" w:cs="Times New Roman"/>
          <w:lang w:val="en-IN"/>
        </w:rPr>
        <w:t xml:space="preserve"> Malawi Economic Justice Network (MEJN) Africa Institute for Corporate Citizenship (AICC), funded by DFID. </w:t>
      </w:r>
      <w:r w:rsidRPr="0031672F">
        <w:rPr>
          <w:rFonts w:ascii="Times New Roman" w:hAnsi="Times New Roman" w:cs="Times New Roman"/>
          <w:lang w:val="en-IN"/>
        </w:rPr>
        <w:t>2013</w:t>
      </w:r>
      <w:r>
        <w:rPr>
          <w:rFonts w:ascii="Times New Roman" w:hAnsi="Times New Roman" w:cs="Times New Roman"/>
          <w:lang w:val="en-IN"/>
        </w:rPr>
        <w:t>.</w:t>
      </w:r>
      <w:r w:rsidRPr="0031672F">
        <w:rPr>
          <w:rFonts w:ascii="Times New Roman" w:hAnsi="Times New Roman" w:cs="Times New Roman"/>
          <w:lang w:val="en-IN"/>
        </w:rPr>
        <w:t xml:space="preserve"> </w:t>
      </w:r>
      <w:r w:rsidRPr="0023504D">
        <w:rPr>
          <w:rFonts w:ascii="Times New Roman" w:hAnsi="Times New Roman" w:cs="Times New Roman"/>
          <w:i/>
          <w:lang w:val="en-IN"/>
        </w:rPr>
        <w:t>Malawi National Integrity System Assessment Report</w:t>
      </w:r>
      <w:r w:rsidRPr="0031672F">
        <w:rPr>
          <w:rFonts w:ascii="Times New Roman" w:hAnsi="Times New Roman" w:cs="Times New Roman"/>
          <w:lang w:val="en-IN"/>
        </w:rPr>
        <w:t>.</w:t>
      </w:r>
    </w:p>
  </w:footnote>
  <w:footnote w:id="130">
    <w:p w:rsidR="00A7411A" w:rsidRPr="0031672F" w:rsidRDefault="00A7411A" w:rsidP="00E158BF">
      <w:pPr>
        <w:pStyle w:val="FootnoteText"/>
        <w:rPr>
          <w:rFonts w:ascii="Times New Roman" w:hAnsi="Times New Roman" w:cs="Times New Roman"/>
          <w:lang w:val="en-GB"/>
        </w:rPr>
      </w:pPr>
      <w:r w:rsidRPr="0031672F">
        <w:rPr>
          <w:rStyle w:val="FootnoteReference"/>
          <w:rFonts w:ascii="Times New Roman" w:hAnsi="Times New Roman" w:cs="Times New Roman"/>
        </w:rPr>
        <w:footnoteRef/>
      </w:r>
      <w:r w:rsidRPr="0031672F">
        <w:rPr>
          <w:rFonts w:ascii="Times New Roman" w:hAnsi="Times New Roman" w:cs="Times New Roman"/>
        </w:rPr>
        <w:t xml:space="preserve"> Truesdell </w:t>
      </w:r>
      <w:r>
        <w:rPr>
          <w:rFonts w:ascii="Times New Roman" w:hAnsi="Times New Roman" w:cs="Times New Roman"/>
        </w:rPr>
        <w:t xml:space="preserve">D. </w:t>
      </w:r>
      <w:r w:rsidRPr="0031672F">
        <w:rPr>
          <w:rFonts w:ascii="Times New Roman" w:hAnsi="Times New Roman" w:cs="Times New Roman"/>
        </w:rPr>
        <w:t>&amp; L</w:t>
      </w:r>
      <w:r>
        <w:rPr>
          <w:rFonts w:ascii="Times New Roman" w:hAnsi="Times New Roman" w:cs="Times New Roman"/>
        </w:rPr>
        <w:t>.</w:t>
      </w:r>
      <w:r w:rsidRPr="0031672F">
        <w:rPr>
          <w:rFonts w:ascii="Times New Roman" w:hAnsi="Times New Roman" w:cs="Times New Roman"/>
        </w:rPr>
        <w:t xml:space="preserve"> Maguire</w:t>
      </w:r>
      <w:r>
        <w:rPr>
          <w:rFonts w:ascii="Times New Roman" w:hAnsi="Times New Roman" w:cs="Times New Roman"/>
        </w:rPr>
        <w:t>.</w:t>
      </w:r>
      <w:r w:rsidRPr="0031672F">
        <w:rPr>
          <w:rFonts w:ascii="Times New Roman" w:hAnsi="Times New Roman" w:cs="Times New Roman"/>
        </w:rPr>
        <w:t xml:space="preserve"> 2006</w:t>
      </w:r>
      <w:r>
        <w:rPr>
          <w:rFonts w:ascii="Times New Roman" w:hAnsi="Times New Roman" w:cs="Times New Roman"/>
        </w:rPr>
        <w:t xml:space="preserve">. </w:t>
      </w:r>
      <w:r w:rsidRPr="0023504D">
        <w:rPr>
          <w:rFonts w:ascii="Times New Roman" w:hAnsi="Times New Roman" w:cs="Times New Roman"/>
          <w:i/>
        </w:rPr>
        <w:t>Malawi Long term Support to Electoral Institutions and Processes</w:t>
      </w:r>
      <w:r>
        <w:rPr>
          <w:rFonts w:ascii="Times New Roman" w:hAnsi="Times New Roman" w:cs="Times New Roman"/>
          <w:i/>
        </w:rPr>
        <w:t xml:space="preserve">. </w:t>
      </w:r>
      <w:r w:rsidRPr="006A7AB0">
        <w:rPr>
          <w:rFonts w:ascii="Times New Roman" w:hAnsi="Times New Roman" w:cs="Times New Roman"/>
        </w:rPr>
        <w:t>Re</w:t>
      </w:r>
      <w:r w:rsidRPr="0031672F">
        <w:rPr>
          <w:rFonts w:ascii="Times New Roman" w:hAnsi="Times New Roman" w:cs="Times New Roman"/>
        </w:rPr>
        <w:t>port submitted to MEC</w:t>
      </w:r>
      <w:r>
        <w:rPr>
          <w:rFonts w:ascii="Times New Roman" w:hAnsi="Times New Roman" w:cs="Times New Roman"/>
        </w:rPr>
        <w:t>.</w:t>
      </w:r>
      <w:r w:rsidRPr="0031672F">
        <w:rPr>
          <w:rFonts w:ascii="Times New Roman" w:hAnsi="Times New Roman" w:cs="Times New Roman"/>
          <w:lang w:val="en-GB"/>
        </w:rPr>
        <w:t xml:space="preserve"> </w:t>
      </w:r>
    </w:p>
  </w:footnote>
  <w:footnote w:id="131">
    <w:p w:rsidR="00A7411A" w:rsidRPr="0031672F" w:rsidRDefault="00A7411A" w:rsidP="00E158BF">
      <w:pPr>
        <w:pStyle w:val="FootnoteText"/>
        <w:rPr>
          <w:rFonts w:ascii="Times New Roman" w:hAnsi="Times New Roman" w:cs="Times New Roman"/>
          <w:lang w:val="en-IN"/>
        </w:rPr>
      </w:pPr>
      <w:r w:rsidRPr="0031672F">
        <w:rPr>
          <w:rStyle w:val="FootnoteReference"/>
          <w:rFonts w:ascii="Times New Roman" w:hAnsi="Times New Roman" w:cs="Times New Roman"/>
        </w:rPr>
        <w:footnoteRef/>
      </w:r>
      <w:r w:rsidRPr="0031672F">
        <w:rPr>
          <w:rFonts w:ascii="Times New Roman" w:hAnsi="Times New Roman" w:cs="Times New Roman"/>
        </w:rPr>
        <w:t>‘</w:t>
      </w:r>
      <w:r w:rsidRPr="0031672F">
        <w:rPr>
          <w:rFonts w:ascii="Times New Roman" w:hAnsi="Times New Roman" w:cs="Times New Roman"/>
          <w:lang w:val="en-IN"/>
        </w:rPr>
        <w:t>MEC will ensure that everybody is paid</w:t>
      </w:r>
      <w:r>
        <w:rPr>
          <w:rFonts w:ascii="Times New Roman" w:hAnsi="Times New Roman" w:cs="Times New Roman"/>
          <w:lang w:val="en-IN"/>
        </w:rPr>
        <w:t>.</w:t>
      </w:r>
      <w:r w:rsidRPr="0031672F">
        <w:rPr>
          <w:rFonts w:ascii="Times New Roman" w:hAnsi="Times New Roman" w:cs="Times New Roman"/>
          <w:lang w:val="en-IN"/>
        </w:rPr>
        <w:t>’</w:t>
      </w:r>
      <w:r>
        <w:rPr>
          <w:rFonts w:ascii="Times New Roman" w:hAnsi="Times New Roman" w:cs="Times New Roman"/>
          <w:lang w:val="en-IN"/>
        </w:rPr>
        <w:t xml:space="preserve"> </w:t>
      </w:r>
      <w:r w:rsidRPr="0031672F">
        <w:rPr>
          <w:rFonts w:ascii="Times New Roman" w:hAnsi="Times New Roman" w:cs="Times New Roman"/>
          <w:lang w:val="en-IN"/>
        </w:rPr>
        <w:t>Weekend Nation, 3</w:t>
      </w:r>
      <w:r>
        <w:rPr>
          <w:rFonts w:ascii="Times New Roman" w:hAnsi="Times New Roman" w:cs="Times New Roman"/>
          <w:lang w:val="en-IN"/>
        </w:rPr>
        <w:t xml:space="preserve"> </w:t>
      </w:r>
      <w:r w:rsidRPr="0031672F">
        <w:rPr>
          <w:rFonts w:ascii="Times New Roman" w:hAnsi="Times New Roman" w:cs="Times New Roman"/>
          <w:lang w:val="en-IN"/>
        </w:rPr>
        <w:t>January 2015.</w:t>
      </w:r>
    </w:p>
  </w:footnote>
  <w:footnote w:id="132">
    <w:p w:rsidR="00A7411A" w:rsidRPr="002A6B14" w:rsidRDefault="00A7411A" w:rsidP="00E158BF">
      <w:pPr>
        <w:pStyle w:val="FootnoteText"/>
        <w:rPr>
          <w:rFonts w:ascii="Times New Roman" w:hAnsi="Times New Roman" w:cs="Times New Roman"/>
          <w:lang w:val="en-IN"/>
        </w:rPr>
      </w:pPr>
      <w:r w:rsidRPr="002A6B14">
        <w:rPr>
          <w:rStyle w:val="FootnoteReference"/>
          <w:rFonts w:ascii="Times New Roman" w:hAnsi="Times New Roman" w:cs="Times New Roman"/>
        </w:rPr>
        <w:footnoteRef/>
      </w:r>
      <w:r>
        <w:rPr>
          <w:rFonts w:ascii="Times New Roman" w:hAnsi="Times New Roman" w:cs="Times New Roman"/>
          <w:lang w:val="en-IN"/>
        </w:rPr>
        <w:t xml:space="preserve"> </w:t>
      </w:r>
      <w:r w:rsidRPr="002A6B14">
        <w:rPr>
          <w:rFonts w:ascii="Times New Roman" w:hAnsi="Times New Roman" w:cs="Times New Roman"/>
          <w:lang w:val="en-IN"/>
        </w:rPr>
        <w:t>Election Situation Room draft report, 2014.</w:t>
      </w:r>
    </w:p>
  </w:footnote>
  <w:footnote w:id="133">
    <w:p w:rsidR="00A7411A" w:rsidRPr="003C782A" w:rsidRDefault="00A7411A" w:rsidP="00E158BF">
      <w:pPr>
        <w:pStyle w:val="FootnoteText"/>
        <w:rPr>
          <w:rFonts w:ascii="Times New Roman" w:hAnsi="Times New Roman" w:cs="Times New Roman"/>
          <w:lang w:val="en-IN"/>
        </w:rPr>
      </w:pPr>
      <w:r w:rsidRPr="003C782A">
        <w:rPr>
          <w:rStyle w:val="FootnoteReference"/>
          <w:rFonts w:ascii="Times New Roman" w:hAnsi="Times New Roman" w:cs="Times New Roman"/>
        </w:rPr>
        <w:footnoteRef/>
      </w:r>
      <w:r w:rsidRPr="003C782A">
        <w:rPr>
          <w:rFonts w:ascii="Times New Roman" w:hAnsi="Times New Roman" w:cs="Times New Roman"/>
          <w:lang w:val="en-IN"/>
        </w:rPr>
        <w:t>Southern African Editors Forum (SAEF)</w:t>
      </w:r>
      <w:r>
        <w:rPr>
          <w:rFonts w:ascii="Times New Roman" w:hAnsi="Times New Roman" w:cs="Times New Roman"/>
          <w:lang w:val="en-IN"/>
        </w:rPr>
        <w:t>.</w:t>
      </w:r>
      <w:r w:rsidRPr="003C782A">
        <w:rPr>
          <w:rFonts w:ascii="Times New Roman" w:hAnsi="Times New Roman" w:cs="Times New Roman"/>
          <w:lang w:val="en-IN"/>
        </w:rPr>
        <w:t xml:space="preserve"> </w:t>
      </w:r>
      <w:r>
        <w:rPr>
          <w:rFonts w:ascii="Times New Roman" w:hAnsi="Times New Roman" w:cs="Times New Roman"/>
          <w:lang w:val="en-IN"/>
        </w:rPr>
        <w:t xml:space="preserve">2014. </w:t>
      </w:r>
      <w:r w:rsidRPr="004F6D4A">
        <w:rPr>
          <w:rFonts w:ascii="Times New Roman" w:hAnsi="Times New Roman" w:cs="Times New Roman"/>
          <w:i/>
          <w:lang w:val="en-IN"/>
        </w:rPr>
        <w:t>Report on Observation of Media Conduct during the 2014 Malawi Tripartite Elections 16-23 May 2014</w:t>
      </w:r>
      <w:r w:rsidRPr="003C782A">
        <w:rPr>
          <w:rFonts w:ascii="Times New Roman" w:hAnsi="Times New Roman" w:cs="Times New Roman"/>
          <w:lang w:val="en-IN"/>
        </w:rPr>
        <w:t>.</w:t>
      </w:r>
    </w:p>
  </w:footnote>
  <w:footnote w:id="134">
    <w:p w:rsidR="00A7411A" w:rsidRPr="00FA4437" w:rsidRDefault="00A7411A" w:rsidP="00E158BF">
      <w:pPr>
        <w:pStyle w:val="FootnoteText"/>
        <w:rPr>
          <w:rFonts w:ascii="Times New Roman" w:hAnsi="Times New Roman" w:cs="Times New Roman"/>
          <w:lang w:val="en-IN"/>
        </w:rPr>
      </w:pPr>
      <w:r w:rsidRPr="00FA4437">
        <w:rPr>
          <w:rStyle w:val="FootnoteReference"/>
          <w:rFonts w:ascii="Times New Roman" w:hAnsi="Times New Roman" w:cs="Times New Roman"/>
        </w:rPr>
        <w:footnoteRef/>
      </w:r>
      <w:r w:rsidRPr="00FA4437">
        <w:rPr>
          <w:rFonts w:ascii="Times New Roman" w:hAnsi="Times New Roman" w:cs="Times New Roman"/>
          <w:lang w:val="en-IN"/>
        </w:rPr>
        <w:t>Malawi Electoral Commission, Chairman’s Speech, Seventh National Consultative Forum, 4</w:t>
      </w:r>
      <w:r>
        <w:rPr>
          <w:rFonts w:ascii="Times New Roman" w:hAnsi="Times New Roman" w:cs="Times New Roman"/>
          <w:lang w:val="en-IN"/>
        </w:rPr>
        <w:t xml:space="preserve"> </w:t>
      </w:r>
      <w:r w:rsidRPr="00FA4437">
        <w:rPr>
          <w:rFonts w:ascii="Times New Roman" w:hAnsi="Times New Roman" w:cs="Times New Roman"/>
          <w:lang w:val="en-IN"/>
        </w:rPr>
        <w:t>July 2014.</w:t>
      </w:r>
    </w:p>
  </w:footnote>
  <w:footnote w:id="135">
    <w:p w:rsidR="00A7411A" w:rsidRPr="00FA4437" w:rsidRDefault="00A7411A" w:rsidP="00E158BF">
      <w:pPr>
        <w:pStyle w:val="FootnoteText"/>
        <w:rPr>
          <w:rFonts w:ascii="Times New Roman" w:hAnsi="Times New Roman" w:cs="Times New Roman"/>
          <w:lang w:val="en-GB"/>
        </w:rPr>
      </w:pPr>
      <w:r w:rsidRPr="00FA4437">
        <w:rPr>
          <w:rStyle w:val="FootnoteReference"/>
          <w:rFonts w:ascii="Times New Roman" w:hAnsi="Times New Roman" w:cs="Times New Roman"/>
        </w:rPr>
        <w:footnoteRef/>
      </w:r>
      <w:r w:rsidRPr="00FA4437">
        <w:rPr>
          <w:rFonts w:ascii="Times New Roman" w:hAnsi="Times New Roman" w:cs="Times New Roman"/>
        </w:rPr>
        <w:t xml:space="preserve"> </w:t>
      </w:r>
      <w:r w:rsidRPr="00FA4437">
        <w:rPr>
          <w:rFonts w:ascii="Times New Roman" w:hAnsi="Times New Roman" w:cs="Times New Roman"/>
          <w:lang w:val="en-GB"/>
        </w:rPr>
        <w:t>Report by Justice Maxon Bendera during the 7</w:t>
      </w:r>
      <w:r w:rsidRPr="00FA4437">
        <w:rPr>
          <w:rFonts w:ascii="Times New Roman" w:hAnsi="Times New Roman" w:cs="Times New Roman"/>
          <w:vertAlign w:val="superscript"/>
          <w:lang w:val="en-GB"/>
        </w:rPr>
        <w:t>th</w:t>
      </w:r>
      <w:r w:rsidRPr="00FA4437">
        <w:rPr>
          <w:rFonts w:ascii="Times New Roman" w:hAnsi="Times New Roman" w:cs="Times New Roman"/>
          <w:lang w:val="en-GB"/>
        </w:rPr>
        <w:t xml:space="preserve"> National Elections Consultative Meeting held on 4</w:t>
      </w:r>
      <w:r>
        <w:rPr>
          <w:rFonts w:ascii="Times New Roman" w:hAnsi="Times New Roman" w:cs="Times New Roman"/>
          <w:lang w:val="en-GB"/>
        </w:rPr>
        <w:t xml:space="preserve"> </w:t>
      </w:r>
      <w:r w:rsidRPr="00FA4437">
        <w:rPr>
          <w:rFonts w:ascii="Times New Roman" w:hAnsi="Times New Roman" w:cs="Times New Roman"/>
          <w:lang w:val="en-GB"/>
        </w:rPr>
        <w:t>July 2014, Victoria Hotel, Blantyre. P.7.</w:t>
      </w:r>
    </w:p>
  </w:footnote>
  <w:footnote w:id="136">
    <w:p w:rsidR="00A7411A" w:rsidRPr="00FA4437" w:rsidRDefault="00A7411A" w:rsidP="00E158BF">
      <w:pPr>
        <w:pStyle w:val="FootnoteText"/>
        <w:rPr>
          <w:rFonts w:ascii="Times New Roman" w:hAnsi="Times New Roman" w:cs="Times New Roman"/>
          <w:lang w:val="en-IN"/>
        </w:rPr>
      </w:pPr>
      <w:r w:rsidRPr="00FA4437">
        <w:rPr>
          <w:rStyle w:val="FootnoteReference"/>
          <w:rFonts w:ascii="Times New Roman" w:hAnsi="Times New Roman" w:cs="Times New Roman"/>
        </w:rPr>
        <w:footnoteRef/>
      </w:r>
      <w:r w:rsidRPr="00FA4437">
        <w:rPr>
          <w:rFonts w:ascii="Times New Roman" w:hAnsi="Times New Roman" w:cs="Times New Roman"/>
          <w:lang w:val="en-IN"/>
        </w:rPr>
        <w:t xml:space="preserve">MESN, 2014, Long term Observers report. </w:t>
      </w:r>
    </w:p>
  </w:footnote>
  <w:footnote w:id="137">
    <w:p w:rsidR="00A7411A" w:rsidRPr="00FA4437" w:rsidRDefault="00A7411A" w:rsidP="00E158BF">
      <w:pPr>
        <w:pStyle w:val="FootnoteText"/>
        <w:rPr>
          <w:rFonts w:ascii="Times New Roman" w:hAnsi="Times New Roman" w:cs="Times New Roman"/>
          <w:lang w:val="en-IN"/>
        </w:rPr>
      </w:pPr>
      <w:r w:rsidRPr="00FA4437">
        <w:rPr>
          <w:rStyle w:val="FootnoteReference"/>
          <w:rFonts w:ascii="Times New Roman" w:hAnsi="Times New Roman" w:cs="Times New Roman"/>
        </w:rPr>
        <w:footnoteRef/>
      </w:r>
      <w:r w:rsidRPr="00FA4437">
        <w:rPr>
          <w:rFonts w:ascii="Times New Roman" w:hAnsi="Times New Roman" w:cs="Times New Roman"/>
          <w:lang w:val="en-IN"/>
        </w:rPr>
        <w:t>Malawi Electoral Commission Chairman’s speech at 7</w:t>
      </w:r>
      <w:r w:rsidRPr="00FA4437">
        <w:rPr>
          <w:rFonts w:ascii="Times New Roman" w:hAnsi="Times New Roman" w:cs="Times New Roman"/>
          <w:vertAlign w:val="superscript"/>
          <w:lang w:val="en-IN"/>
        </w:rPr>
        <w:t>th</w:t>
      </w:r>
      <w:r w:rsidRPr="00FA4437">
        <w:rPr>
          <w:rFonts w:ascii="Times New Roman" w:hAnsi="Times New Roman" w:cs="Times New Roman"/>
          <w:lang w:val="en-IN"/>
        </w:rPr>
        <w:t xml:space="preserve"> NECOF meeting, 4</w:t>
      </w:r>
      <w:r>
        <w:rPr>
          <w:rFonts w:ascii="Times New Roman" w:hAnsi="Times New Roman" w:cs="Times New Roman"/>
          <w:lang w:val="en-IN"/>
        </w:rPr>
        <w:t xml:space="preserve"> </w:t>
      </w:r>
      <w:r w:rsidRPr="00FA4437">
        <w:rPr>
          <w:rFonts w:ascii="Times New Roman" w:hAnsi="Times New Roman" w:cs="Times New Roman"/>
          <w:lang w:val="en-IN"/>
        </w:rPr>
        <w:t>July 2014.</w:t>
      </w:r>
    </w:p>
  </w:footnote>
  <w:footnote w:id="138">
    <w:p w:rsidR="00A7411A" w:rsidRPr="005A0162" w:rsidRDefault="00A7411A" w:rsidP="00E158BF">
      <w:pPr>
        <w:pStyle w:val="FootnoteText"/>
        <w:rPr>
          <w:rFonts w:ascii="Times New Roman" w:hAnsi="Times New Roman" w:cs="Times New Roman"/>
          <w:lang w:val="en-IN"/>
        </w:rPr>
      </w:pPr>
      <w:r>
        <w:rPr>
          <w:rStyle w:val="FootnoteReference"/>
        </w:rPr>
        <w:footnoteRef/>
      </w:r>
      <w:r w:rsidRPr="005A0162">
        <w:rPr>
          <w:rFonts w:ascii="Times New Roman" w:hAnsi="Times New Roman" w:cs="Times New Roman"/>
          <w:lang w:val="en-IN"/>
        </w:rPr>
        <w:t>NICE Monitoring Report of 2014 Tripartite Elections</w:t>
      </w:r>
      <w:r>
        <w:rPr>
          <w:rFonts w:ascii="Times New Roman" w:hAnsi="Times New Roman" w:cs="Times New Roman"/>
          <w:lang w:val="en-IN"/>
        </w:rPr>
        <w:t xml:space="preserve">, </w:t>
      </w:r>
      <w:r w:rsidRPr="005A0162">
        <w:rPr>
          <w:rFonts w:ascii="Times New Roman" w:hAnsi="Times New Roman" w:cs="Times New Roman"/>
          <w:lang w:val="en-IN"/>
        </w:rPr>
        <w:t>P.72.</w:t>
      </w:r>
    </w:p>
  </w:footnote>
  <w:footnote w:id="139">
    <w:p w:rsidR="00A7411A" w:rsidRPr="005A0162" w:rsidRDefault="00A7411A" w:rsidP="00E158BF">
      <w:pPr>
        <w:pStyle w:val="FootnoteText"/>
        <w:rPr>
          <w:rFonts w:ascii="Times New Roman" w:hAnsi="Times New Roman" w:cs="Times New Roman"/>
          <w:lang w:val="en-IN"/>
        </w:rPr>
      </w:pPr>
      <w:r w:rsidRPr="005A0162">
        <w:rPr>
          <w:rStyle w:val="FootnoteReference"/>
          <w:rFonts w:ascii="Times New Roman" w:hAnsi="Times New Roman" w:cs="Times New Roman"/>
        </w:rPr>
        <w:footnoteRef/>
      </w:r>
      <w:r w:rsidRPr="005A0162">
        <w:rPr>
          <w:rFonts w:ascii="Times New Roman" w:hAnsi="Times New Roman" w:cs="Times New Roman"/>
          <w:lang w:val="en-IN"/>
        </w:rPr>
        <w:t>EU EOM, 2014 Tripartite Elections in Malawi.</w:t>
      </w:r>
    </w:p>
  </w:footnote>
  <w:footnote w:id="140">
    <w:p w:rsidR="00A7411A" w:rsidRPr="005A0162" w:rsidRDefault="00A7411A" w:rsidP="00E158BF">
      <w:pPr>
        <w:pStyle w:val="FootnoteText"/>
        <w:rPr>
          <w:rFonts w:ascii="Times New Roman" w:hAnsi="Times New Roman" w:cs="Times New Roman"/>
          <w:lang w:val="en-IN"/>
        </w:rPr>
      </w:pPr>
      <w:r w:rsidRPr="005A0162">
        <w:rPr>
          <w:rStyle w:val="FootnoteReference"/>
          <w:rFonts w:ascii="Times New Roman" w:hAnsi="Times New Roman" w:cs="Times New Roman"/>
        </w:rPr>
        <w:footnoteRef/>
      </w:r>
      <w:r w:rsidRPr="005A0162">
        <w:rPr>
          <w:rFonts w:ascii="Times New Roman" w:hAnsi="Times New Roman" w:cs="Times New Roman"/>
          <w:lang w:val="en-IN"/>
        </w:rPr>
        <w:t>Malawi Electoral Commission, update on</w:t>
      </w:r>
      <w:r>
        <w:rPr>
          <w:rFonts w:ascii="Times New Roman" w:hAnsi="Times New Roman" w:cs="Times New Roman"/>
          <w:lang w:val="en-IN"/>
        </w:rPr>
        <w:t xml:space="preserve"> </w:t>
      </w:r>
      <w:r w:rsidRPr="005A0162">
        <w:rPr>
          <w:rFonts w:ascii="Times New Roman" w:hAnsi="Times New Roman" w:cs="Times New Roman"/>
          <w:lang w:val="en-IN"/>
        </w:rPr>
        <w:t xml:space="preserve">Day 4 after polling. </w:t>
      </w:r>
    </w:p>
  </w:footnote>
  <w:footnote w:id="141">
    <w:p w:rsidR="00A7411A" w:rsidRPr="00A3720F" w:rsidRDefault="00A7411A" w:rsidP="00E158BF">
      <w:pPr>
        <w:pStyle w:val="FootnoteText"/>
        <w:rPr>
          <w:rFonts w:ascii="Times New Roman" w:hAnsi="Times New Roman" w:cs="Times New Roman"/>
          <w:lang w:val="en-IN"/>
        </w:rPr>
      </w:pPr>
      <w:r w:rsidRPr="00A86580">
        <w:rPr>
          <w:rStyle w:val="FootnoteReference"/>
          <w:rFonts w:ascii="Times New Roman" w:hAnsi="Times New Roman" w:cs="Times New Roman"/>
        </w:rPr>
        <w:footnoteRef/>
      </w:r>
      <w:r w:rsidRPr="00A3720F">
        <w:rPr>
          <w:rFonts w:ascii="Times New Roman" w:hAnsi="Times New Roman" w:cs="Times New Roman"/>
        </w:rPr>
        <w:t>Malawi Electoral Commission, 29</w:t>
      </w:r>
      <w:r>
        <w:rPr>
          <w:rFonts w:ascii="Times New Roman" w:hAnsi="Times New Roman" w:cs="Times New Roman"/>
        </w:rPr>
        <w:t xml:space="preserve"> </w:t>
      </w:r>
      <w:r w:rsidRPr="00A3720F">
        <w:rPr>
          <w:rFonts w:ascii="Times New Roman" w:hAnsi="Times New Roman" w:cs="Times New Roman"/>
        </w:rPr>
        <w:t>May 2014</w:t>
      </w:r>
    </w:p>
  </w:footnote>
  <w:footnote w:id="142">
    <w:p w:rsidR="00A7411A" w:rsidRPr="00A3720F" w:rsidRDefault="00A7411A" w:rsidP="00E158BF">
      <w:pPr>
        <w:pStyle w:val="FootnoteText"/>
        <w:rPr>
          <w:rFonts w:ascii="Times New Roman" w:hAnsi="Times New Roman" w:cs="Times New Roman"/>
          <w:lang w:val="en-IN"/>
        </w:rPr>
      </w:pPr>
      <w:r w:rsidRPr="00A3720F">
        <w:rPr>
          <w:rStyle w:val="FootnoteReference"/>
          <w:rFonts w:ascii="Times New Roman" w:hAnsi="Times New Roman" w:cs="Times New Roman"/>
        </w:rPr>
        <w:footnoteRef/>
      </w:r>
      <w:r w:rsidRPr="00A3720F">
        <w:rPr>
          <w:rFonts w:ascii="Times New Roman" w:hAnsi="Times New Roman" w:cs="Times New Roman"/>
          <w:lang w:val="en-IN"/>
        </w:rPr>
        <w:t>NDI 2014 MESN PVT Final Project Report</w:t>
      </w:r>
      <w:r>
        <w:rPr>
          <w:rFonts w:ascii="Times New Roman" w:hAnsi="Times New Roman" w:cs="Times New Roman"/>
          <w:lang w:val="en-IN"/>
        </w:rPr>
        <w:t>,</w:t>
      </w:r>
      <w:r w:rsidRPr="00A3720F">
        <w:rPr>
          <w:rFonts w:ascii="Times New Roman" w:hAnsi="Times New Roman" w:cs="Times New Roman"/>
          <w:lang w:val="en-IN"/>
        </w:rPr>
        <w:t xml:space="preserve"> P. 37.</w:t>
      </w:r>
    </w:p>
  </w:footnote>
  <w:footnote w:id="143">
    <w:p w:rsidR="00A7411A" w:rsidRPr="00A3720F" w:rsidRDefault="00A7411A" w:rsidP="00E158BF">
      <w:pPr>
        <w:pStyle w:val="FootnoteText"/>
        <w:rPr>
          <w:rFonts w:ascii="Times New Roman" w:hAnsi="Times New Roman" w:cs="Times New Roman"/>
          <w:lang w:val="en-IN"/>
        </w:rPr>
      </w:pPr>
      <w:r w:rsidRPr="00A3720F">
        <w:rPr>
          <w:rStyle w:val="FootnoteReference"/>
          <w:rFonts w:ascii="Times New Roman" w:hAnsi="Times New Roman" w:cs="Times New Roman"/>
        </w:rPr>
        <w:footnoteRef/>
      </w:r>
      <w:r w:rsidRPr="00A3720F">
        <w:rPr>
          <w:rFonts w:ascii="Times New Roman" w:hAnsi="Times New Roman" w:cs="Times New Roman"/>
          <w:lang w:val="en-IN"/>
        </w:rPr>
        <w:t>EU EOM Statement, P.28.</w:t>
      </w:r>
    </w:p>
  </w:footnote>
  <w:footnote w:id="144">
    <w:p w:rsidR="00A7411A" w:rsidRPr="00A3720F" w:rsidRDefault="00A7411A" w:rsidP="00E158BF">
      <w:pPr>
        <w:pStyle w:val="FootnoteText"/>
        <w:rPr>
          <w:rFonts w:ascii="Times New Roman" w:hAnsi="Times New Roman" w:cs="Times New Roman"/>
          <w:lang w:val="en-IN"/>
        </w:rPr>
      </w:pPr>
      <w:r w:rsidRPr="00A3720F">
        <w:rPr>
          <w:rStyle w:val="FootnoteReference"/>
          <w:rFonts w:ascii="Times New Roman" w:hAnsi="Times New Roman" w:cs="Times New Roman"/>
        </w:rPr>
        <w:footnoteRef/>
      </w:r>
      <w:r w:rsidRPr="00A3720F">
        <w:rPr>
          <w:rFonts w:ascii="Times New Roman" w:hAnsi="Times New Roman" w:cs="Times New Roman"/>
          <w:lang w:val="en-IN"/>
        </w:rPr>
        <w:t>Report by Chairman of MEC at the Seventh National Consultative Forum (NECOF) meeting held on 4</w:t>
      </w:r>
      <w:r>
        <w:rPr>
          <w:rFonts w:ascii="Times New Roman" w:hAnsi="Times New Roman" w:cs="Times New Roman"/>
          <w:lang w:val="en-IN"/>
        </w:rPr>
        <w:t xml:space="preserve"> </w:t>
      </w:r>
      <w:r w:rsidRPr="00A3720F">
        <w:rPr>
          <w:rFonts w:ascii="Times New Roman" w:hAnsi="Times New Roman" w:cs="Times New Roman"/>
          <w:lang w:val="en-IN"/>
        </w:rPr>
        <w:t xml:space="preserve">July 2014. </w:t>
      </w:r>
    </w:p>
  </w:footnote>
  <w:footnote w:id="145">
    <w:p w:rsidR="00A7411A" w:rsidRPr="002346B8" w:rsidRDefault="00A7411A" w:rsidP="00E158BF">
      <w:pPr>
        <w:pStyle w:val="FootnoteText"/>
        <w:rPr>
          <w:rFonts w:ascii="Times New Roman" w:hAnsi="Times New Roman" w:cs="Times New Roman"/>
          <w:lang w:val="en-IN"/>
        </w:rPr>
      </w:pPr>
      <w:r w:rsidRPr="002346B8">
        <w:rPr>
          <w:rStyle w:val="FootnoteReference"/>
          <w:rFonts w:ascii="Times New Roman" w:hAnsi="Times New Roman" w:cs="Times New Roman"/>
        </w:rPr>
        <w:footnoteRef/>
      </w:r>
      <w:r w:rsidRPr="002346B8">
        <w:rPr>
          <w:rFonts w:ascii="Times New Roman" w:hAnsi="Times New Roman" w:cs="Times New Roman"/>
          <w:lang w:val="en-IN"/>
        </w:rPr>
        <w:t>Southern African Editors Forum (SAEF) Report on Observation of the Media during the 2014 Tripartite Elections,</w:t>
      </w:r>
      <w:r>
        <w:rPr>
          <w:rFonts w:ascii="Times New Roman" w:hAnsi="Times New Roman" w:cs="Times New Roman"/>
          <w:lang w:val="en-IN"/>
        </w:rPr>
        <w:t xml:space="preserve"> </w:t>
      </w:r>
      <w:r w:rsidRPr="002346B8">
        <w:rPr>
          <w:rFonts w:ascii="Times New Roman" w:hAnsi="Times New Roman" w:cs="Times New Roman"/>
          <w:lang w:val="en-IN"/>
        </w:rPr>
        <w:t>16–23 May 2014.</w:t>
      </w:r>
    </w:p>
  </w:footnote>
  <w:footnote w:id="146">
    <w:p w:rsidR="00A7411A" w:rsidRPr="00AD5B98" w:rsidRDefault="00A7411A" w:rsidP="00E158BF">
      <w:pPr>
        <w:pStyle w:val="FootnoteText"/>
        <w:rPr>
          <w:rFonts w:ascii="Times New Roman" w:hAnsi="Times New Roman"/>
        </w:rPr>
      </w:pPr>
      <w:r w:rsidRPr="00AD5B98">
        <w:rPr>
          <w:rStyle w:val="FootnoteReference"/>
          <w:rFonts w:ascii="Times New Roman" w:hAnsi="Times New Roman"/>
        </w:rPr>
        <w:footnoteRef/>
      </w:r>
      <w:r w:rsidRPr="00AD5B98">
        <w:rPr>
          <w:rFonts w:ascii="Times New Roman" w:hAnsi="Times New Roman"/>
        </w:rPr>
        <w:t xml:space="preserve"> The international observer missions present were: African Union (AU), Southern African Development Community (SADC), Electoral Commissions Forum –Southern African Development Community (</w:t>
      </w:r>
      <w:r>
        <w:rPr>
          <w:rFonts w:ascii="Times New Roman" w:hAnsi="Times New Roman"/>
        </w:rPr>
        <w:t xml:space="preserve">ECF- </w:t>
      </w:r>
      <w:r w:rsidRPr="00AD5B98">
        <w:rPr>
          <w:rFonts w:ascii="Times New Roman" w:hAnsi="Times New Roman"/>
        </w:rPr>
        <w:t xml:space="preserve">SADC), Southern African Development Parliamentary Forum (SADC PF), European Union (EU), Commonwealth Secretariat (CS), Norwegian Resource Bank for Democracy and Human Rights (NORDEM), National Democratic Institute (NDI), Electoral Institute for Sustainable Democracy in Africa (EISA), Zimbabwe Elections Support Network (ZESN), Common Market for Eastern and Southern African (COMESA), East African Community (EAC), along with observer missions sent on behalf of diplomatic missions in the country. </w:t>
      </w:r>
    </w:p>
  </w:footnote>
  <w:footnote w:id="147">
    <w:p w:rsidR="00A7411A" w:rsidRPr="00AD67C5" w:rsidRDefault="00A7411A" w:rsidP="00720D0C">
      <w:pPr>
        <w:pStyle w:val="FootnoteText"/>
        <w:rPr>
          <w:rFonts w:ascii="Times New Roman" w:hAnsi="Times New Roman" w:cs="Times New Roman"/>
        </w:rPr>
      </w:pPr>
      <w:r>
        <w:rPr>
          <w:rStyle w:val="FootnoteReference"/>
        </w:rPr>
        <w:footnoteRef/>
      </w:r>
      <w:r>
        <w:t xml:space="preserve"> </w:t>
      </w:r>
      <w:r w:rsidRPr="00AD67C5">
        <w:rPr>
          <w:rFonts w:ascii="Times New Roman" w:hAnsi="Times New Roman" w:cs="Times New Roman"/>
        </w:rPr>
        <w:t>District winners were determined by aggregating the electoral results of the constituencies comprising each district.</w:t>
      </w:r>
    </w:p>
  </w:footnote>
  <w:footnote w:id="148">
    <w:p w:rsidR="00A7411A" w:rsidRPr="006B1B39" w:rsidRDefault="00A7411A" w:rsidP="00720D0C">
      <w:pPr>
        <w:pStyle w:val="FootnoteText"/>
        <w:rPr>
          <w:rFonts w:ascii="Times New Roman" w:hAnsi="Times New Roman" w:cs="Times New Roman"/>
        </w:rPr>
      </w:pPr>
      <w:r>
        <w:rPr>
          <w:rStyle w:val="FootnoteReference"/>
        </w:rPr>
        <w:footnoteRef/>
      </w:r>
      <w:r>
        <w:t xml:space="preserve"> </w:t>
      </w:r>
      <w:r w:rsidRPr="006B1B39">
        <w:rPr>
          <w:rFonts w:ascii="Times New Roman" w:hAnsi="Times New Roman" w:cs="Times New Roman"/>
        </w:rPr>
        <w:t>For example, see:</w:t>
      </w:r>
    </w:p>
    <w:p w:rsidR="00A7411A" w:rsidRPr="0086655A" w:rsidRDefault="00A7411A" w:rsidP="00720D0C">
      <w:pPr>
        <w:pStyle w:val="FootnoteText"/>
        <w:rPr>
          <w:rFonts w:ascii="Times New Roman" w:hAnsi="Times New Roman" w:cs="Times New Roman"/>
        </w:rPr>
      </w:pPr>
      <w:r w:rsidRPr="006B1B39">
        <w:rPr>
          <w:rFonts w:ascii="Times New Roman" w:hAnsi="Times New Roman" w:cs="Times New Roman"/>
        </w:rPr>
        <w:t xml:space="preserve">“PP ‘Launches’ Get Fertilizer Coupon for Voter Registration Card in Zomba.”  </w:t>
      </w:r>
      <w:r w:rsidRPr="006B1B39">
        <w:rPr>
          <w:rFonts w:ascii="Times New Roman" w:hAnsi="Times New Roman" w:cs="Times New Roman"/>
          <w:i/>
        </w:rPr>
        <w:t>Malawi Voice</w:t>
      </w:r>
      <w:r w:rsidRPr="006B1B39">
        <w:rPr>
          <w:rFonts w:ascii="Times New Roman" w:hAnsi="Times New Roman" w:cs="Times New Roman"/>
        </w:rPr>
        <w:t xml:space="preserve">.  September 13, 2013.  </w:t>
      </w:r>
      <w:hyperlink r:id="rId18" w:history="1">
        <w:r w:rsidRPr="0086655A">
          <w:rPr>
            <w:rStyle w:val="Hyperlink"/>
            <w:rFonts w:ascii="Times New Roman" w:hAnsi="Times New Roman" w:cs="Times New Roman"/>
          </w:rPr>
          <w:t>http://www.malawivoice.com/2013/09/13/pp-launches-get-fertilizer-coupon-for-voter-registration-card-in-zomba/</w:t>
        </w:r>
      </w:hyperlink>
      <w:r w:rsidRPr="0086655A">
        <w:rPr>
          <w:rFonts w:ascii="Times New Roman" w:hAnsi="Times New Roman" w:cs="Times New Roman"/>
        </w:rPr>
        <w:t>.</w:t>
      </w:r>
    </w:p>
    <w:p w:rsidR="00A7411A" w:rsidRPr="0086655A" w:rsidRDefault="00A7411A" w:rsidP="00720D0C">
      <w:pPr>
        <w:pStyle w:val="FootnoteText"/>
        <w:rPr>
          <w:rFonts w:ascii="Times New Roman" w:hAnsi="Times New Roman" w:cs="Times New Roman"/>
        </w:rPr>
      </w:pPr>
      <w:r w:rsidRPr="0086655A">
        <w:rPr>
          <w:rFonts w:ascii="Times New Roman" w:hAnsi="Times New Roman" w:cs="Times New Roman"/>
        </w:rPr>
        <w:t xml:space="preserve">Constance Mwanayaya.  “Thyolo Chief, Police Snatch Subjects’ Voter Registration Card as Condition to Receive Fertilizer Coupons.”  </w:t>
      </w:r>
      <w:r w:rsidRPr="0086655A">
        <w:rPr>
          <w:rFonts w:ascii="Times New Roman" w:hAnsi="Times New Roman" w:cs="Times New Roman"/>
          <w:i/>
        </w:rPr>
        <w:t>Malawi Voice</w:t>
      </w:r>
      <w:r w:rsidRPr="0086655A">
        <w:rPr>
          <w:rFonts w:ascii="Times New Roman" w:hAnsi="Times New Roman" w:cs="Times New Roman"/>
        </w:rPr>
        <w:t xml:space="preserve">.  September 18, 2013.  </w:t>
      </w:r>
      <w:hyperlink r:id="rId19" w:history="1">
        <w:r w:rsidRPr="0086655A">
          <w:rPr>
            <w:rStyle w:val="Hyperlink"/>
            <w:rFonts w:ascii="Times New Roman" w:hAnsi="Times New Roman" w:cs="Times New Roman"/>
          </w:rPr>
          <w:t>http://www.malawivoice.com/2013/09/18/thyolo-chief-police-snatch-subjects-voter-registration-card-as-condition-to-receive-fertilizer-coupons/</w:t>
        </w:r>
      </w:hyperlink>
      <w:r w:rsidRPr="0086655A">
        <w:rPr>
          <w:rFonts w:ascii="Times New Roman" w:hAnsi="Times New Roman" w:cs="Times New Roman"/>
        </w:rPr>
        <w:t>.</w:t>
      </w:r>
    </w:p>
    <w:p w:rsidR="00A7411A" w:rsidRPr="0086655A" w:rsidRDefault="00A7411A" w:rsidP="00720D0C">
      <w:pPr>
        <w:pStyle w:val="FootnoteText"/>
        <w:rPr>
          <w:rFonts w:ascii="Times New Roman" w:hAnsi="Times New Roman" w:cs="Times New Roman"/>
        </w:rPr>
      </w:pPr>
      <w:r w:rsidRPr="006B1B39">
        <w:rPr>
          <w:rFonts w:ascii="Times New Roman" w:hAnsi="Times New Roman" w:cs="Times New Roman"/>
        </w:rPr>
        <w:t xml:space="preserve">“PP Officials Ask for Voter Registration Cards During Maize Distribution.”  </w:t>
      </w:r>
      <w:r w:rsidRPr="006B1B39">
        <w:rPr>
          <w:rFonts w:ascii="Times New Roman" w:hAnsi="Times New Roman" w:cs="Times New Roman"/>
          <w:i/>
        </w:rPr>
        <w:t>The Oracle</w:t>
      </w:r>
      <w:r w:rsidRPr="006B1B39">
        <w:rPr>
          <w:rFonts w:ascii="Times New Roman" w:hAnsi="Times New Roman" w:cs="Times New Roman"/>
        </w:rPr>
        <w:t xml:space="preserve">.  March 10, 2014.  </w:t>
      </w:r>
      <w:hyperlink r:id="rId20" w:history="1">
        <w:r w:rsidRPr="0086655A">
          <w:rPr>
            <w:rStyle w:val="Hyperlink"/>
            <w:rFonts w:ascii="Times New Roman" w:hAnsi="Times New Roman" w:cs="Times New Roman"/>
          </w:rPr>
          <w:t>http://www.orakonews.com/pp-officials-ask-voter-registration-cards-maize-distribution/</w:t>
        </w:r>
      </w:hyperlink>
      <w:r w:rsidRPr="0086655A">
        <w:rPr>
          <w:rFonts w:ascii="Times New Roman" w:hAnsi="Times New Roman" w:cs="Times New Roman"/>
        </w:rPr>
        <w:t>.</w:t>
      </w:r>
    </w:p>
    <w:p w:rsidR="00A7411A" w:rsidRPr="0086655A" w:rsidRDefault="00A7411A" w:rsidP="00720D0C">
      <w:pPr>
        <w:pStyle w:val="FootnoteText"/>
        <w:rPr>
          <w:rFonts w:ascii="Times New Roman" w:hAnsi="Times New Roman" w:cs="Times New Roman"/>
        </w:rPr>
      </w:pPr>
    </w:p>
  </w:footnote>
  <w:footnote w:id="149">
    <w:p w:rsidR="00A7411A" w:rsidRPr="00DD1288" w:rsidRDefault="00A7411A" w:rsidP="00720D0C">
      <w:pPr>
        <w:pStyle w:val="FootnoteText"/>
        <w:rPr>
          <w:rFonts w:ascii="Times New Roman" w:hAnsi="Times New Roman" w:cs="Times New Roman"/>
        </w:rPr>
      </w:pPr>
      <w:r w:rsidRPr="00527A49">
        <w:rPr>
          <w:rStyle w:val="FootnoteReference"/>
          <w:rFonts w:ascii="Times New Roman" w:hAnsi="Times New Roman" w:cs="Times New Roman"/>
        </w:rPr>
        <w:footnoteRef/>
      </w:r>
      <w:r w:rsidRPr="00DD1288">
        <w:rPr>
          <w:rFonts w:ascii="Times New Roman" w:hAnsi="Times New Roman" w:cs="Times New Roman"/>
        </w:rPr>
        <w:t xml:space="preserve">2014 </w:t>
      </w:r>
      <w:r>
        <w:rPr>
          <w:rFonts w:ascii="Times New Roman" w:hAnsi="Times New Roman" w:cs="Times New Roman"/>
        </w:rPr>
        <w:t>F</w:t>
      </w:r>
      <w:r w:rsidRPr="00DD1288">
        <w:rPr>
          <w:rFonts w:ascii="Times New Roman" w:hAnsi="Times New Roman" w:cs="Times New Roman"/>
        </w:rPr>
        <w:t xml:space="preserve">emale </w:t>
      </w:r>
      <w:r>
        <w:rPr>
          <w:rFonts w:ascii="Times New Roman" w:hAnsi="Times New Roman" w:cs="Times New Roman"/>
        </w:rPr>
        <w:t xml:space="preserve">parliamentary </w:t>
      </w:r>
      <w:r w:rsidRPr="00DD1288">
        <w:rPr>
          <w:rFonts w:ascii="Times New Roman" w:hAnsi="Times New Roman" w:cs="Times New Roman"/>
        </w:rPr>
        <w:t xml:space="preserve">candidate in Ntcheu quoted while providing </w:t>
      </w:r>
      <w:r>
        <w:rPr>
          <w:rFonts w:ascii="Times New Roman" w:hAnsi="Times New Roman" w:cs="Times New Roman"/>
        </w:rPr>
        <w:t xml:space="preserve">post-election </w:t>
      </w:r>
      <w:r w:rsidRPr="00DD1288">
        <w:rPr>
          <w:rFonts w:ascii="Times New Roman" w:hAnsi="Times New Roman" w:cs="Times New Roman"/>
        </w:rPr>
        <w:t>feedback to the 50-50 campaign after elections</w:t>
      </w:r>
      <w:r>
        <w:rPr>
          <w:rFonts w:ascii="Times New Roman" w:hAnsi="Times New Roman" w:cs="Times New Roman"/>
        </w:rPr>
        <w:t>. Her remark</w:t>
      </w:r>
      <w:r w:rsidRPr="00FA0EDE">
        <w:rPr>
          <w:rFonts w:ascii="Times New Roman" w:hAnsi="Times New Roman" w:cs="Times New Roman"/>
        </w:rPr>
        <w:t xml:space="preserve"> highlight</w:t>
      </w:r>
      <w:r>
        <w:rPr>
          <w:rFonts w:ascii="Times New Roman" w:hAnsi="Times New Roman" w:cs="Times New Roman"/>
        </w:rPr>
        <w:t>s</w:t>
      </w:r>
      <w:r w:rsidRPr="00FA0EDE">
        <w:rPr>
          <w:rFonts w:ascii="Times New Roman" w:hAnsi="Times New Roman" w:cs="Times New Roman"/>
        </w:rPr>
        <w:t xml:space="preserve"> the strong belief </w:t>
      </w:r>
      <w:r>
        <w:rPr>
          <w:rFonts w:ascii="Times New Roman" w:hAnsi="Times New Roman" w:cs="Times New Roman"/>
        </w:rPr>
        <w:t xml:space="preserve">that </w:t>
      </w:r>
      <w:r w:rsidRPr="00FA0EDE">
        <w:rPr>
          <w:rFonts w:ascii="Times New Roman" w:hAnsi="Times New Roman" w:cs="Times New Roman"/>
        </w:rPr>
        <w:t>politicians have in traditional leaders as vote brokers. Interestingly</w:t>
      </w:r>
      <w:r>
        <w:rPr>
          <w:rFonts w:ascii="Times New Roman" w:hAnsi="Times New Roman" w:cs="Times New Roman"/>
        </w:rPr>
        <w:t>,</w:t>
      </w:r>
      <w:r w:rsidRPr="00FA0EDE">
        <w:rPr>
          <w:rFonts w:ascii="Times New Roman" w:hAnsi="Times New Roman" w:cs="Times New Roman"/>
        </w:rPr>
        <w:t xml:space="preserve"> the candidate lost the election yet she believes she had managed to get chiefs to her side.</w:t>
      </w:r>
    </w:p>
  </w:footnote>
  <w:footnote w:id="150">
    <w:p w:rsidR="00A7411A" w:rsidRPr="00527A49" w:rsidRDefault="00A7411A" w:rsidP="00720D0C">
      <w:pPr>
        <w:pStyle w:val="FootnoteText"/>
        <w:rPr>
          <w:rFonts w:ascii="Times New Roman" w:hAnsi="Times New Roman" w:cs="Times New Roman"/>
          <w:lang w:val="en-ZA"/>
        </w:rPr>
      </w:pPr>
      <w:r>
        <w:rPr>
          <w:rStyle w:val="FootnoteReference"/>
        </w:rPr>
        <w:footnoteRef/>
      </w:r>
      <w:r w:rsidRPr="00527A49">
        <w:rPr>
          <w:rFonts w:ascii="Times New Roman" w:hAnsi="Times New Roman" w:cs="Times New Roman"/>
          <w:lang w:val="en-ZA"/>
        </w:rPr>
        <w:t>See Kayuni 2012</w:t>
      </w:r>
    </w:p>
  </w:footnote>
  <w:footnote w:id="151">
    <w:p w:rsidR="00A7411A" w:rsidRPr="00527A49" w:rsidRDefault="00A7411A" w:rsidP="00720D0C">
      <w:pPr>
        <w:autoSpaceDE w:val="0"/>
        <w:autoSpaceDN w:val="0"/>
        <w:adjustRightInd w:val="0"/>
        <w:spacing w:after="0" w:line="240" w:lineRule="auto"/>
        <w:rPr>
          <w:rFonts w:ascii="Times New Roman" w:hAnsi="Times New Roman"/>
          <w:sz w:val="20"/>
          <w:szCs w:val="20"/>
        </w:rPr>
      </w:pPr>
      <w:r w:rsidRPr="00527A49">
        <w:rPr>
          <w:rStyle w:val="FootnoteReference"/>
          <w:rFonts w:ascii="Times New Roman" w:hAnsi="Times New Roman"/>
          <w:sz w:val="20"/>
          <w:szCs w:val="20"/>
        </w:rPr>
        <w:footnoteRef/>
      </w:r>
      <w:r w:rsidRPr="00527A49">
        <w:rPr>
          <w:rFonts w:ascii="Times New Roman" w:hAnsi="Times New Roman"/>
          <w:sz w:val="20"/>
          <w:szCs w:val="20"/>
        </w:rPr>
        <w:t xml:space="preserve">  The legal foundation for the recognition of traditional leaders was laid by the 1912 District Administration (Native) Ordinance. See Background Paper of the </w:t>
      </w:r>
      <w:r>
        <w:rPr>
          <w:rFonts w:ascii="Times New Roman" w:hAnsi="Times New Roman"/>
          <w:sz w:val="20"/>
          <w:szCs w:val="20"/>
        </w:rPr>
        <w:t>R</w:t>
      </w:r>
      <w:r w:rsidRPr="00527A49">
        <w:rPr>
          <w:rFonts w:ascii="Times New Roman" w:hAnsi="Times New Roman"/>
          <w:sz w:val="20"/>
          <w:szCs w:val="20"/>
        </w:rPr>
        <w:t xml:space="preserve">eview of </w:t>
      </w:r>
      <w:r>
        <w:rPr>
          <w:rFonts w:ascii="Times New Roman" w:hAnsi="Times New Roman"/>
          <w:sz w:val="20"/>
          <w:szCs w:val="20"/>
        </w:rPr>
        <w:t xml:space="preserve">the </w:t>
      </w:r>
      <w:r w:rsidRPr="00527A49">
        <w:rPr>
          <w:rFonts w:ascii="Times New Roman" w:hAnsi="Times New Roman"/>
          <w:sz w:val="20"/>
          <w:szCs w:val="20"/>
        </w:rPr>
        <w:t xml:space="preserve">Chiefs </w:t>
      </w:r>
      <w:r>
        <w:rPr>
          <w:rFonts w:ascii="Times New Roman" w:hAnsi="Times New Roman"/>
          <w:sz w:val="20"/>
          <w:szCs w:val="20"/>
        </w:rPr>
        <w:t>A</w:t>
      </w:r>
      <w:r w:rsidRPr="00527A49">
        <w:rPr>
          <w:rFonts w:ascii="Times New Roman" w:hAnsi="Times New Roman"/>
          <w:sz w:val="20"/>
          <w:szCs w:val="20"/>
        </w:rPr>
        <w:t>ct</w:t>
      </w:r>
      <w:r>
        <w:rPr>
          <w:rFonts w:ascii="Times New Roman" w:hAnsi="Times New Roman"/>
          <w:sz w:val="20"/>
          <w:szCs w:val="20"/>
        </w:rPr>
        <w:t>, Malawi Law Commission 2012</w:t>
      </w:r>
      <w:r w:rsidRPr="00527A49">
        <w:rPr>
          <w:rFonts w:ascii="Times New Roman" w:hAnsi="Times New Roman"/>
          <w:sz w:val="20"/>
          <w:szCs w:val="20"/>
        </w:rPr>
        <w:t>.</w:t>
      </w:r>
    </w:p>
  </w:footnote>
  <w:footnote w:id="152">
    <w:p w:rsidR="00A7411A" w:rsidRPr="00502FDC" w:rsidRDefault="00A7411A" w:rsidP="00720D0C">
      <w:pPr>
        <w:pStyle w:val="FootnoteText"/>
        <w:rPr>
          <w:rFonts w:ascii="Times New Roman" w:hAnsi="Times New Roman" w:cs="Times New Roman"/>
          <w:lang w:val="en-ZA"/>
        </w:rPr>
      </w:pPr>
      <w:r w:rsidRPr="00502FDC">
        <w:rPr>
          <w:rStyle w:val="FootnoteReference"/>
          <w:rFonts w:ascii="Times New Roman" w:hAnsi="Times New Roman" w:cs="Times New Roman"/>
        </w:rPr>
        <w:footnoteRef/>
      </w:r>
      <w:r w:rsidRPr="00502FDC">
        <w:rPr>
          <w:rFonts w:ascii="Times New Roman" w:hAnsi="Times New Roman" w:cs="Times New Roman"/>
          <w:lang w:val="en-ZA"/>
        </w:rPr>
        <w:t xml:space="preserve">See 1967 Chiefs Act, </w:t>
      </w:r>
      <w:r>
        <w:rPr>
          <w:rFonts w:ascii="Times New Roman" w:hAnsi="Times New Roman" w:cs="Times New Roman"/>
          <w:lang w:val="en-ZA"/>
        </w:rPr>
        <w:t>S</w:t>
      </w:r>
      <w:r w:rsidRPr="00502FDC">
        <w:rPr>
          <w:rFonts w:ascii="Times New Roman" w:hAnsi="Times New Roman" w:cs="Times New Roman"/>
          <w:lang w:val="en-ZA"/>
        </w:rPr>
        <w:t>ection 6.</w:t>
      </w:r>
    </w:p>
  </w:footnote>
  <w:footnote w:id="153">
    <w:p w:rsidR="00A7411A" w:rsidRPr="00502FDC" w:rsidRDefault="00A7411A" w:rsidP="00720D0C">
      <w:pPr>
        <w:pStyle w:val="FootnoteText"/>
        <w:rPr>
          <w:rFonts w:ascii="Times New Roman" w:hAnsi="Times New Roman" w:cs="Times New Roman"/>
          <w:lang w:val="en-ZA"/>
        </w:rPr>
      </w:pPr>
      <w:r w:rsidRPr="00502FDC">
        <w:rPr>
          <w:rStyle w:val="FootnoteReference"/>
          <w:rFonts w:ascii="Times New Roman" w:hAnsi="Times New Roman" w:cs="Times New Roman"/>
        </w:rPr>
        <w:footnoteRef/>
      </w:r>
      <w:r w:rsidRPr="00502FDC">
        <w:rPr>
          <w:rFonts w:ascii="Times New Roman" w:hAnsi="Times New Roman" w:cs="Times New Roman"/>
          <w:lang w:val="en-ZA"/>
        </w:rPr>
        <w:t>See 1967 Chiefs Act</w:t>
      </w:r>
      <w:r>
        <w:rPr>
          <w:rFonts w:ascii="Times New Roman" w:hAnsi="Times New Roman" w:cs="Times New Roman"/>
          <w:lang w:val="en-ZA"/>
        </w:rPr>
        <w:t>,</w:t>
      </w:r>
      <w:r w:rsidRPr="00502FDC">
        <w:rPr>
          <w:rFonts w:ascii="Times New Roman" w:hAnsi="Times New Roman" w:cs="Times New Roman"/>
          <w:lang w:val="en-ZA"/>
        </w:rPr>
        <w:t xml:space="preserve"> Section 7</w:t>
      </w:r>
    </w:p>
  </w:footnote>
  <w:footnote w:id="154">
    <w:p w:rsidR="00A7411A" w:rsidRPr="006D6C8F" w:rsidRDefault="00A7411A" w:rsidP="00720D0C">
      <w:pPr>
        <w:spacing w:after="0" w:line="240" w:lineRule="auto"/>
        <w:rPr>
          <w:rFonts w:ascii="Times New Roman" w:hAnsi="Times New Roman"/>
        </w:rPr>
      </w:pPr>
      <w:r w:rsidRPr="006D6C8F">
        <w:rPr>
          <w:rStyle w:val="FootnoteReference"/>
          <w:rFonts w:ascii="Times New Roman" w:hAnsi="Times New Roman"/>
          <w:sz w:val="20"/>
          <w:szCs w:val="20"/>
        </w:rPr>
        <w:footnoteRef/>
      </w:r>
      <w:r w:rsidRPr="00A97409">
        <w:rPr>
          <w:rFonts w:ascii="Times New Roman" w:eastAsia="Times New Roman" w:hAnsi="Times New Roman"/>
          <w:sz w:val="20"/>
          <w:szCs w:val="20"/>
        </w:rPr>
        <w:t>See</w:t>
      </w:r>
      <w:r>
        <w:rPr>
          <w:rFonts w:ascii="Times New Roman" w:eastAsia="Times New Roman" w:hAnsi="Times New Roman"/>
          <w:sz w:val="20"/>
          <w:szCs w:val="20"/>
        </w:rPr>
        <w:t xml:space="preserve"> </w:t>
      </w:r>
      <w:r w:rsidRPr="00A97409">
        <w:rPr>
          <w:rFonts w:ascii="Times New Roman" w:hAnsi="Times New Roman"/>
          <w:sz w:val="20"/>
          <w:szCs w:val="20"/>
        </w:rPr>
        <w:t>Palitza, K. (2010). Traditional Leaders Wield the Power, and They Are Almost All Men: The Importance of Involving Traditional Leaders in gender Transformation. Sonke Gender Justice Network.</w:t>
      </w:r>
    </w:p>
  </w:footnote>
  <w:footnote w:id="155">
    <w:p w:rsidR="00A7411A" w:rsidRPr="00502FDC" w:rsidRDefault="00A7411A" w:rsidP="00720D0C">
      <w:pPr>
        <w:pStyle w:val="FootnoteText"/>
        <w:rPr>
          <w:rFonts w:ascii="Times New Roman" w:hAnsi="Times New Roman" w:cs="Times New Roman"/>
        </w:rPr>
      </w:pPr>
      <w:r w:rsidRPr="00502FDC">
        <w:rPr>
          <w:rStyle w:val="FootnoteReference"/>
          <w:rFonts w:ascii="Times New Roman" w:hAnsi="Times New Roman" w:cs="Times New Roman"/>
        </w:rPr>
        <w:footnoteRef/>
      </w:r>
      <w:r w:rsidRPr="00502FDC">
        <w:rPr>
          <w:rFonts w:ascii="Times New Roman" w:hAnsi="Times New Roman" w:cs="Times New Roman"/>
        </w:rPr>
        <w:t xml:space="preserve"> See Afrobarometer 2014 results for Malawi</w:t>
      </w:r>
      <w:r>
        <w:rPr>
          <w:rFonts w:ascii="Times New Roman" w:hAnsi="Times New Roman" w:cs="Times New Roman"/>
        </w:rPr>
        <w:t>, Traditional leaders enjoy 69% trust levels.</w:t>
      </w:r>
    </w:p>
  </w:footnote>
  <w:footnote w:id="156">
    <w:p w:rsidR="00A7411A" w:rsidRPr="00502FDC" w:rsidRDefault="00A7411A" w:rsidP="00720D0C">
      <w:pPr>
        <w:pStyle w:val="FootnoteText"/>
        <w:rPr>
          <w:rFonts w:ascii="Times New Roman" w:hAnsi="Times New Roman" w:cs="Times New Roman"/>
        </w:rPr>
      </w:pPr>
      <w:r w:rsidRPr="00502FDC">
        <w:rPr>
          <w:rStyle w:val="FootnoteReference"/>
          <w:rFonts w:ascii="Times New Roman" w:hAnsi="Times New Roman" w:cs="Times New Roman"/>
        </w:rPr>
        <w:footnoteRef/>
      </w:r>
      <w:r w:rsidRPr="00502FDC">
        <w:rPr>
          <w:rFonts w:ascii="Times New Roman" w:hAnsi="Times New Roman" w:cs="Times New Roman"/>
        </w:rPr>
        <w:t xml:space="preserve"> See Zvauya C. (2014), Government to Splash $11 Million on Chiefs Vehicles</w:t>
      </w:r>
      <w:r>
        <w:rPr>
          <w:rFonts w:ascii="Times New Roman" w:hAnsi="Times New Roman" w:cs="Times New Roman"/>
        </w:rPr>
        <w:t>,</w:t>
      </w:r>
      <w:r w:rsidRPr="00502FDC">
        <w:rPr>
          <w:rFonts w:ascii="Times New Roman" w:hAnsi="Times New Roman" w:cs="Times New Roman"/>
        </w:rPr>
        <w:t xml:space="preserve"> </w:t>
      </w:r>
      <w:r>
        <w:rPr>
          <w:rFonts w:ascii="Times New Roman" w:hAnsi="Times New Roman" w:cs="Times New Roman"/>
        </w:rPr>
        <w:t>retrieved on 1 December 2014</w:t>
      </w:r>
      <w:r w:rsidRPr="00502FDC">
        <w:rPr>
          <w:rFonts w:ascii="Times New Roman" w:hAnsi="Times New Roman" w:cs="Times New Roman"/>
        </w:rPr>
        <w:t xml:space="preserve"> from </w:t>
      </w:r>
      <w:hyperlink r:id="rId21" w:history="1">
        <w:r w:rsidRPr="009E4481">
          <w:rPr>
            <w:rStyle w:val="Hyperlink"/>
            <w:rFonts w:ascii="Times New Roman" w:hAnsi="Times New Roman" w:cs="Times New Roman"/>
          </w:rPr>
          <w:t>http://www.dailynews.co.zw/articles/2014/10/04/govt-to-splash-11m-on-chiefs-vehicles</w:t>
        </w:r>
      </w:hyperlink>
      <w:r>
        <w:rPr>
          <w:rStyle w:val="Hyperlink"/>
          <w:rFonts w:ascii="Times New Roman" w:hAnsi="Times New Roman" w:cs="Times New Roman"/>
        </w:rPr>
        <w:t>.</w:t>
      </w:r>
    </w:p>
  </w:footnote>
  <w:footnote w:id="157">
    <w:p w:rsidR="00A7411A" w:rsidRPr="009B4C97" w:rsidRDefault="00A7411A" w:rsidP="00720D0C">
      <w:pPr>
        <w:pStyle w:val="FootnoteText"/>
        <w:rPr>
          <w:rFonts w:ascii="Times New Roman" w:hAnsi="Times New Roman" w:cs="Times New Roman"/>
        </w:rPr>
      </w:pPr>
      <w:r w:rsidRPr="009B4C97">
        <w:rPr>
          <w:rStyle w:val="FootnoteReference"/>
          <w:rFonts w:ascii="Times New Roman" w:hAnsi="Times New Roman" w:cs="Times New Roman"/>
        </w:rPr>
        <w:footnoteRef/>
      </w:r>
      <w:r w:rsidRPr="009B4C97">
        <w:rPr>
          <w:rFonts w:ascii="Times New Roman" w:hAnsi="Times New Roman" w:cs="Times New Roman"/>
        </w:rPr>
        <w:t xml:space="preserve"> See Kayuni 2012,  Focus group discussion</w:t>
      </w:r>
    </w:p>
  </w:footnote>
  <w:footnote w:id="158">
    <w:p w:rsidR="00A7411A" w:rsidRPr="000B60F1" w:rsidRDefault="00A7411A" w:rsidP="00720D0C">
      <w:pPr>
        <w:pStyle w:val="FootnoteText"/>
        <w:rPr>
          <w:rFonts w:ascii="Times New Roman" w:hAnsi="Times New Roman" w:cs="Times New Roman"/>
          <w:color w:val="FF0000"/>
        </w:rPr>
      </w:pPr>
      <w:r w:rsidRPr="009B4C97">
        <w:rPr>
          <w:rStyle w:val="FootnoteReference"/>
          <w:rFonts w:ascii="Times New Roman" w:hAnsi="Times New Roman" w:cs="Times New Roman"/>
        </w:rPr>
        <w:footnoteRef/>
      </w:r>
      <w:r w:rsidRPr="00CA4C0D">
        <w:rPr>
          <w:rFonts w:ascii="Times New Roman" w:hAnsi="Times New Roman" w:cs="Times New Roman"/>
        </w:rPr>
        <w:t>Afrobarometer</w:t>
      </w:r>
      <w:r>
        <w:rPr>
          <w:rFonts w:ascii="Times New Roman" w:hAnsi="Times New Roman" w:cs="Times New Roman"/>
        </w:rPr>
        <w:t xml:space="preserve"> R</w:t>
      </w:r>
      <w:r w:rsidRPr="009B4C97">
        <w:rPr>
          <w:rFonts w:ascii="Times New Roman" w:hAnsi="Times New Roman" w:cs="Times New Roman"/>
        </w:rPr>
        <w:t>ound</w:t>
      </w:r>
      <w:r>
        <w:rPr>
          <w:rFonts w:ascii="Times New Roman" w:hAnsi="Times New Roman" w:cs="Times New Roman"/>
        </w:rPr>
        <w:t xml:space="preserve"> 5 (2012)</w:t>
      </w:r>
    </w:p>
  </w:footnote>
  <w:footnote w:id="159">
    <w:p w:rsidR="00A7411A" w:rsidRPr="009B4C97" w:rsidRDefault="00A7411A" w:rsidP="00720D0C">
      <w:pPr>
        <w:pStyle w:val="FootnoteText"/>
        <w:rPr>
          <w:rFonts w:ascii="Times New Roman" w:hAnsi="Times New Roman" w:cs="Times New Roman"/>
        </w:rPr>
      </w:pPr>
      <w:r w:rsidRPr="009B4C97">
        <w:rPr>
          <w:rStyle w:val="FootnoteReference"/>
          <w:rFonts w:ascii="Times New Roman" w:hAnsi="Times New Roman" w:cs="Times New Roman"/>
        </w:rPr>
        <w:footnoteRef/>
      </w:r>
      <w:r w:rsidRPr="009B4C97">
        <w:rPr>
          <w:rFonts w:ascii="Times New Roman" w:hAnsi="Times New Roman" w:cs="Times New Roman"/>
        </w:rPr>
        <w:t xml:space="preserve"> See Jean-Pierre Olivier de Sardan (2009), Eight Modes of Local Governance in West Africa, Working paper no. 4, Africa Power and Politics, p11.</w:t>
      </w:r>
    </w:p>
  </w:footnote>
  <w:footnote w:id="160">
    <w:p w:rsidR="00A7411A" w:rsidRPr="005B6134" w:rsidRDefault="00A7411A" w:rsidP="00720D0C">
      <w:pPr>
        <w:pStyle w:val="FootnoteText"/>
        <w:rPr>
          <w:rFonts w:ascii="Times New Roman" w:hAnsi="Times New Roman" w:cs="Times New Roman"/>
        </w:rPr>
      </w:pPr>
      <w:r w:rsidRPr="005B6134">
        <w:rPr>
          <w:rStyle w:val="FootnoteReference"/>
          <w:rFonts w:ascii="Times New Roman" w:hAnsi="Times New Roman" w:cs="Times New Roman"/>
        </w:rPr>
        <w:footnoteRef/>
      </w:r>
      <w:r w:rsidRPr="005B6134">
        <w:rPr>
          <w:rFonts w:ascii="Times New Roman" w:hAnsi="Times New Roman" w:cs="Times New Roman"/>
        </w:rPr>
        <w:t xml:space="preserve"> See Baldwin K. (2013)</w:t>
      </w:r>
    </w:p>
  </w:footnote>
  <w:footnote w:id="161">
    <w:p w:rsidR="00A7411A" w:rsidRPr="00E32057" w:rsidRDefault="00A7411A" w:rsidP="00720D0C">
      <w:pPr>
        <w:spacing w:after="0" w:line="240" w:lineRule="auto"/>
        <w:rPr>
          <w:rFonts w:ascii="Times New Roman" w:eastAsia="Times New Roman" w:hAnsi="Times New Roman"/>
          <w:sz w:val="20"/>
          <w:szCs w:val="20"/>
        </w:rPr>
      </w:pPr>
      <w:r w:rsidRPr="00E32057">
        <w:rPr>
          <w:rStyle w:val="FootnoteReference"/>
          <w:rFonts w:ascii="Times New Roman" w:hAnsi="Times New Roman"/>
          <w:sz w:val="20"/>
          <w:szCs w:val="20"/>
        </w:rPr>
        <w:footnoteRef/>
      </w:r>
      <w:r w:rsidRPr="00E32057">
        <w:rPr>
          <w:rFonts w:ascii="Times New Roman" w:hAnsi="Times New Roman"/>
          <w:sz w:val="20"/>
          <w:szCs w:val="20"/>
        </w:rPr>
        <w:t xml:space="preserve"> One of the recent strong arguments forrural communities in Africa as rational voters </w:t>
      </w:r>
      <w:r>
        <w:rPr>
          <w:rFonts w:ascii="Times New Roman" w:hAnsi="Times New Roman"/>
          <w:sz w:val="20"/>
          <w:szCs w:val="20"/>
        </w:rPr>
        <w:t xml:space="preserve">is </w:t>
      </w:r>
      <w:r w:rsidRPr="00E32057">
        <w:rPr>
          <w:rFonts w:ascii="Times New Roman" w:hAnsi="Times New Roman"/>
          <w:sz w:val="20"/>
          <w:szCs w:val="20"/>
        </w:rPr>
        <w:t xml:space="preserve">advanced by Baldwin K. </w:t>
      </w:r>
      <w:r>
        <w:rPr>
          <w:rFonts w:ascii="Times New Roman" w:hAnsi="Times New Roman"/>
          <w:sz w:val="20"/>
          <w:szCs w:val="20"/>
        </w:rPr>
        <w:t>in</w:t>
      </w:r>
      <w:r w:rsidRPr="00E32057">
        <w:rPr>
          <w:rFonts w:ascii="Times New Roman" w:eastAsia="Times New Roman" w:hAnsi="Times New Roman"/>
          <w:sz w:val="20"/>
          <w:szCs w:val="20"/>
        </w:rPr>
        <w:t>Why Vote with the Chief? Political Connectionsand Public Goods Provision in Zambia in American Journal of Political ScienceVol. 57, No. 4, October 2013, Pp. 794–809</w:t>
      </w:r>
    </w:p>
    <w:p w:rsidR="00A7411A" w:rsidRDefault="00A7411A" w:rsidP="00720D0C">
      <w:pPr>
        <w:pStyle w:val="FootnoteText"/>
      </w:pPr>
    </w:p>
  </w:footnote>
  <w:footnote w:id="162">
    <w:p w:rsidR="00A7411A" w:rsidRPr="00622414" w:rsidRDefault="00A7411A" w:rsidP="00720D0C">
      <w:pPr>
        <w:pStyle w:val="FootnoteText"/>
        <w:rPr>
          <w:rFonts w:ascii="Times New Roman" w:hAnsi="Times New Roman" w:cs="Times New Roman"/>
        </w:rPr>
      </w:pPr>
      <w:r w:rsidRPr="00622414">
        <w:rPr>
          <w:rStyle w:val="FootnoteReference"/>
          <w:rFonts w:ascii="Times New Roman" w:hAnsi="Times New Roman" w:cs="Times New Roman"/>
        </w:rPr>
        <w:footnoteRef/>
      </w:r>
      <w:r w:rsidRPr="00622414">
        <w:rPr>
          <w:rFonts w:ascii="Times New Roman" w:hAnsi="Times New Roman" w:cs="Times New Roman"/>
        </w:rPr>
        <w:t xml:space="preserve"> See Mwamondwe G.L. (2012), Becoming a successful Member of Parliament, Harare: Hansmark Designs</w:t>
      </w:r>
    </w:p>
  </w:footnote>
  <w:footnote w:id="163">
    <w:p w:rsidR="00A7411A" w:rsidRPr="001E3F3F" w:rsidRDefault="00A7411A" w:rsidP="00720D0C">
      <w:pPr>
        <w:pStyle w:val="FootnoteText"/>
        <w:rPr>
          <w:rFonts w:ascii="Times New Roman" w:hAnsi="Times New Roman" w:cs="Times New Roman"/>
          <w:color w:val="FF0000"/>
        </w:rPr>
      </w:pPr>
      <w:r w:rsidRPr="00622414">
        <w:rPr>
          <w:rStyle w:val="FootnoteReference"/>
          <w:rFonts w:ascii="Times New Roman" w:hAnsi="Times New Roman" w:cs="Times New Roman"/>
        </w:rPr>
        <w:footnoteRef/>
      </w:r>
      <w:r w:rsidRPr="00622414">
        <w:rPr>
          <w:rFonts w:ascii="Times New Roman" w:hAnsi="Times New Roman" w:cs="Times New Roman"/>
        </w:rPr>
        <w:t xml:space="preserve"> Preliminary pre-election situation analysis report May 19 2014</w:t>
      </w:r>
      <w:r w:rsidRPr="00186171">
        <w:rPr>
          <w:rFonts w:ascii="Times New Roman" w:hAnsi="Times New Roman" w:cs="Times New Roman"/>
        </w:rPr>
        <w:t>published by MESN</w:t>
      </w:r>
    </w:p>
  </w:footnote>
  <w:footnote w:id="164">
    <w:p w:rsidR="00A7411A" w:rsidRPr="00622414" w:rsidRDefault="00A7411A" w:rsidP="00720D0C">
      <w:pPr>
        <w:pStyle w:val="FootnoteText"/>
        <w:rPr>
          <w:rFonts w:ascii="Times New Roman" w:hAnsi="Times New Roman" w:cs="Times New Roman"/>
        </w:rPr>
      </w:pPr>
      <w:r w:rsidRPr="00622414">
        <w:rPr>
          <w:rStyle w:val="FootnoteReference"/>
          <w:rFonts w:ascii="Times New Roman" w:hAnsi="Times New Roman" w:cs="Times New Roman"/>
        </w:rPr>
        <w:footnoteRef/>
      </w:r>
      <w:r w:rsidRPr="00622414">
        <w:rPr>
          <w:rFonts w:ascii="Times New Roman" w:hAnsi="Times New Roman" w:cs="Times New Roman"/>
        </w:rPr>
        <w:t xml:space="preserve"> See EU 2004 Election observer team to Malawi report</w:t>
      </w:r>
    </w:p>
  </w:footnote>
  <w:footnote w:id="165">
    <w:p w:rsidR="00A7411A" w:rsidRPr="00050C0D" w:rsidRDefault="00A7411A" w:rsidP="00720D0C">
      <w:pPr>
        <w:pStyle w:val="FootnoteText"/>
        <w:rPr>
          <w:rFonts w:ascii="Times New Roman" w:hAnsi="Times New Roman" w:cs="Times New Roman"/>
        </w:rPr>
      </w:pPr>
      <w:r w:rsidRPr="00050C0D">
        <w:rPr>
          <w:rStyle w:val="FootnoteReference"/>
          <w:rFonts w:ascii="Times New Roman" w:hAnsi="Times New Roman" w:cs="Times New Roman"/>
        </w:rPr>
        <w:footnoteRef/>
      </w:r>
      <w:r w:rsidRPr="00050C0D">
        <w:rPr>
          <w:rFonts w:ascii="Times New Roman" w:hAnsi="Times New Roman" w:cs="Times New Roman"/>
        </w:rPr>
        <w:t xml:space="preserve"> See Chinsinga (2006) </w:t>
      </w:r>
    </w:p>
  </w:footnote>
  <w:footnote w:id="166">
    <w:p w:rsidR="00A7411A" w:rsidRPr="00050C0D" w:rsidRDefault="00A7411A" w:rsidP="00720D0C">
      <w:pPr>
        <w:pStyle w:val="FootnoteText"/>
        <w:rPr>
          <w:rFonts w:ascii="Times New Roman" w:hAnsi="Times New Roman" w:cs="Times New Roman"/>
        </w:rPr>
      </w:pPr>
      <w:r w:rsidRPr="00050C0D">
        <w:rPr>
          <w:rStyle w:val="FootnoteReference"/>
          <w:rFonts w:ascii="Times New Roman" w:hAnsi="Times New Roman" w:cs="Times New Roman"/>
        </w:rPr>
        <w:footnoteRef/>
      </w:r>
      <w:r w:rsidRPr="00050C0D">
        <w:rPr>
          <w:rFonts w:ascii="Times New Roman" w:hAnsi="Times New Roman" w:cs="Times New Roman"/>
        </w:rPr>
        <w:t xml:space="preserve"> See </w:t>
      </w:r>
      <w:r>
        <w:rPr>
          <w:rFonts w:ascii="Times New Roman" w:hAnsi="Times New Roman" w:cs="Times New Roman"/>
        </w:rPr>
        <w:t>‘</w:t>
      </w:r>
      <w:r w:rsidRPr="00050C0D">
        <w:rPr>
          <w:rFonts w:ascii="Times New Roman" w:hAnsi="Times New Roman" w:cs="Times New Roman"/>
        </w:rPr>
        <w:t>Chiefs perks Hike suspicious</w:t>
      </w:r>
      <w:r>
        <w:rPr>
          <w:rFonts w:ascii="Times New Roman" w:hAnsi="Times New Roman" w:cs="Times New Roman"/>
        </w:rPr>
        <w:t>’ i</w:t>
      </w:r>
      <w:r w:rsidRPr="00050C0D">
        <w:rPr>
          <w:rFonts w:ascii="Times New Roman" w:hAnsi="Times New Roman" w:cs="Times New Roman"/>
        </w:rPr>
        <w:t xml:space="preserve">n The Nation </w:t>
      </w:r>
      <w:r>
        <w:rPr>
          <w:rFonts w:ascii="Times New Roman" w:hAnsi="Times New Roman" w:cs="Times New Roman"/>
        </w:rPr>
        <w:t>n</w:t>
      </w:r>
      <w:r w:rsidRPr="00050C0D">
        <w:rPr>
          <w:rFonts w:ascii="Times New Roman" w:hAnsi="Times New Roman" w:cs="Times New Roman"/>
        </w:rPr>
        <w:t>ewspaper of 8 July 2007</w:t>
      </w:r>
    </w:p>
  </w:footnote>
  <w:footnote w:id="167">
    <w:p w:rsidR="00A7411A" w:rsidRPr="00485E07" w:rsidRDefault="00A7411A" w:rsidP="00720D0C">
      <w:pPr>
        <w:pStyle w:val="FootnoteText"/>
        <w:rPr>
          <w:rFonts w:ascii="Times New Roman" w:hAnsi="Times New Roman" w:cs="Times New Roman"/>
        </w:rPr>
      </w:pPr>
      <w:r w:rsidRPr="00485E07">
        <w:rPr>
          <w:rStyle w:val="FootnoteReference"/>
          <w:rFonts w:ascii="Times New Roman" w:hAnsi="Times New Roman" w:cs="Times New Roman"/>
        </w:rPr>
        <w:footnoteRef/>
      </w:r>
      <w:r w:rsidRPr="00485E07">
        <w:rPr>
          <w:rFonts w:ascii="Times New Roman" w:hAnsi="Times New Roman" w:cs="Times New Roman"/>
        </w:rPr>
        <w:t>Chingaipe (2014) observes that for the most part of the period after transition to multiparty democracy, voter behavio</w:t>
      </w:r>
      <w:r>
        <w:rPr>
          <w:rFonts w:ascii="Times New Roman" w:hAnsi="Times New Roman" w:cs="Times New Roman"/>
        </w:rPr>
        <w:t>u</w:t>
      </w:r>
      <w:r w:rsidRPr="00485E07">
        <w:rPr>
          <w:rFonts w:ascii="Times New Roman" w:hAnsi="Times New Roman" w:cs="Times New Roman"/>
        </w:rPr>
        <w:t>r has mostly been shaped by ethnicity and regionalism. In Malawi, party strongholds are greatly influenced by where the party leader comes from.</w:t>
      </w:r>
    </w:p>
  </w:footnote>
  <w:footnote w:id="168">
    <w:p w:rsidR="00A7411A" w:rsidRPr="00222779" w:rsidRDefault="00A7411A" w:rsidP="00720D0C">
      <w:pPr>
        <w:pStyle w:val="FootnoteText"/>
        <w:rPr>
          <w:rFonts w:ascii="Times New Roman" w:hAnsi="Times New Roman" w:cs="Times New Roman"/>
          <w:lang w:val="en-ZA"/>
        </w:rPr>
      </w:pPr>
      <w:r w:rsidRPr="00222779">
        <w:rPr>
          <w:rStyle w:val="FootnoteReference"/>
          <w:rFonts w:ascii="Times New Roman" w:hAnsi="Times New Roman" w:cs="Times New Roman"/>
        </w:rPr>
        <w:footnoteRef/>
      </w:r>
      <w:r w:rsidRPr="00222779">
        <w:rPr>
          <w:rFonts w:ascii="Times New Roman" w:hAnsi="Times New Roman" w:cs="Times New Roman"/>
          <w:lang w:val="en-ZA"/>
        </w:rPr>
        <w:t xml:space="preserve">2014 election results confirm this as MCP amassed a lot of votes in these districts. </w:t>
      </w:r>
    </w:p>
  </w:footnote>
  <w:footnote w:id="169">
    <w:p w:rsidR="00A7411A" w:rsidRPr="008D18B6" w:rsidRDefault="00A7411A" w:rsidP="00720D0C">
      <w:pPr>
        <w:pStyle w:val="FootnoteText"/>
        <w:rPr>
          <w:rFonts w:ascii="Times New Roman" w:hAnsi="Times New Roman" w:cs="Times New Roman"/>
        </w:rPr>
      </w:pPr>
      <w:r w:rsidRPr="008D18B6">
        <w:rPr>
          <w:rStyle w:val="FootnoteReference"/>
          <w:rFonts w:ascii="Times New Roman" w:hAnsi="Times New Roman" w:cs="Times New Roman"/>
        </w:rPr>
        <w:footnoteRef/>
      </w:r>
      <w:r w:rsidRPr="008D18B6">
        <w:rPr>
          <w:rFonts w:ascii="Times New Roman" w:hAnsi="Times New Roman" w:cs="Times New Roman"/>
        </w:rPr>
        <w:t xml:space="preserve"> Note that respondents were asked to indicate all factors that would shape their choices in the elections i.e. multiple responses. The exact question was ‘If you were to vote, </w:t>
      </w:r>
      <w:r>
        <w:rPr>
          <w:rFonts w:ascii="Times New Roman" w:hAnsi="Times New Roman" w:cs="Times New Roman"/>
        </w:rPr>
        <w:t>who</w:t>
      </w:r>
      <w:r w:rsidRPr="008D18B6">
        <w:rPr>
          <w:rFonts w:ascii="Times New Roman" w:hAnsi="Times New Roman" w:cs="Times New Roman"/>
        </w:rPr>
        <w:t xml:space="preserve"> would you choose who to vote for?’</w:t>
      </w:r>
    </w:p>
  </w:footnote>
  <w:footnote w:id="170">
    <w:p w:rsidR="00A7411A" w:rsidRPr="00B17604" w:rsidRDefault="00A7411A" w:rsidP="00720D0C">
      <w:pPr>
        <w:pStyle w:val="FootnoteText"/>
        <w:rPr>
          <w:rFonts w:ascii="Times New Roman" w:hAnsi="Times New Roman" w:cs="Times New Roman"/>
        </w:rPr>
      </w:pPr>
      <w:r w:rsidRPr="00B17604">
        <w:rPr>
          <w:rStyle w:val="FootnoteReference"/>
          <w:rFonts w:ascii="Times New Roman" w:hAnsi="Times New Roman" w:cs="Times New Roman"/>
        </w:rPr>
        <w:footnoteRef/>
      </w:r>
      <w:r>
        <w:rPr>
          <w:rFonts w:ascii="Times New Roman" w:hAnsi="Times New Roman" w:cs="Times New Roman"/>
        </w:rPr>
        <w:t>Afrob</w:t>
      </w:r>
      <w:r w:rsidRPr="00B17604">
        <w:rPr>
          <w:rFonts w:ascii="Times New Roman" w:hAnsi="Times New Roman" w:cs="Times New Roman"/>
        </w:rPr>
        <w:t>arometer</w:t>
      </w:r>
      <w:r>
        <w:rPr>
          <w:rFonts w:ascii="Times New Roman" w:hAnsi="Times New Roman" w:cs="Times New Roman"/>
        </w:rPr>
        <w:t xml:space="preserve"> surveys</w:t>
      </w:r>
      <w:r w:rsidRPr="00B17604">
        <w:rPr>
          <w:rFonts w:ascii="Times New Roman" w:hAnsi="Times New Roman" w:cs="Times New Roman"/>
        </w:rPr>
        <w:t xml:space="preserve"> have enquired about trust in traditional leadership and the results have consistently shown</w:t>
      </w:r>
      <w:r>
        <w:rPr>
          <w:rFonts w:ascii="Times New Roman" w:hAnsi="Times New Roman" w:cs="Times New Roman"/>
        </w:rPr>
        <w:t xml:space="preserve"> good levels</w:t>
      </w:r>
      <w:r w:rsidRPr="00B17604">
        <w:rPr>
          <w:rFonts w:ascii="Times New Roman" w:hAnsi="Times New Roman" w:cs="Times New Roman"/>
        </w:rPr>
        <w:t xml:space="preserve"> of trust </w:t>
      </w:r>
      <w:r>
        <w:rPr>
          <w:rFonts w:ascii="Times New Roman" w:hAnsi="Times New Roman" w:cs="Times New Roman"/>
        </w:rPr>
        <w:t>in</w:t>
      </w:r>
      <w:r w:rsidRPr="00B17604">
        <w:rPr>
          <w:rFonts w:ascii="Times New Roman" w:hAnsi="Times New Roman" w:cs="Times New Roman"/>
        </w:rPr>
        <w:t xml:space="preserve"> this leadership.</w:t>
      </w:r>
    </w:p>
  </w:footnote>
  <w:footnote w:id="171">
    <w:p w:rsidR="00A7411A" w:rsidRPr="003A4E48" w:rsidRDefault="00A7411A" w:rsidP="00720D0C">
      <w:pPr>
        <w:pStyle w:val="FootnoteText"/>
        <w:rPr>
          <w:rFonts w:ascii="Times New Roman" w:hAnsi="Times New Roman" w:cs="Times New Roman"/>
        </w:rPr>
      </w:pPr>
      <w:r w:rsidRPr="003A4E48">
        <w:rPr>
          <w:rStyle w:val="FootnoteReference"/>
          <w:rFonts w:ascii="Times New Roman" w:hAnsi="Times New Roman" w:cs="Times New Roman"/>
        </w:rPr>
        <w:footnoteRef/>
      </w:r>
      <w:r w:rsidRPr="003A4E48">
        <w:rPr>
          <w:rFonts w:ascii="Times New Roman" w:hAnsi="Times New Roman" w:cs="Times New Roman"/>
        </w:rPr>
        <w:t xml:space="preserve"> See Kayuni </w:t>
      </w:r>
      <w:r>
        <w:rPr>
          <w:rFonts w:ascii="Times New Roman" w:hAnsi="Times New Roman" w:cs="Times New Roman"/>
        </w:rPr>
        <w:t>(</w:t>
      </w:r>
      <w:r w:rsidRPr="003A4E48">
        <w:rPr>
          <w:rFonts w:ascii="Times New Roman" w:hAnsi="Times New Roman" w:cs="Times New Roman"/>
        </w:rPr>
        <w:t>2012</w:t>
      </w:r>
      <w:r>
        <w:rPr>
          <w:rFonts w:ascii="Times New Roman" w:hAnsi="Times New Roman" w:cs="Times New Roman"/>
        </w:rPr>
        <w:t>)</w:t>
      </w:r>
    </w:p>
  </w:footnote>
  <w:footnote w:id="172">
    <w:p w:rsidR="00A7411A" w:rsidRPr="003A4E48" w:rsidRDefault="00A7411A" w:rsidP="00720D0C">
      <w:pPr>
        <w:spacing w:after="0" w:line="240" w:lineRule="auto"/>
        <w:rPr>
          <w:rFonts w:ascii="Times New Roman" w:hAnsi="Times New Roman"/>
          <w:sz w:val="20"/>
          <w:szCs w:val="20"/>
        </w:rPr>
      </w:pPr>
      <w:r w:rsidRPr="003A4E48">
        <w:rPr>
          <w:rStyle w:val="FootnoteReference"/>
          <w:rFonts w:ascii="Times New Roman" w:hAnsi="Times New Roman"/>
          <w:sz w:val="20"/>
          <w:szCs w:val="20"/>
        </w:rPr>
        <w:footnoteRef/>
      </w:r>
      <w:r w:rsidRPr="003A4E48">
        <w:rPr>
          <w:rFonts w:ascii="Times New Roman" w:hAnsi="Times New Roman"/>
          <w:sz w:val="20"/>
          <w:szCs w:val="20"/>
        </w:rPr>
        <w:t xml:space="preserve"> See </w:t>
      </w:r>
      <w:r>
        <w:rPr>
          <w:rFonts w:ascii="Times New Roman" w:hAnsi="Times New Roman"/>
          <w:sz w:val="20"/>
          <w:szCs w:val="20"/>
        </w:rPr>
        <w:t xml:space="preserve">Malawi Law Commission </w:t>
      </w:r>
      <w:r w:rsidRPr="003A4E48">
        <w:rPr>
          <w:rFonts w:ascii="Times New Roman" w:hAnsi="Times New Roman"/>
          <w:sz w:val="20"/>
          <w:szCs w:val="20"/>
          <w:lang w:val="en-ZA"/>
        </w:rPr>
        <w:t xml:space="preserve">Background Paper to the  Review of the Chiefs Act, </w:t>
      </w:r>
      <w:r>
        <w:rPr>
          <w:rFonts w:ascii="Times New Roman" w:hAnsi="Times New Roman"/>
          <w:sz w:val="20"/>
          <w:szCs w:val="20"/>
        </w:rPr>
        <w:t>S</w:t>
      </w:r>
      <w:r w:rsidRPr="003A4E48">
        <w:rPr>
          <w:rFonts w:ascii="Times New Roman" w:hAnsi="Times New Roman"/>
          <w:sz w:val="20"/>
          <w:szCs w:val="20"/>
        </w:rPr>
        <w:t>outhern region consultative workshop</w:t>
      </w:r>
      <w:r>
        <w:rPr>
          <w:rFonts w:ascii="Times New Roman" w:hAnsi="Times New Roman"/>
          <w:sz w:val="20"/>
          <w:szCs w:val="20"/>
        </w:rPr>
        <w:t>, H</w:t>
      </w:r>
      <w:r w:rsidRPr="003A4E48">
        <w:rPr>
          <w:rFonts w:ascii="Times New Roman" w:hAnsi="Times New Roman"/>
          <w:sz w:val="20"/>
          <w:szCs w:val="20"/>
        </w:rPr>
        <w:t xml:space="preserve">otel </w:t>
      </w:r>
      <w:r>
        <w:rPr>
          <w:rFonts w:ascii="Times New Roman" w:hAnsi="Times New Roman"/>
          <w:sz w:val="20"/>
          <w:szCs w:val="20"/>
        </w:rPr>
        <w:t>V</w:t>
      </w:r>
      <w:r w:rsidRPr="003A4E48">
        <w:rPr>
          <w:rFonts w:ascii="Times New Roman" w:hAnsi="Times New Roman"/>
          <w:sz w:val="20"/>
          <w:szCs w:val="20"/>
        </w:rPr>
        <w:t xml:space="preserve">ictoria, </w:t>
      </w:r>
      <w:r>
        <w:rPr>
          <w:rFonts w:ascii="Times New Roman" w:hAnsi="Times New Roman"/>
          <w:sz w:val="20"/>
          <w:szCs w:val="20"/>
        </w:rPr>
        <w:t>B</w:t>
      </w:r>
      <w:r w:rsidRPr="003A4E48">
        <w:rPr>
          <w:rFonts w:ascii="Times New Roman" w:hAnsi="Times New Roman"/>
          <w:sz w:val="20"/>
          <w:szCs w:val="20"/>
        </w:rPr>
        <w:t xml:space="preserve">lantyre: 27 </w:t>
      </w:r>
      <w:r>
        <w:rPr>
          <w:rFonts w:ascii="Times New Roman" w:hAnsi="Times New Roman"/>
          <w:sz w:val="20"/>
          <w:szCs w:val="20"/>
        </w:rPr>
        <w:t>S</w:t>
      </w:r>
      <w:r w:rsidRPr="003A4E48">
        <w:rPr>
          <w:rFonts w:ascii="Times New Roman" w:hAnsi="Times New Roman"/>
          <w:sz w:val="20"/>
          <w:szCs w:val="20"/>
        </w:rPr>
        <w:t>eptember, 2012</w:t>
      </w:r>
    </w:p>
  </w:footnote>
  <w:footnote w:id="173">
    <w:p w:rsidR="00A7411A" w:rsidRPr="003A4E48" w:rsidRDefault="00A7411A" w:rsidP="00720D0C">
      <w:pPr>
        <w:pStyle w:val="FootnoteText"/>
        <w:rPr>
          <w:rFonts w:ascii="Times New Roman" w:hAnsi="Times New Roman" w:cs="Times New Roman"/>
          <w:lang w:val="en-ZA"/>
        </w:rPr>
      </w:pPr>
      <w:r w:rsidRPr="003A4E48">
        <w:rPr>
          <w:rStyle w:val="FootnoteReference"/>
          <w:rFonts w:ascii="Times New Roman" w:hAnsi="Times New Roman" w:cs="Times New Roman"/>
        </w:rPr>
        <w:footnoteRef/>
      </w:r>
      <w:r>
        <w:rPr>
          <w:rFonts w:ascii="Times New Roman" w:hAnsi="Times New Roman" w:cs="Times New Roman"/>
          <w:lang w:val="en-ZA"/>
        </w:rPr>
        <w:t xml:space="preserve">See Kayuni </w:t>
      </w:r>
      <w:r w:rsidRPr="003A4E48">
        <w:rPr>
          <w:rFonts w:ascii="Times New Roman" w:hAnsi="Times New Roman" w:cs="Times New Roman"/>
          <w:lang w:val="en-ZA"/>
        </w:rPr>
        <w:t>(2012)</w:t>
      </w:r>
    </w:p>
  </w:footnote>
  <w:footnote w:id="174">
    <w:p w:rsidR="00A7411A" w:rsidRPr="00603ED8" w:rsidRDefault="00A7411A" w:rsidP="00720D0C">
      <w:pPr>
        <w:pStyle w:val="FootnoteText"/>
        <w:rPr>
          <w:rFonts w:ascii="Times New Roman" w:hAnsi="Times New Roman" w:cs="Times New Roman"/>
        </w:rPr>
      </w:pPr>
      <w:r w:rsidRPr="00603ED8">
        <w:rPr>
          <w:rStyle w:val="FootnoteReference"/>
          <w:rFonts w:ascii="Times New Roman" w:hAnsi="Times New Roman" w:cs="Times New Roman"/>
        </w:rPr>
        <w:footnoteRef/>
      </w:r>
      <w:r w:rsidRPr="00603ED8">
        <w:rPr>
          <w:rFonts w:ascii="Times New Roman" w:hAnsi="Times New Roman" w:cs="Times New Roman"/>
        </w:rPr>
        <w:t xml:space="preserve"> See Diamond &amp;Morlino</w:t>
      </w:r>
      <w:r>
        <w:rPr>
          <w:rFonts w:ascii="Times New Roman" w:hAnsi="Times New Roman" w:cs="Times New Roman"/>
        </w:rPr>
        <w:t>(</w:t>
      </w:r>
      <w:r w:rsidRPr="00603ED8">
        <w:rPr>
          <w:rFonts w:ascii="Times New Roman" w:hAnsi="Times New Roman" w:cs="Times New Roman"/>
        </w:rPr>
        <w:t>2004</w:t>
      </w:r>
      <w:r>
        <w:rPr>
          <w:rFonts w:ascii="Times New Roman" w:hAnsi="Times New Roman" w:cs="Times New Roman"/>
        </w:rPr>
        <w:t>)</w:t>
      </w:r>
      <w:r w:rsidRPr="00603ED8">
        <w:rPr>
          <w:rFonts w:ascii="Times New Roman" w:hAnsi="Times New Roman" w:cs="Times New Roman"/>
        </w:rPr>
        <w:t xml:space="preserve"> The Quality of Democracy</w:t>
      </w:r>
    </w:p>
  </w:footnote>
  <w:footnote w:id="175">
    <w:p w:rsidR="00A7411A" w:rsidRPr="002B2EC3" w:rsidRDefault="00A7411A" w:rsidP="00720D0C">
      <w:pPr>
        <w:pStyle w:val="FootnoteText"/>
        <w:rPr>
          <w:rFonts w:ascii="Times New Roman" w:hAnsi="Times New Roman" w:cs="Times New Roman"/>
        </w:rPr>
      </w:pPr>
      <w:r w:rsidRPr="00603ED8">
        <w:rPr>
          <w:rStyle w:val="FootnoteReference"/>
          <w:rFonts w:ascii="Times New Roman" w:hAnsi="Times New Roman" w:cs="Times New Roman"/>
        </w:rPr>
        <w:footnoteRef/>
      </w:r>
      <w:r w:rsidRPr="002B2EC3">
        <w:rPr>
          <w:rFonts w:ascii="Times New Roman" w:hAnsi="Times New Roman" w:cs="Times New Roman"/>
        </w:rPr>
        <w:t>Ibid.</w:t>
      </w:r>
    </w:p>
  </w:footnote>
  <w:footnote w:id="176">
    <w:p w:rsidR="00A7411A" w:rsidRPr="002B2EC3" w:rsidRDefault="00A7411A" w:rsidP="00720D0C">
      <w:pPr>
        <w:pStyle w:val="FootnoteText"/>
        <w:rPr>
          <w:rFonts w:ascii="Times New Roman" w:hAnsi="Times New Roman" w:cs="Times New Roman"/>
        </w:rPr>
      </w:pPr>
      <w:r w:rsidRPr="002B2EC3">
        <w:rPr>
          <w:rStyle w:val="FootnoteReference"/>
          <w:rFonts w:ascii="Times New Roman" w:hAnsi="Times New Roman" w:cs="Times New Roman"/>
        </w:rPr>
        <w:footnoteRef/>
      </w:r>
      <w:r w:rsidRPr="002B2EC3">
        <w:rPr>
          <w:rFonts w:ascii="Times New Roman" w:hAnsi="Times New Roman" w:cs="Times New Roman"/>
        </w:rPr>
        <w:t xml:space="preserve"> Ibid.</w:t>
      </w:r>
    </w:p>
  </w:footnote>
  <w:footnote w:id="177">
    <w:p w:rsidR="00A7411A" w:rsidRPr="00972AF8" w:rsidRDefault="00A7411A" w:rsidP="00720D0C">
      <w:pPr>
        <w:pStyle w:val="FootnoteText"/>
        <w:rPr>
          <w:rFonts w:ascii="Times New Roman" w:hAnsi="Times New Roman" w:cs="Times New Roman"/>
        </w:rPr>
      </w:pPr>
      <w:r w:rsidRPr="00972AF8">
        <w:rPr>
          <w:rStyle w:val="FootnoteReference"/>
          <w:rFonts w:ascii="Times New Roman" w:hAnsi="Times New Roman" w:cs="Times New Roman"/>
          <w:sz w:val="22"/>
          <w:szCs w:val="22"/>
        </w:rPr>
        <w:footnoteRef/>
      </w:r>
      <w:r w:rsidRPr="00972AF8">
        <w:rPr>
          <w:rFonts w:ascii="Times New Roman" w:hAnsi="Times New Roman" w:cs="Times New Roman"/>
          <w:sz w:val="22"/>
          <w:szCs w:val="22"/>
        </w:rPr>
        <w:t xml:space="preserve"> </w:t>
      </w:r>
      <w:r w:rsidRPr="00972AF8">
        <w:rPr>
          <w:rFonts w:ascii="Times New Roman" w:hAnsi="Times New Roman" w:cs="Times New Roman"/>
        </w:rPr>
        <w:t>I acknowledge Bright Chimatiro and Jimmy Mkandawire for their invaluable expertise in guiding the development and execution of this research, as well as Shannon Colin for her diligence in managing the survey of market vendors.</w:t>
      </w:r>
    </w:p>
  </w:footnote>
  <w:footnote w:id="178">
    <w:p w:rsidR="00A7411A" w:rsidRPr="00972AF8" w:rsidRDefault="00A7411A" w:rsidP="00720D0C">
      <w:pPr>
        <w:pStyle w:val="FootnoteText"/>
        <w:rPr>
          <w:rFonts w:ascii="Times New Roman" w:hAnsi="Times New Roman" w:cs="Times New Roman"/>
          <w:lang w:val="sv-SE"/>
        </w:rPr>
      </w:pPr>
      <w:r w:rsidRPr="00972AF8">
        <w:rPr>
          <w:rStyle w:val="FootnoteReference"/>
          <w:rFonts w:ascii="Times New Roman" w:hAnsi="Times New Roman" w:cs="Times New Roman"/>
        </w:rPr>
        <w:footnoteRef/>
      </w:r>
      <w:r w:rsidRPr="00972AF8">
        <w:rPr>
          <w:rFonts w:ascii="Times New Roman" w:hAnsi="Times New Roman" w:cs="Times New Roman"/>
        </w:rPr>
        <w:t xml:space="preserve"> It is believed that the name came into being when police started searching vehicles coming out of Capital Hill at the entrance/exit gate and discovered a lot of stacks of cash in the vehicles.</w:t>
      </w:r>
    </w:p>
  </w:footnote>
  <w:footnote w:id="179">
    <w:p w:rsidR="00A7411A" w:rsidRPr="00972AF8" w:rsidRDefault="00A7411A" w:rsidP="00720D0C">
      <w:pPr>
        <w:pStyle w:val="FootnoteText"/>
        <w:rPr>
          <w:rFonts w:ascii="Times New Roman" w:hAnsi="Times New Roman" w:cs="Times New Roman"/>
          <w:sz w:val="22"/>
          <w:szCs w:val="22"/>
          <w:lang w:val="en-GB"/>
        </w:rPr>
      </w:pPr>
      <w:r w:rsidRPr="003D60E0">
        <w:rPr>
          <w:rStyle w:val="FootnoteReference"/>
          <w:rFonts w:ascii="Times New Roman" w:hAnsi="Times New Roman" w:cs="Times New Roman"/>
          <w:sz w:val="22"/>
          <w:szCs w:val="22"/>
        </w:rPr>
        <w:footnoteRef/>
      </w:r>
      <w:r w:rsidRPr="003D60E0">
        <w:rPr>
          <w:rFonts w:ascii="Times New Roman" w:hAnsi="Times New Roman" w:cs="Times New Roman"/>
          <w:sz w:val="22"/>
          <w:szCs w:val="22"/>
        </w:rPr>
        <w:t xml:space="preserve"> </w:t>
      </w:r>
      <w:r w:rsidRPr="00972AF8">
        <w:rPr>
          <w:rFonts w:ascii="Times New Roman" w:hAnsi="Times New Roman" w:cs="Times New Roman"/>
          <w:lang w:val="en-GB"/>
        </w:rPr>
        <w:t>Goods Received Notes</w:t>
      </w:r>
    </w:p>
  </w:footnote>
  <w:footnote w:id="180">
    <w:p w:rsidR="00A7411A" w:rsidRPr="00972AF8" w:rsidRDefault="00A7411A" w:rsidP="00720D0C">
      <w:pPr>
        <w:pStyle w:val="FootnoteText"/>
        <w:rPr>
          <w:rFonts w:ascii="Times New Roman" w:hAnsi="Times New Roman" w:cs="Times New Roman"/>
          <w:sz w:val="22"/>
          <w:szCs w:val="22"/>
        </w:rPr>
      </w:pPr>
      <w:r w:rsidRPr="00972AF8">
        <w:rPr>
          <w:rStyle w:val="FootnoteReference"/>
          <w:rFonts w:ascii="Times New Roman" w:hAnsi="Times New Roman" w:cs="Times New Roman"/>
          <w:sz w:val="22"/>
          <w:szCs w:val="22"/>
        </w:rPr>
        <w:footnoteRef/>
      </w:r>
      <w:r w:rsidRPr="00972AF8">
        <w:rPr>
          <w:rFonts w:ascii="Times New Roman" w:hAnsi="Times New Roman" w:cs="Times New Roman"/>
          <w:sz w:val="22"/>
          <w:szCs w:val="22"/>
        </w:rPr>
        <w:t xml:space="preserve"> </w:t>
      </w:r>
      <w:r w:rsidRPr="00972AF8">
        <w:rPr>
          <w:rFonts w:ascii="Times New Roman" w:hAnsi="Times New Roman" w:cs="Times New Roman"/>
        </w:rPr>
        <w:t>Note that this hypothesis tests perceptions of Cashgate’s effect on the economy, not Cashgate’s actual effect on the economy. I am interested primarily in the mechanisms behind voters’ political decisions. I make no claims regarding the actual effects of Cashgate.</w:t>
      </w:r>
    </w:p>
  </w:footnote>
  <w:footnote w:id="181">
    <w:p w:rsidR="00A7411A" w:rsidRPr="00972AF8" w:rsidRDefault="00A7411A" w:rsidP="00720D0C">
      <w:pPr>
        <w:pStyle w:val="FootnoteText"/>
        <w:rPr>
          <w:rFonts w:ascii="Times New Roman" w:hAnsi="Times New Roman" w:cs="Times New Roman"/>
        </w:rPr>
      </w:pPr>
      <w:r w:rsidRPr="00972AF8">
        <w:rPr>
          <w:rStyle w:val="FootnoteReference"/>
          <w:rFonts w:ascii="Times New Roman" w:hAnsi="Times New Roman" w:cs="Times New Roman"/>
          <w:sz w:val="22"/>
          <w:szCs w:val="22"/>
        </w:rPr>
        <w:footnoteRef/>
      </w:r>
      <w:r w:rsidRPr="00972AF8">
        <w:rPr>
          <w:rFonts w:ascii="Times New Roman" w:hAnsi="Times New Roman" w:cs="Times New Roman"/>
          <w:sz w:val="22"/>
          <w:szCs w:val="22"/>
        </w:rPr>
        <w:t xml:space="preserve"> </w:t>
      </w:r>
      <w:r w:rsidRPr="00972AF8">
        <w:rPr>
          <w:rFonts w:ascii="Times New Roman" w:hAnsi="Times New Roman" w:cs="Times New Roman"/>
        </w:rPr>
        <w:t>Because one of the originally selected TAs proved to be very hard to access, we had to re-sample to replace it.</w:t>
      </w:r>
    </w:p>
  </w:footnote>
  <w:footnote w:id="182">
    <w:p w:rsidR="00A7411A" w:rsidRPr="00972AF8" w:rsidRDefault="00A7411A" w:rsidP="00720D0C">
      <w:pPr>
        <w:pStyle w:val="FootnoteText"/>
        <w:rPr>
          <w:rFonts w:ascii="Times New Roman" w:hAnsi="Times New Roman" w:cs="Times New Roman"/>
          <w:sz w:val="22"/>
          <w:szCs w:val="22"/>
          <w:lang w:val="sv-SE"/>
        </w:rPr>
      </w:pPr>
      <w:r w:rsidRPr="00972AF8">
        <w:rPr>
          <w:rStyle w:val="FootnoteReference"/>
          <w:rFonts w:ascii="Times New Roman" w:hAnsi="Times New Roman" w:cs="Times New Roman"/>
          <w:sz w:val="22"/>
          <w:szCs w:val="22"/>
        </w:rPr>
        <w:footnoteRef/>
      </w:r>
      <w:r w:rsidRPr="00972AF8">
        <w:rPr>
          <w:rFonts w:ascii="Times New Roman" w:hAnsi="Times New Roman" w:cs="Times New Roman"/>
          <w:sz w:val="22"/>
          <w:szCs w:val="22"/>
        </w:rPr>
        <w:t xml:space="preserve"> </w:t>
      </w:r>
      <w:r w:rsidRPr="00972AF8">
        <w:rPr>
          <w:rFonts w:ascii="Times New Roman" w:hAnsi="Times New Roman" w:cs="Times New Roman"/>
          <w:lang w:val="sv-SE"/>
        </w:rPr>
        <w:t xml:space="preserve">When </w:t>
      </w:r>
      <w:r>
        <w:rPr>
          <w:rFonts w:ascii="Times New Roman" w:hAnsi="Times New Roman" w:cs="Times New Roman"/>
          <w:lang w:val="sv-SE"/>
        </w:rPr>
        <w:t xml:space="preserve">two </w:t>
      </w:r>
      <w:r w:rsidRPr="00972AF8">
        <w:rPr>
          <w:rFonts w:ascii="Times New Roman" w:hAnsi="Times New Roman" w:cs="Times New Roman"/>
          <w:lang w:val="sv-SE"/>
        </w:rPr>
        <w:t>elephants fight, the grass suffers.</w:t>
      </w:r>
    </w:p>
  </w:footnote>
  <w:footnote w:id="183">
    <w:p w:rsidR="00A7411A" w:rsidRPr="00ED42C8" w:rsidRDefault="00A7411A" w:rsidP="00720D0C">
      <w:pPr>
        <w:pStyle w:val="FootnoteText"/>
        <w:rPr>
          <w:rFonts w:ascii="Times New Roman" w:hAnsi="Times New Roman" w:cs="Times New Roman"/>
        </w:rPr>
      </w:pPr>
      <w:r w:rsidRPr="00ED42C8">
        <w:rPr>
          <w:rStyle w:val="FootnoteReference"/>
          <w:rFonts w:ascii="Times New Roman" w:hAnsi="Times New Roman" w:cs="Times New Roman"/>
        </w:rPr>
        <w:footnoteRef/>
      </w:r>
      <w:r w:rsidRPr="00ED42C8">
        <w:rPr>
          <w:rFonts w:ascii="Times New Roman" w:hAnsi="Times New Roman" w:cs="Times New Roman"/>
        </w:rPr>
        <w:t xml:space="preserve"> See Tsoka &amp; Chunga (2012) </w:t>
      </w:r>
      <w:r w:rsidRPr="00ED42C8">
        <w:rPr>
          <w:rFonts w:ascii="Times New Roman" w:hAnsi="Times New Roman" w:cs="Times New Roman"/>
          <w:i/>
        </w:rPr>
        <w:t>Afrobarometer Round 5 Survey in Malawi, 2012: Summary of Results.</w:t>
      </w:r>
    </w:p>
  </w:footnote>
  <w:footnote w:id="184">
    <w:p w:rsidR="00A7411A" w:rsidRPr="0070034B" w:rsidRDefault="00A7411A" w:rsidP="00720D0C">
      <w:pPr>
        <w:pStyle w:val="FootnoteText"/>
        <w:rPr>
          <w:rFonts w:ascii="Times New Roman" w:hAnsi="Times New Roman" w:cs="Times New Roman"/>
        </w:rPr>
      </w:pPr>
      <w:r w:rsidRPr="0070034B">
        <w:rPr>
          <w:rStyle w:val="FootnoteReference"/>
          <w:rFonts w:asciiTheme="majorHAnsi" w:hAnsiTheme="majorHAnsi"/>
        </w:rPr>
        <w:footnoteRef/>
      </w:r>
      <w:r w:rsidRPr="0070034B">
        <w:rPr>
          <w:rFonts w:asciiTheme="majorHAnsi" w:hAnsiTheme="majorHAnsi"/>
        </w:rPr>
        <w:t xml:space="preserve"> </w:t>
      </w:r>
      <w:r w:rsidRPr="0070034B">
        <w:rPr>
          <w:rFonts w:ascii="Times New Roman" w:hAnsi="Times New Roman" w:cs="Times New Roman"/>
        </w:rPr>
        <w:t xml:space="preserve">See for instance </w:t>
      </w:r>
      <w:r w:rsidRPr="0070034B">
        <w:rPr>
          <w:rFonts w:ascii="Times New Roman" w:hAnsi="Times New Roman" w:cs="Times New Roman"/>
          <w:i/>
        </w:rPr>
        <w:t>Nyasa Times</w:t>
      </w:r>
      <w:r w:rsidRPr="0070034B">
        <w:rPr>
          <w:rFonts w:ascii="Times New Roman" w:hAnsi="Times New Roman" w:cs="Times New Roman"/>
        </w:rPr>
        <w:t xml:space="preserve">, “MCP accuses President Banda for travelling too much,”  11 June 2012, available online at: </w:t>
      </w:r>
      <w:hyperlink r:id="rId22" w:history="1">
        <w:r w:rsidRPr="0070034B">
          <w:rPr>
            <w:rStyle w:val="Hyperlink"/>
            <w:rFonts w:ascii="Times New Roman" w:hAnsi="Times New Roman" w:cs="Times New Roman"/>
          </w:rPr>
          <w:t>http://www.nyasatimes.com/2012/06/11/mcp-accuses-president-banda-for-travelling-too-much/</w:t>
        </w:r>
      </w:hyperlink>
    </w:p>
    <w:p w:rsidR="00A7411A" w:rsidRPr="0070034B" w:rsidRDefault="00A7411A" w:rsidP="00720D0C">
      <w:pPr>
        <w:pStyle w:val="FootnoteText"/>
        <w:rPr>
          <w:rFonts w:ascii="Times New Roman" w:hAnsi="Times New Roman" w:cs="Times New Roman"/>
        </w:rPr>
      </w:pPr>
    </w:p>
  </w:footnote>
  <w:footnote w:id="185">
    <w:p w:rsidR="00A7411A" w:rsidRPr="0070034B" w:rsidRDefault="00A7411A" w:rsidP="00720D0C">
      <w:pPr>
        <w:pStyle w:val="FootnoteText"/>
        <w:rPr>
          <w:rFonts w:ascii="Times New Roman" w:hAnsi="Times New Roman" w:cs="Times New Roman"/>
        </w:rPr>
      </w:pPr>
      <w:r w:rsidRPr="00D564F8">
        <w:rPr>
          <w:rStyle w:val="FootnoteReference"/>
          <w:rFonts w:ascii="Times New Roman" w:hAnsi="Times New Roman" w:cs="Times New Roman"/>
        </w:rPr>
        <w:footnoteRef/>
      </w:r>
      <w:r w:rsidRPr="00D564F8">
        <w:rPr>
          <w:rFonts w:ascii="Times New Roman" w:hAnsi="Times New Roman" w:cs="Times New Roman"/>
        </w:rPr>
        <w:t xml:space="preserve"> </w:t>
      </w:r>
      <w:hyperlink r:id="rId23" w:anchor=".VM3XZuYTAvw" w:history="1">
        <w:r w:rsidRPr="0070034B">
          <w:rPr>
            <w:rStyle w:val="Hyperlink"/>
            <w:rFonts w:ascii="Times New Roman" w:hAnsi="Times New Roman" w:cs="Times New Roman"/>
          </w:rPr>
          <w:t>https://freedomhouse.org/report/freedom-press/2013/malawi#.VM3XZuYTAvw</w:t>
        </w:r>
      </w:hyperlink>
    </w:p>
  </w:footnote>
  <w:footnote w:id="186">
    <w:p w:rsidR="00A7411A" w:rsidRPr="00D564F8" w:rsidRDefault="00A7411A" w:rsidP="00720D0C">
      <w:pPr>
        <w:pStyle w:val="FootnoteText"/>
        <w:rPr>
          <w:rFonts w:ascii="Times New Roman" w:hAnsi="Times New Roman" w:cs="Times New Roman"/>
        </w:rPr>
      </w:pPr>
      <w:r w:rsidRPr="0070034B">
        <w:rPr>
          <w:rStyle w:val="FootnoteReference"/>
          <w:rFonts w:ascii="Times New Roman" w:hAnsi="Times New Roman" w:cs="Times New Roman"/>
        </w:rPr>
        <w:footnoteRef/>
      </w:r>
      <w:r w:rsidRPr="0070034B">
        <w:rPr>
          <w:rFonts w:ascii="Times New Roman" w:hAnsi="Times New Roman" w:cs="Times New Roman"/>
        </w:rPr>
        <w:t xml:space="preserve"> See Malawi Electoral Commission Media Monitoring Report, 2009 and MISA Malawi, 2014. </w:t>
      </w:r>
      <w:hyperlink r:id="rId24" w:history="1">
        <w:r w:rsidRPr="0070034B">
          <w:rPr>
            <w:rStyle w:val="Hyperlink"/>
            <w:rFonts w:ascii="Times New Roman" w:hAnsi="Times New Roman" w:cs="Times New Roman"/>
          </w:rPr>
          <w:t>http://www.misamalawi.org/media_election_research.html</w:t>
        </w:r>
      </w:hyperlink>
      <w:r w:rsidRPr="00D564F8">
        <w:rPr>
          <w:rFonts w:ascii="Times New Roman" w:hAnsi="Times New Roman" w:cs="Times New Roman"/>
        </w:rPr>
        <w:t xml:space="preserve"> </w:t>
      </w:r>
    </w:p>
  </w:footnote>
  <w:footnote w:id="187">
    <w:p w:rsidR="00A7411A" w:rsidRPr="0070034B" w:rsidRDefault="00A7411A" w:rsidP="00720D0C">
      <w:pPr>
        <w:pStyle w:val="FootnoteText"/>
        <w:rPr>
          <w:rFonts w:ascii="Times New Roman" w:hAnsi="Times New Roman" w:cs="Times New Roman"/>
        </w:rPr>
      </w:pPr>
      <w:r w:rsidRPr="00B53F7A">
        <w:rPr>
          <w:rStyle w:val="FootnoteReference"/>
          <w:rFonts w:ascii="Times New Roman" w:hAnsi="Times New Roman" w:cs="Times New Roman"/>
        </w:rPr>
        <w:footnoteRef/>
      </w:r>
      <w:r w:rsidRPr="00B53F7A">
        <w:rPr>
          <w:rFonts w:ascii="Times New Roman" w:hAnsi="Times New Roman" w:cs="Times New Roman"/>
        </w:rPr>
        <w:t xml:space="preserve"> </w:t>
      </w:r>
      <w:r w:rsidRPr="0070034B">
        <w:rPr>
          <w:rFonts w:ascii="Times New Roman" w:hAnsi="Times New Roman" w:cs="Times New Roman"/>
        </w:rPr>
        <w:t xml:space="preserve">David Smith, “Joyce Banda, Africa’s first female ex-president: I shall always be proud of what I have done,” in </w:t>
      </w:r>
      <w:r w:rsidRPr="0070034B">
        <w:rPr>
          <w:rFonts w:ascii="Times New Roman" w:hAnsi="Times New Roman" w:cs="Times New Roman"/>
          <w:i/>
        </w:rPr>
        <w:t>The Guardian Newspaper</w:t>
      </w:r>
      <w:r w:rsidRPr="0070034B">
        <w:rPr>
          <w:rFonts w:ascii="Times New Roman" w:hAnsi="Times New Roman" w:cs="Times New Roman"/>
        </w:rPr>
        <w:t xml:space="preserve">, 7 May 2015, available online at: </w:t>
      </w:r>
      <w:hyperlink r:id="rId25" w:history="1">
        <w:r w:rsidRPr="0070034B">
          <w:rPr>
            <w:rStyle w:val="Hyperlink"/>
            <w:rFonts w:ascii="Times New Roman" w:hAnsi="Times New Roman" w:cs="Times New Roman"/>
          </w:rPr>
          <w:t>http://www.theguardian.com/world/2015/may/07/joyce-banda-africa-first-female-ex-president-interview</w:t>
        </w:r>
      </w:hyperlink>
      <w:r w:rsidRPr="0070034B">
        <w:rPr>
          <w:rFonts w:ascii="Times New Roman" w:hAnsi="Times New Roman" w:cs="Times New Roman"/>
        </w:rPr>
        <w:t>, accessed 7 May 2015.</w:t>
      </w:r>
    </w:p>
  </w:footnote>
  <w:footnote w:id="188">
    <w:p w:rsidR="00A7411A" w:rsidRPr="00675884" w:rsidRDefault="00A7411A" w:rsidP="00720D0C">
      <w:pPr>
        <w:rPr>
          <w:rFonts w:ascii="Times New Roman" w:hAnsi="Times New Roman" w:cs="Times New Roman"/>
          <w:sz w:val="20"/>
          <w:szCs w:val="20"/>
        </w:rPr>
      </w:pPr>
      <w:r w:rsidRPr="00675884">
        <w:rPr>
          <w:rStyle w:val="FootnoteReference"/>
          <w:rFonts w:ascii="Times New Roman" w:hAnsi="Times New Roman" w:cs="Times New Roman"/>
          <w:sz w:val="20"/>
          <w:szCs w:val="20"/>
        </w:rPr>
        <w:footnoteRef/>
      </w:r>
      <w:r w:rsidRPr="00675884">
        <w:rPr>
          <w:rFonts w:ascii="Times New Roman" w:hAnsi="Times New Roman" w:cs="Times New Roman"/>
          <w:sz w:val="20"/>
          <w:szCs w:val="20"/>
        </w:rPr>
        <w:t xml:space="preserve"> Emma Kaliya, “</w:t>
      </w:r>
      <w:r w:rsidRPr="00675884">
        <w:rPr>
          <w:rFonts w:ascii="Times New Roman" w:hAnsi="Times New Roman" w:cs="Times New Roman"/>
          <w:iCs/>
          <w:sz w:val="20"/>
          <w:szCs w:val="20"/>
        </w:rPr>
        <w:t xml:space="preserve">Malawian voters decided not to vote for women and there is nothing we can do,” quoted in the </w:t>
      </w:r>
      <w:r w:rsidRPr="00675884">
        <w:rPr>
          <w:rFonts w:ascii="Times New Roman" w:hAnsi="Times New Roman" w:cs="Times New Roman"/>
          <w:i/>
          <w:iCs/>
          <w:sz w:val="20"/>
          <w:szCs w:val="20"/>
        </w:rPr>
        <w:t xml:space="preserve">Nation Newspaper, </w:t>
      </w:r>
      <w:r w:rsidRPr="00675884">
        <w:rPr>
          <w:rFonts w:ascii="Times New Roman" w:hAnsi="Times New Roman" w:cs="Times New Roman"/>
          <w:iCs/>
          <w:sz w:val="20"/>
          <w:szCs w:val="20"/>
        </w:rPr>
        <w:t xml:space="preserve">5 June 2014. See also </w:t>
      </w:r>
      <w:r w:rsidRPr="00675884">
        <w:rPr>
          <w:rFonts w:ascii="Times New Roman" w:hAnsi="Times New Roman" w:cs="Times New Roman"/>
          <w:sz w:val="20"/>
          <w:szCs w:val="20"/>
        </w:rPr>
        <w:t xml:space="preserve">Muthi Nhlema, ‘Maybe Women just can’t lead,’ </w:t>
      </w:r>
      <w:r w:rsidRPr="00675884">
        <w:rPr>
          <w:rFonts w:ascii="Times New Roman" w:hAnsi="Times New Roman" w:cs="Times New Roman"/>
          <w:i/>
          <w:sz w:val="20"/>
          <w:szCs w:val="20"/>
        </w:rPr>
        <w:t>Daily Times</w:t>
      </w:r>
      <w:r w:rsidRPr="00675884">
        <w:rPr>
          <w:rFonts w:ascii="Times New Roman" w:hAnsi="Times New Roman" w:cs="Times New Roman"/>
          <w:sz w:val="20"/>
          <w:szCs w:val="20"/>
        </w:rPr>
        <w:t>,  2014</w:t>
      </w:r>
    </w:p>
  </w:footnote>
  <w:footnote w:id="189">
    <w:p w:rsidR="00A7411A" w:rsidRPr="00E71232" w:rsidRDefault="00A7411A" w:rsidP="00595969">
      <w:pPr>
        <w:pStyle w:val="FootnoteText"/>
        <w:rPr>
          <w:lang w:val="en-GB"/>
        </w:rPr>
      </w:pPr>
      <w:r>
        <w:rPr>
          <w:rStyle w:val="FootnoteReference"/>
        </w:rPr>
        <w:footnoteRef/>
      </w:r>
      <w:r>
        <w:t xml:space="preserve"> </w:t>
      </w:r>
      <w:r>
        <w:rPr>
          <w:lang w:val="en-GB"/>
        </w:rPr>
        <w:t xml:space="preserve">Mr Aboobaker is </w:t>
      </w:r>
      <w:r w:rsidRPr="00535856">
        <w:t>Chairperson of the Electoral Supervisory and Electoral Boundaries Commission of Mauritius</w:t>
      </w:r>
    </w:p>
  </w:footnote>
  <w:footnote w:id="190">
    <w:p w:rsidR="00A7411A" w:rsidRPr="00E71232" w:rsidRDefault="00A7411A" w:rsidP="00595969">
      <w:pPr>
        <w:pStyle w:val="FootnoteText"/>
        <w:rPr>
          <w:lang w:val="en-GB"/>
        </w:rPr>
      </w:pPr>
      <w:r>
        <w:rPr>
          <w:rStyle w:val="FootnoteReference"/>
        </w:rPr>
        <w:footnoteRef/>
      </w:r>
      <w:r>
        <w:t xml:space="preserve"> </w:t>
      </w:r>
      <w:r w:rsidRPr="00171BE5">
        <w:rPr>
          <w:color w:val="231F20"/>
          <w:szCs w:val="21"/>
          <w:lang w:val="sv-SE"/>
        </w:rPr>
        <w:t>Electoral Institute for Substainable Democracy in Africa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61AA"/>
    <w:multiLevelType w:val="multilevel"/>
    <w:tmpl w:val="695EB36E"/>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7F2766"/>
    <w:multiLevelType w:val="hybridMultilevel"/>
    <w:tmpl w:val="73482F60"/>
    <w:lvl w:ilvl="0" w:tplc="FA1CC1B8">
      <w:start w:val="1"/>
      <w:numFmt w:val="upperLetter"/>
      <w:lvlText w:val="%1."/>
      <w:lvlJc w:val="left"/>
      <w:pPr>
        <w:ind w:left="928"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4450C"/>
    <w:multiLevelType w:val="hybridMultilevel"/>
    <w:tmpl w:val="24C601EE"/>
    <w:lvl w:ilvl="0" w:tplc="5A4EFA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760E92"/>
    <w:multiLevelType w:val="hybridMultilevel"/>
    <w:tmpl w:val="01128EA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ED40DE"/>
    <w:multiLevelType w:val="hybridMultilevel"/>
    <w:tmpl w:val="700CF8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Aria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Arial"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F23623D"/>
    <w:multiLevelType w:val="hybridMultilevel"/>
    <w:tmpl w:val="29B213DC"/>
    <w:lvl w:ilvl="0" w:tplc="29287280">
      <w:start w:val="1"/>
      <w:numFmt w:val="decimal"/>
      <w:lvlText w:val="(%1)"/>
      <w:lvlJc w:val="left"/>
      <w:pPr>
        <w:ind w:left="1570" w:hanging="360"/>
      </w:pPr>
      <w:rPr>
        <w:rFonts w:hint="default"/>
      </w:rPr>
    </w:lvl>
    <w:lvl w:ilvl="1" w:tplc="041D0019" w:tentative="1">
      <w:start w:val="1"/>
      <w:numFmt w:val="lowerLetter"/>
      <w:lvlText w:val="%2."/>
      <w:lvlJc w:val="left"/>
      <w:pPr>
        <w:ind w:left="2290" w:hanging="360"/>
      </w:pPr>
    </w:lvl>
    <w:lvl w:ilvl="2" w:tplc="041D001B" w:tentative="1">
      <w:start w:val="1"/>
      <w:numFmt w:val="lowerRoman"/>
      <w:lvlText w:val="%3."/>
      <w:lvlJc w:val="right"/>
      <w:pPr>
        <w:ind w:left="3010" w:hanging="180"/>
      </w:pPr>
    </w:lvl>
    <w:lvl w:ilvl="3" w:tplc="041D000F" w:tentative="1">
      <w:start w:val="1"/>
      <w:numFmt w:val="decimal"/>
      <w:lvlText w:val="%4."/>
      <w:lvlJc w:val="left"/>
      <w:pPr>
        <w:ind w:left="3730" w:hanging="360"/>
      </w:pPr>
    </w:lvl>
    <w:lvl w:ilvl="4" w:tplc="041D0019" w:tentative="1">
      <w:start w:val="1"/>
      <w:numFmt w:val="lowerLetter"/>
      <w:lvlText w:val="%5."/>
      <w:lvlJc w:val="left"/>
      <w:pPr>
        <w:ind w:left="4450" w:hanging="360"/>
      </w:pPr>
    </w:lvl>
    <w:lvl w:ilvl="5" w:tplc="041D001B" w:tentative="1">
      <w:start w:val="1"/>
      <w:numFmt w:val="lowerRoman"/>
      <w:lvlText w:val="%6."/>
      <w:lvlJc w:val="right"/>
      <w:pPr>
        <w:ind w:left="5170" w:hanging="180"/>
      </w:pPr>
    </w:lvl>
    <w:lvl w:ilvl="6" w:tplc="041D000F" w:tentative="1">
      <w:start w:val="1"/>
      <w:numFmt w:val="decimal"/>
      <w:lvlText w:val="%7."/>
      <w:lvlJc w:val="left"/>
      <w:pPr>
        <w:ind w:left="5890" w:hanging="360"/>
      </w:pPr>
    </w:lvl>
    <w:lvl w:ilvl="7" w:tplc="041D0019" w:tentative="1">
      <w:start w:val="1"/>
      <w:numFmt w:val="lowerLetter"/>
      <w:lvlText w:val="%8."/>
      <w:lvlJc w:val="left"/>
      <w:pPr>
        <w:ind w:left="6610" w:hanging="360"/>
      </w:pPr>
    </w:lvl>
    <w:lvl w:ilvl="8" w:tplc="041D001B" w:tentative="1">
      <w:start w:val="1"/>
      <w:numFmt w:val="lowerRoman"/>
      <w:lvlText w:val="%9."/>
      <w:lvlJc w:val="right"/>
      <w:pPr>
        <w:ind w:left="7330" w:hanging="180"/>
      </w:pPr>
    </w:lvl>
  </w:abstractNum>
  <w:abstractNum w:abstractNumId="6" w15:restartNumberingAfterBreak="0">
    <w:nsid w:val="0F816D46"/>
    <w:multiLevelType w:val="multilevel"/>
    <w:tmpl w:val="D8084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F9D3A37"/>
    <w:multiLevelType w:val="hybridMultilevel"/>
    <w:tmpl w:val="871811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7826B7"/>
    <w:multiLevelType w:val="hybridMultilevel"/>
    <w:tmpl w:val="00AACA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F5F392E"/>
    <w:multiLevelType w:val="hybridMultilevel"/>
    <w:tmpl w:val="7D606F56"/>
    <w:lvl w:ilvl="0" w:tplc="21AC16E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C690207"/>
    <w:multiLevelType w:val="multilevel"/>
    <w:tmpl w:val="A1BC114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346A42"/>
    <w:multiLevelType w:val="hybridMultilevel"/>
    <w:tmpl w:val="52E23348"/>
    <w:lvl w:ilvl="0" w:tplc="0809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0C52D28"/>
    <w:multiLevelType w:val="hybridMultilevel"/>
    <w:tmpl w:val="96967502"/>
    <w:lvl w:ilvl="0" w:tplc="356CCCC0">
      <w:start w:val="8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55C51"/>
    <w:multiLevelType w:val="hybridMultilevel"/>
    <w:tmpl w:val="1F42A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76526"/>
    <w:multiLevelType w:val="hybridMultilevel"/>
    <w:tmpl w:val="F4145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D2675D"/>
    <w:multiLevelType w:val="hybridMultilevel"/>
    <w:tmpl w:val="A5BE0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6B50AE"/>
    <w:multiLevelType w:val="hybridMultilevel"/>
    <w:tmpl w:val="7894452E"/>
    <w:lvl w:ilvl="0" w:tplc="417A5F58">
      <w:start w:val="1"/>
      <w:numFmt w:val="lowerLetter"/>
      <w:lvlText w:val="%1)"/>
      <w:lvlJc w:val="left"/>
      <w:pPr>
        <w:ind w:left="360" w:hanging="360"/>
      </w:pPr>
      <w:rPr>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D93B12"/>
    <w:multiLevelType w:val="hybridMultilevel"/>
    <w:tmpl w:val="E2DA7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2A50B4"/>
    <w:multiLevelType w:val="hybridMultilevel"/>
    <w:tmpl w:val="1B3C3240"/>
    <w:lvl w:ilvl="0" w:tplc="195E981A">
      <w:start w:val="1"/>
      <w:numFmt w:val="decimal"/>
      <w:lvlText w:val="%1."/>
      <w:lvlJc w:val="left"/>
      <w:pPr>
        <w:ind w:left="644" w:hanging="360"/>
      </w:pPr>
      <w:rPr>
        <w:rFonts w:hint="default"/>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48D3113D"/>
    <w:multiLevelType w:val="multilevel"/>
    <w:tmpl w:val="C6C4D0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AF32235"/>
    <w:multiLevelType w:val="hybridMultilevel"/>
    <w:tmpl w:val="12BAEB1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B92515"/>
    <w:multiLevelType w:val="hybridMultilevel"/>
    <w:tmpl w:val="9A345054"/>
    <w:lvl w:ilvl="0" w:tplc="F7CE3A30">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7E62E5"/>
    <w:multiLevelType w:val="multilevel"/>
    <w:tmpl w:val="5A608A1A"/>
    <w:lvl w:ilvl="0">
      <w:start w:val="6"/>
      <w:numFmt w:val="decimal"/>
      <w:lvlText w:val="%1"/>
      <w:lvlJc w:val="left"/>
      <w:pPr>
        <w:ind w:left="375" w:hanging="375"/>
      </w:pPr>
      <w:rPr>
        <w:rFonts w:eastAsia="+mn-ea" w:hint="default"/>
        <w:color w:val="000000"/>
      </w:rPr>
    </w:lvl>
    <w:lvl w:ilvl="1">
      <w:start w:val="1"/>
      <w:numFmt w:val="decimal"/>
      <w:lvlText w:val="%1.%2"/>
      <w:lvlJc w:val="left"/>
      <w:pPr>
        <w:ind w:left="375" w:hanging="375"/>
      </w:pPr>
      <w:rPr>
        <w:rFonts w:eastAsia="+mn-ea" w:hint="default"/>
        <w:color w:val="000000"/>
      </w:rPr>
    </w:lvl>
    <w:lvl w:ilvl="2">
      <w:start w:val="1"/>
      <w:numFmt w:val="decimal"/>
      <w:lvlText w:val="%1.%2.%3"/>
      <w:lvlJc w:val="left"/>
      <w:pPr>
        <w:ind w:left="720" w:hanging="720"/>
      </w:pPr>
      <w:rPr>
        <w:rFonts w:eastAsia="+mn-ea" w:hint="default"/>
        <w:color w:val="000000"/>
      </w:rPr>
    </w:lvl>
    <w:lvl w:ilvl="3">
      <w:start w:val="1"/>
      <w:numFmt w:val="decimal"/>
      <w:lvlText w:val="%1.%2.%3.%4"/>
      <w:lvlJc w:val="left"/>
      <w:pPr>
        <w:ind w:left="1080" w:hanging="1080"/>
      </w:pPr>
      <w:rPr>
        <w:rFonts w:eastAsia="+mn-ea" w:hint="default"/>
        <w:color w:val="000000"/>
      </w:rPr>
    </w:lvl>
    <w:lvl w:ilvl="4">
      <w:start w:val="1"/>
      <w:numFmt w:val="decimal"/>
      <w:lvlText w:val="%1.%2.%3.%4.%5"/>
      <w:lvlJc w:val="left"/>
      <w:pPr>
        <w:ind w:left="1080" w:hanging="1080"/>
      </w:pPr>
      <w:rPr>
        <w:rFonts w:eastAsia="+mn-ea" w:hint="default"/>
        <w:color w:val="000000"/>
      </w:rPr>
    </w:lvl>
    <w:lvl w:ilvl="5">
      <w:start w:val="1"/>
      <w:numFmt w:val="decimal"/>
      <w:lvlText w:val="%1.%2.%3.%4.%5.%6"/>
      <w:lvlJc w:val="left"/>
      <w:pPr>
        <w:ind w:left="1440" w:hanging="1440"/>
      </w:pPr>
      <w:rPr>
        <w:rFonts w:eastAsia="+mn-ea" w:hint="default"/>
        <w:color w:val="000000"/>
      </w:rPr>
    </w:lvl>
    <w:lvl w:ilvl="6">
      <w:start w:val="1"/>
      <w:numFmt w:val="decimal"/>
      <w:lvlText w:val="%1.%2.%3.%4.%5.%6.%7"/>
      <w:lvlJc w:val="left"/>
      <w:pPr>
        <w:ind w:left="1440" w:hanging="1440"/>
      </w:pPr>
      <w:rPr>
        <w:rFonts w:eastAsia="+mn-ea" w:hint="default"/>
        <w:color w:val="000000"/>
      </w:rPr>
    </w:lvl>
    <w:lvl w:ilvl="7">
      <w:start w:val="1"/>
      <w:numFmt w:val="decimal"/>
      <w:lvlText w:val="%1.%2.%3.%4.%5.%6.%7.%8"/>
      <w:lvlJc w:val="left"/>
      <w:pPr>
        <w:ind w:left="1800" w:hanging="1800"/>
      </w:pPr>
      <w:rPr>
        <w:rFonts w:eastAsia="+mn-ea" w:hint="default"/>
        <w:color w:val="000000"/>
      </w:rPr>
    </w:lvl>
    <w:lvl w:ilvl="8">
      <w:start w:val="1"/>
      <w:numFmt w:val="decimal"/>
      <w:lvlText w:val="%1.%2.%3.%4.%5.%6.%7.%8.%9"/>
      <w:lvlJc w:val="left"/>
      <w:pPr>
        <w:ind w:left="2160" w:hanging="2160"/>
      </w:pPr>
      <w:rPr>
        <w:rFonts w:eastAsia="+mn-ea" w:hint="default"/>
        <w:color w:val="000000"/>
      </w:rPr>
    </w:lvl>
  </w:abstractNum>
  <w:abstractNum w:abstractNumId="23" w15:restartNumberingAfterBreak="0">
    <w:nsid w:val="57E06A03"/>
    <w:multiLevelType w:val="hybridMultilevel"/>
    <w:tmpl w:val="3182B844"/>
    <w:lvl w:ilvl="0" w:tplc="926A78F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0671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A400777"/>
    <w:multiLevelType w:val="hybridMultilevel"/>
    <w:tmpl w:val="21808A0A"/>
    <w:lvl w:ilvl="0" w:tplc="4D1EE544">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F95198"/>
    <w:multiLevelType w:val="hybridMultilevel"/>
    <w:tmpl w:val="29B67EB2"/>
    <w:lvl w:ilvl="0" w:tplc="58D8B04E">
      <w:numFmt w:val="bullet"/>
      <w:lvlText w:val="•"/>
      <w:lvlJc w:val="left"/>
      <w:pPr>
        <w:ind w:left="360" w:hanging="360"/>
      </w:pPr>
      <w:rPr>
        <w:rFonts w:ascii="Bookman Old Style" w:eastAsia="Cambria" w:hAnsi="Bookman Old Style" w:cs="Times New Roman" w:hint="default"/>
        <w:i w:val="0"/>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8C40D5"/>
    <w:multiLevelType w:val="multilevel"/>
    <w:tmpl w:val="E58A71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5EF106AC"/>
    <w:multiLevelType w:val="hybridMultilevel"/>
    <w:tmpl w:val="B46AFBA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3842C5"/>
    <w:multiLevelType w:val="multilevel"/>
    <w:tmpl w:val="0396D37A"/>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3E46F47"/>
    <w:multiLevelType w:val="hybridMultilevel"/>
    <w:tmpl w:val="01242A6E"/>
    <w:lvl w:ilvl="0" w:tplc="3558E3DA">
      <w:start w:val="3"/>
      <w:numFmt w:val="decimal"/>
      <w:lvlText w:val="%1."/>
      <w:lvlJc w:val="left"/>
      <w:pPr>
        <w:ind w:left="502"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93701"/>
    <w:multiLevelType w:val="multilevel"/>
    <w:tmpl w:val="D0B8A5F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653E4040"/>
    <w:multiLevelType w:val="hybridMultilevel"/>
    <w:tmpl w:val="8D5ED4FC"/>
    <w:lvl w:ilvl="0" w:tplc="C326236E">
      <w:start w:val="1"/>
      <w:numFmt w:val="decimal"/>
      <w:lvlText w:val="%1."/>
      <w:lvlJc w:val="left"/>
      <w:pPr>
        <w:ind w:left="1665" w:hanging="13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67302A"/>
    <w:multiLevelType w:val="hybridMultilevel"/>
    <w:tmpl w:val="61F43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3254C6"/>
    <w:multiLevelType w:val="hybridMultilevel"/>
    <w:tmpl w:val="373A32D4"/>
    <w:lvl w:ilvl="0" w:tplc="3ED62C7A">
      <w:start w:val="4"/>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A177F6"/>
    <w:multiLevelType w:val="hybridMultilevel"/>
    <w:tmpl w:val="34BEB8FC"/>
    <w:lvl w:ilvl="0" w:tplc="1FAA4424">
      <w:start w:val="3"/>
      <w:numFmt w:val="decimal"/>
      <w:lvlText w:val="%1."/>
      <w:lvlJc w:val="left"/>
      <w:pPr>
        <w:ind w:left="1211"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D2E23D0"/>
    <w:multiLevelType w:val="hybridMultilevel"/>
    <w:tmpl w:val="75E683FE"/>
    <w:lvl w:ilvl="0" w:tplc="5DD2975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EB54828"/>
    <w:multiLevelType w:val="hybridMultilevel"/>
    <w:tmpl w:val="1FC89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385BD2"/>
    <w:multiLevelType w:val="hybridMultilevel"/>
    <w:tmpl w:val="5E58EAE8"/>
    <w:lvl w:ilvl="0" w:tplc="4DB207E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5"/>
  </w:num>
  <w:num w:numId="3">
    <w:abstractNumId w:val="1"/>
  </w:num>
  <w:num w:numId="4">
    <w:abstractNumId w:val="25"/>
  </w:num>
  <w:num w:numId="5">
    <w:abstractNumId w:val="37"/>
  </w:num>
  <w:num w:numId="6">
    <w:abstractNumId w:val="28"/>
  </w:num>
  <w:num w:numId="7">
    <w:abstractNumId w:val="11"/>
  </w:num>
  <w:num w:numId="8">
    <w:abstractNumId w:val="27"/>
  </w:num>
  <w:num w:numId="9">
    <w:abstractNumId w:val="21"/>
  </w:num>
  <w:num w:numId="10">
    <w:abstractNumId w:val="5"/>
  </w:num>
  <w:num w:numId="11">
    <w:abstractNumId w:val="13"/>
  </w:num>
  <w:num w:numId="12">
    <w:abstractNumId w:val="31"/>
  </w:num>
  <w:num w:numId="13">
    <w:abstractNumId w:val="6"/>
  </w:num>
  <w:num w:numId="14">
    <w:abstractNumId w:val="16"/>
  </w:num>
  <w:num w:numId="15">
    <w:abstractNumId w:val="7"/>
  </w:num>
  <w:num w:numId="16">
    <w:abstractNumId w:val="9"/>
  </w:num>
  <w:num w:numId="17">
    <w:abstractNumId w:val="36"/>
  </w:num>
  <w:num w:numId="18">
    <w:abstractNumId w:val="38"/>
  </w:num>
  <w:num w:numId="19">
    <w:abstractNumId w:val="19"/>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7"/>
  </w:num>
  <w:num w:numId="23">
    <w:abstractNumId w:val="29"/>
  </w:num>
  <w:num w:numId="24">
    <w:abstractNumId w:val="0"/>
  </w:num>
  <w:num w:numId="25">
    <w:abstractNumId w:val="8"/>
  </w:num>
  <w:num w:numId="26">
    <w:abstractNumId w:val="32"/>
  </w:num>
  <w:num w:numId="27">
    <w:abstractNumId w:val="2"/>
  </w:num>
  <w:num w:numId="28">
    <w:abstractNumId w:val="23"/>
  </w:num>
  <w:num w:numId="29">
    <w:abstractNumId w:val="30"/>
  </w:num>
  <w:num w:numId="30">
    <w:abstractNumId w:val="3"/>
  </w:num>
  <w:num w:numId="31">
    <w:abstractNumId w:val="10"/>
  </w:num>
  <w:num w:numId="32">
    <w:abstractNumId w:val="22"/>
  </w:num>
  <w:num w:numId="33">
    <w:abstractNumId w:val="14"/>
  </w:num>
  <w:num w:numId="34">
    <w:abstractNumId w:val="34"/>
  </w:num>
  <w:num w:numId="35">
    <w:abstractNumId w:val="12"/>
  </w:num>
  <w:num w:numId="36">
    <w:abstractNumId w:val="15"/>
  </w:num>
  <w:num w:numId="37">
    <w:abstractNumId w:val="33"/>
  </w:num>
  <w:num w:numId="38">
    <w:abstractNumId w:val="20"/>
  </w:num>
  <w:num w:numId="39">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A47"/>
    <w:rsid w:val="0002672E"/>
    <w:rsid w:val="00032B02"/>
    <w:rsid w:val="000D479B"/>
    <w:rsid w:val="00100088"/>
    <w:rsid w:val="002416CD"/>
    <w:rsid w:val="00296FC1"/>
    <w:rsid w:val="002D57E3"/>
    <w:rsid w:val="002D73E3"/>
    <w:rsid w:val="00313BEA"/>
    <w:rsid w:val="003300C0"/>
    <w:rsid w:val="00432DC0"/>
    <w:rsid w:val="00480F56"/>
    <w:rsid w:val="004F6CB2"/>
    <w:rsid w:val="00595969"/>
    <w:rsid w:val="005E163E"/>
    <w:rsid w:val="005E786F"/>
    <w:rsid w:val="00662A47"/>
    <w:rsid w:val="00663BB2"/>
    <w:rsid w:val="00665B03"/>
    <w:rsid w:val="006C032A"/>
    <w:rsid w:val="006C567B"/>
    <w:rsid w:val="006C6C02"/>
    <w:rsid w:val="00705E26"/>
    <w:rsid w:val="00720D0C"/>
    <w:rsid w:val="0073407B"/>
    <w:rsid w:val="00750901"/>
    <w:rsid w:val="007575BF"/>
    <w:rsid w:val="00760B0E"/>
    <w:rsid w:val="008305EA"/>
    <w:rsid w:val="00856BEC"/>
    <w:rsid w:val="008D0425"/>
    <w:rsid w:val="009030A9"/>
    <w:rsid w:val="00940424"/>
    <w:rsid w:val="009F49AD"/>
    <w:rsid w:val="00A131BA"/>
    <w:rsid w:val="00A7411A"/>
    <w:rsid w:val="00AD5702"/>
    <w:rsid w:val="00B01CAE"/>
    <w:rsid w:val="00B56011"/>
    <w:rsid w:val="00B60909"/>
    <w:rsid w:val="00BC1E97"/>
    <w:rsid w:val="00C641D2"/>
    <w:rsid w:val="00C9781A"/>
    <w:rsid w:val="00CE2AE2"/>
    <w:rsid w:val="00DA1C2C"/>
    <w:rsid w:val="00DC426D"/>
    <w:rsid w:val="00DC70C4"/>
    <w:rsid w:val="00DE0626"/>
    <w:rsid w:val="00DF50DD"/>
    <w:rsid w:val="00E158BF"/>
    <w:rsid w:val="00E9414C"/>
    <w:rsid w:val="00EA08F9"/>
    <w:rsid w:val="00ED12B5"/>
    <w:rsid w:val="00F10BC7"/>
    <w:rsid w:val="00F5569F"/>
    <w:rsid w:val="00F75405"/>
    <w:rsid w:val="00F91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C32055-F764-471B-9761-EC531EF02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A47"/>
  </w:style>
  <w:style w:type="paragraph" w:styleId="Heading1">
    <w:name w:val="heading 1"/>
    <w:basedOn w:val="Normal"/>
    <w:link w:val="Heading1Char"/>
    <w:uiPriority w:val="9"/>
    <w:qFormat/>
    <w:rsid w:val="0073407B"/>
    <w:pPr>
      <w:spacing w:before="100" w:beforeAutospacing="1" w:after="100" w:afterAutospacing="1" w:line="240" w:lineRule="auto"/>
      <w:outlineLvl w:val="0"/>
    </w:pPr>
    <w:rPr>
      <w:rFonts w:ascii="Times New Roman" w:eastAsia="Times New Roman" w:hAnsi="Times New Roman" w:cs="Times New Roman"/>
      <w:b/>
      <w:bCs/>
      <w:kern w:val="36"/>
      <w:sz w:val="28"/>
      <w:szCs w:val="48"/>
      <w:lang w:eastAsia="en-GB"/>
    </w:rPr>
  </w:style>
  <w:style w:type="paragraph" w:styleId="Heading2">
    <w:name w:val="heading 2"/>
    <w:basedOn w:val="Normal"/>
    <w:next w:val="Normal"/>
    <w:link w:val="Heading2Char"/>
    <w:uiPriority w:val="9"/>
    <w:unhideWhenUsed/>
    <w:qFormat/>
    <w:rsid w:val="00720D0C"/>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E158BF"/>
    <w:pPr>
      <w:keepNext/>
      <w:keepLines/>
      <w:spacing w:before="40" w:after="0"/>
      <w:outlineLvl w:val="2"/>
    </w:pPr>
    <w:rPr>
      <w:rFonts w:asciiTheme="majorHAnsi" w:eastAsiaTheme="majorEastAsia" w:hAnsiTheme="majorHAnsi" w:cstheme="majorBidi"/>
      <w:color w:val="1F4D78" w:themeColor="accent1" w:themeShade="7F"/>
      <w:sz w:val="24"/>
      <w:szCs w:val="24"/>
      <w:lang w:val="en-IN"/>
    </w:rPr>
  </w:style>
  <w:style w:type="paragraph" w:styleId="Heading4">
    <w:name w:val="heading 4"/>
    <w:basedOn w:val="Normal"/>
    <w:next w:val="Normal"/>
    <w:link w:val="Heading4Char"/>
    <w:uiPriority w:val="9"/>
    <w:semiHidden/>
    <w:unhideWhenUsed/>
    <w:qFormat/>
    <w:rsid w:val="00E158BF"/>
    <w:pPr>
      <w:keepNext/>
      <w:keepLines/>
      <w:spacing w:before="40" w:after="0"/>
      <w:outlineLvl w:val="3"/>
    </w:pPr>
    <w:rPr>
      <w:rFonts w:asciiTheme="majorHAnsi" w:eastAsiaTheme="majorEastAsia" w:hAnsiTheme="majorHAnsi" w:cstheme="majorBidi"/>
      <w:i/>
      <w:iCs/>
      <w:color w:val="2E74B5" w:themeColor="accent1" w:themeShade="BF"/>
      <w:lang w:val="en-IN"/>
    </w:rPr>
  </w:style>
  <w:style w:type="paragraph" w:styleId="Heading5">
    <w:name w:val="heading 5"/>
    <w:basedOn w:val="Normal"/>
    <w:next w:val="Normal"/>
    <w:link w:val="Heading5Char"/>
    <w:qFormat/>
    <w:rsid w:val="00E158BF"/>
    <w:pPr>
      <w:spacing w:before="240" w:after="60" w:line="276" w:lineRule="auto"/>
      <w:outlineLvl w:val="4"/>
    </w:pPr>
    <w:rPr>
      <w:rFonts w:ascii="Calibri" w:eastAsia="Times New Roman" w:hAnsi="Calibri"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07B"/>
    <w:rPr>
      <w:rFonts w:ascii="Times New Roman" w:eastAsia="Times New Roman" w:hAnsi="Times New Roman" w:cs="Times New Roman"/>
      <w:b/>
      <w:bCs/>
      <w:kern w:val="36"/>
      <w:sz w:val="28"/>
      <w:szCs w:val="48"/>
      <w:lang w:eastAsia="en-GB"/>
    </w:rPr>
  </w:style>
  <w:style w:type="character" w:customStyle="1" w:styleId="Heading2Char">
    <w:name w:val="Heading 2 Char"/>
    <w:basedOn w:val="DefaultParagraphFont"/>
    <w:link w:val="Heading2"/>
    <w:uiPriority w:val="9"/>
    <w:rsid w:val="00720D0C"/>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E158BF"/>
    <w:rPr>
      <w:rFonts w:asciiTheme="majorHAnsi" w:eastAsiaTheme="majorEastAsia" w:hAnsiTheme="majorHAnsi" w:cstheme="majorBidi"/>
      <w:color w:val="1F4D78" w:themeColor="accent1" w:themeShade="7F"/>
      <w:sz w:val="24"/>
      <w:szCs w:val="24"/>
      <w:lang w:val="en-IN"/>
    </w:rPr>
  </w:style>
  <w:style w:type="character" w:customStyle="1" w:styleId="Heading5Char">
    <w:name w:val="Heading 5 Char"/>
    <w:basedOn w:val="DefaultParagraphFont"/>
    <w:link w:val="Heading5"/>
    <w:rsid w:val="00E158BF"/>
    <w:rPr>
      <w:rFonts w:ascii="Calibri" w:eastAsia="Times New Roman" w:hAnsi="Calibri" w:cs="Times New Roman"/>
      <w:b/>
      <w:bCs/>
      <w:i/>
      <w:iCs/>
      <w:sz w:val="26"/>
      <w:szCs w:val="26"/>
      <w:lang w:eastAsia="en-GB"/>
    </w:rPr>
  </w:style>
  <w:style w:type="paragraph" w:styleId="ListParagraph">
    <w:name w:val="List Paragraph"/>
    <w:basedOn w:val="Normal"/>
    <w:uiPriority w:val="34"/>
    <w:qFormat/>
    <w:rsid w:val="00662A47"/>
    <w:pPr>
      <w:ind w:left="720"/>
      <w:contextualSpacing/>
    </w:pPr>
  </w:style>
  <w:style w:type="table" w:styleId="TableGrid">
    <w:name w:val="Table Grid"/>
    <w:basedOn w:val="TableNormal"/>
    <w:uiPriority w:val="39"/>
    <w:rsid w:val="00662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70C4"/>
    <w:rPr>
      <w:color w:val="0563C1" w:themeColor="hyperlink"/>
      <w:u w:val="single"/>
    </w:rPr>
  </w:style>
  <w:style w:type="paragraph" w:styleId="FootnoteText">
    <w:name w:val="footnote text"/>
    <w:basedOn w:val="Normal"/>
    <w:link w:val="FootnoteTextChar"/>
    <w:unhideWhenUsed/>
    <w:rsid w:val="00DC70C4"/>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rsid w:val="00DC70C4"/>
    <w:rPr>
      <w:rFonts w:eastAsiaTheme="minorEastAsia"/>
      <w:sz w:val="20"/>
      <w:szCs w:val="20"/>
      <w:lang w:val="en-US"/>
    </w:rPr>
  </w:style>
  <w:style w:type="character" w:styleId="FootnoteReference">
    <w:name w:val="footnote reference"/>
    <w:basedOn w:val="DefaultParagraphFont"/>
    <w:unhideWhenUsed/>
    <w:rsid w:val="00DC70C4"/>
    <w:rPr>
      <w:vertAlign w:val="superscript"/>
    </w:rPr>
  </w:style>
  <w:style w:type="paragraph" w:styleId="Header">
    <w:name w:val="header"/>
    <w:basedOn w:val="Normal"/>
    <w:link w:val="HeaderChar"/>
    <w:uiPriority w:val="99"/>
    <w:unhideWhenUsed/>
    <w:rsid w:val="00DC70C4"/>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DC70C4"/>
    <w:rPr>
      <w:rFonts w:eastAsiaTheme="minorEastAsia"/>
      <w:lang w:val="en-US"/>
    </w:rPr>
  </w:style>
  <w:style w:type="paragraph" w:styleId="Footer">
    <w:name w:val="footer"/>
    <w:basedOn w:val="Normal"/>
    <w:link w:val="FooterChar"/>
    <w:uiPriority w:val="99"/>
    <w:unhideWhenUsed/>
    <w:rsid w:val="00DC70C4"/>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DC70C4"/>
    <w:rPr>
      <w:rFonts w:eastAsiaTheme="minorEastAsia"/>
      <w:lang w:val="en-US"/>
    </w:rPr>
  </w:style>
  <w:style w:type="character" w:styleId="CommentReference">
    <w:name w:val="annotation reference"/>
    <w:basedOn w:val="DefaultParagraphFont"/>
    <w:uiPriority w:val="99"/>
    <w:semiHidden/>
    <w:unhideWhenUsed/>
    <w:rsid w:val="00DC70C4"/>
    <w:rPr>
      <w:sz w:val="18"/>
      <w:szCs w:val="18"/>
    </w:rPr>
  </w:style>
  <w:style w:type="paragraph" w:styleId="CommentText">
    <w:name w:val="annotation text"/>
    <w:basedOn w:val="Normal"/>
    <w:link w:val="CommentTextChar"/>
    <w:uiPriority w:val="99"/>
    <w:unhideWhenUsed/>
    <w:rsid w:val="00DC70C4"/>
    <w:pPr>
      <w:spacing w:after="20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rsid w:val="00DC70C4"/>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DC70C4"/>
    <w:rPr>
      <w:b/>
      <w:bCs/>
      <w:sz w:val="20"/>
      <w:szCs w:val="20"/>
    </w:rPr>
  </w:style>
  <w:style w:type="character" w:customStyle="1" w:styleId="CommentSubjectChar">
    <w:name w:val="Comment Subject Char"/>
    <w:basedOn w:val="CommentTextChar"/>
    <w:link w:val="CommentSubject"/>
    <w:uiPriority w:val="99"/>
    <w:semiHidden/>
    <w:rsid w:val="00DC70C4"/>
    <w:rPr>
      <w:rFonts w:eastAsiaTheme="minorEastAsia"/>
      <w:b/>
      <w:bCs/>
      <w:sz w:val="20"/>
      <w:szCs w:val="20"/>
      <w:lang w:val="en-US"/>
    </w:rPr>
  </w:style>
  <w:style w:type="paragraph" w:styleId="BalloonText">
    <w:name w:val="Balloon Text"/>
    <w:basedOn w:val="Normal"/>
    <w:link w:val="BalloonTextChar"/>
    <w:uiPriority w:val="99"/>
    <w:semiHidden/>
    <w:unhideWhenUsed/>
    <w:rsid w:val="00DC70C4"/>
    <w:pPr>
      <w:spacing w:after="0" w:line="240" w:lineRule="auto"/>
    </w:pPr>
    <w:rPr>
      <w:rFonts w:ascii="Lucida Grande" w:eastAsiaTheme="minorEastAsia" w:hAnsi="Lucida Grande"/>
      <w:sz w:val="18"/>
      <w:szCs w:val="18"/>
      <w:lang w:val="en-US"/>
    </w:rPr>
  </w:style>
  <w:style w:type="character" w:customStyle="1" w:styleId="BalloonTextChar">
    <w:name w:val="Balloon Text Char"/>
    <w:basedOn w:val="DefaultParagraphFont"/>
    <w:link w:val="BalloonText"/>
    <w:uiPriority w:val="99"/>
    <w:semiHidden/>
    <w:rsid w:val="00DC70C4"/>
    <w:rPr>
      <w:rFonts w:ascii="Lucida Grande" w:eastAsiaTheme="minorEastAsia" w:hAnsi="Lucida Grande"/>
      <w:sz w:val="18"/>
      <w:szCs w:val="18"/>
      <w:lang w:val="en-US"/>
    </w:rPr>
  </w:style>
  <w:style w:type="paragraph" w:customStyle="1" w:styleId="Referenser">
    <w:name w:val="Referenser"/>
    <w:basedOn w:val="Normal"/>
    <w:uiPriority w:val="99"/>
    <w:rsid w:val="00DC70C4"/>
    <w:pPr>
      <w:spacing w:after="0" w:line="300" w:lineRule="exact"/>
      <w:ind w:left="924" w:right="567" w:hanging="357"/>
      <w:jc w:val="both"/>
    </w:pPr>
    <w:rPr>
      <w:rFonts w:ascii="Times New Roman" w:eastAsia="Times New Roman" w:hAnsi="Times New Roman" w:cs="Times New Roman"/>
      <w:sz w:val="24"/>
      <w:szCs w:val="48"/>
      <w:lang w:val="sv-SE" w:eastAsia="sv-SE"/>
    </w:rPr>
  </w:style>
  <w:style w:type="paragraph" w:customStyle="1" w:styleId="Default">
    <w:name w:val="Default"/>
    <w:rsid w:val="0073407B"/>
    <w:pPr>
      <w:autoSpaceDE w:val="0"/>
      <w:autoSpaceDN w:val="0"/>
      <w:adjustRightInd w:val="0"/>
      <w:spacing w:after="0" w:line="240" w:lineRule="auto"/>
    </w:pPr>
    <w:rPr>
      <w:rFonts w:ascii="Myriad Pro" w:eastAsia="Calibri" w:hAnsi="Myriad Pro" w:cs="Myriad Pro"/>
      <w:color w:val="000000"/>
      <w:sz w:val="24"/>
      <w:szCs w:val="24"/>
    </w:rPr>
  </w:style>
  <w:style w:type="character" w:customStyle="1" w:styleId="A01">
    <w:name w:val="A0+1"/>
    <w:uiPriority w:val="99"/>
    <w:rsid w:val="0073407B"/>
    <w:rPr>
      <w:rFonts w:cs="Myriad Pro"/>
      <w:color w:val="000000"/>
      <w:sz w:val="98"/>
      <w:szCs w:val="98"/>
    </w:rPr>
  </w:style>
  <w:style w:type="character" w:customStyle="1" w:styleId="A11">
    <w:name w:val="A1+1"/>
    <w:uiPriority w:val="99"/>
    <w:rsid w:val="0073407B"/>
    <w:rPr>
      <w:rFonts w:ascii="Myriad Pro Light" w:hAnsi="Myriad Pro Light" w:cs="Myriad Pro Light"/>
      <w:color w:val="000000"/>
      <w:sz w:val="56"/>
      <w:szCs w:val="56"/>
    </w:rPr>
  </w:style>
  <w:style w:type="character" w:customStyle="1" w:styleId="A31">
    <w:name w:val="A3+1"/>
    <w:uiPriority w:val="99"/>
    <w:rsid w:val="0073407B"/>
    <w:rPr>
      <w:rFonts w:ascii="Myriad Pro Light" w:hAnsi="Myriad Pro Light" w:cs="Myriad Pro Light"/>
      <w:b/>
      <w:bCs/>
      <w:color w:val="000000"/>
      <w:sz w:val="40"/>
      <w:szCs w:val="40"/>
    </w:rPr>
  </w:style>
  <w:style w:type="character" w:styleId="Emphasis">
    <w:name w:val="Emphasis"/>
    <w:uiPriority w:val="20"/>
    <w:qFormat/>
    <w:rsid w:val="0073407B"/>
    <w:rPr>
      <w:i/>
      <w:iCs/>
    </w:rPr>
  </w:style>
  <w:style w:type="character" w:customStyle="1" w:styleId="apple-converted-space">
    <w:name w:val="apple-converted-space"/>
    <w:basedOn w:val="DefaultParagraphFont"/>
    <w:rsid w:val="0073407B"/>
  </w:style>
  <w:style w:type="character" w:customStyle="1" w:styleId="FootnoteCharacters">
    <w:name w:val="Footnote Characters"/>
    <w:basedOn w:val="DefaultParagraphFont"/>
    <w:rsid w:val="00C641D2"/>
    <w:rPr>
      <w:vertAlign w:val="superscript"/>
    </w:rPr>
  </w:style>
  <w:style w:type="paragraph" w:customStyle="1" w:styleId="footnotedescription">
    <w:name w:val="footnote description"/>
    <w:next w:val="Normal"/>
    <w:link w:val="footnotedescriptionChar"/>
    <w:hidden/>
    <w:rsid w:val="00C641D2"/>
    <w:pPr>
      <w:spacing w:after="0"/>
      <w:ind w:left="24"/>
    </w:pPr>
    <w:rPr>
      <w:rFonts w:ascii="Times New Roman" w:eastAsia="Times New Roman" w:hAnsi="Times New Roman" w:cs="Times New Roman"/>
      <w:color w:val="000000"/>
      <w:sz w:val="20"/>
      <w:lang w:val="en-IN" w:eastAsia="en-IN"/>
    </w:rPr>
  </w:style>
  <w:style w:type="character" w:customStyle="1" w:styleId="footnotedescriptionChar">
    <w:name w:val="footnote description Char"/>
    <w:link w:val="footnotedescription"/>
    <w:rsid w:val="00C641D2"/>
    <w:rPr>
      <w:rFonts w:ascii="Times New Roman" w:eastAsia="Times New Roman" w:hAnsi="Times New Roman" w:cs="Times New Roman"/>
      <w:color w:val="000000"/>
      <w:sz w:val="20"/>
      <w:lang w:val="en-IN" w:eastAsia="en-IN"/>
    </w:rPr>
  </w:style>
  <w:style w:type="character" w:customStyle="1" w:styleId="footnotemark">
    <w:name w:val="footnote mark"/>
    <w:hidden/>
    <w:rsid w:val="00C641D2"/>
    <w:rPr>
      <w:rFonts w:ascii="Times New Roman" w:eastAsia="Times New Roman" w:hAnsi="Times New Roman" w:cs="Times New Roman"/>
      <w:color w:val="000000"/>
      <w:sz w:val="20"/>
      <w:vertAlign w:val="superscript"/>
    </w:rPr>
  </w:style>
  <w:style w:type="character" w:customStyle="1" w:styleId="ListLabel1">
    <w:name w:val="ListLabel 1"/>
    <w:rsid w:val="00F91841"/>
    <w:rPr>
      <w:rFonts w:cs="Calibri"/>
    </w:rPr>
  </w:style>
  <w:style w:type="character" w:customStyle="1" w:styleId="ListLabel2">
    <w:name w:val="ListLabel 2"/>
    <w:rsid w:val="00F91841"/>
    <w:rPr>
      <w:rFonts w:cs="Courier New"/>
    </w:rPr>
  </w:style>
  <w:style w:type="character" w:customStyle="1" w:styleId="FootnoteAnchor">
    <w:name w:val="Footnote Anchor"/>
    <w:rsid w:val="00F91841"/>
    <w:rPr>
      <w:vertAlign w:val="superscript"/>
    </w:rPr>
  </w:style>
  <w:style w:type="character" w:customStyle="1" w:styleId="EndnoteAnchor">
    <w:name w:val="Endnote Anchor"/>
    <w:rsid w:val="00F91841"/>
    <w:rPr>
      <w:vertAlign w:val="superscript"/>
    </w:rPr>
  </w:style>
  <w:style w:type="character" w:customStyle="1" w:styleId="EndnoteCharacters">
    <w:name w:val="Endnote Characters"/>
    <w:rsid w:val="00F91841"/>
  </w:style>
  <w:style w:type="character" w:customStyle="1" w:styleId="InternetLink">
    <w:name w:val="Internet Link"/>
    <w:basedOn w:val="DefaultParagraphFont"/>
    <w:uiPriority w:val="99"/>
    <w:unhideWhenUsed/>
    <w:rsid w:val="00F91841"/>
    <w:rPr>
      <w:color w:val="0000FF"/>
      <w:u w:val="single"/>
    </w:rPr>
  </w:style>
  <w:style w:type="character" w:styleId="Strong">
    <w:name w:val="Strong"/>
    <w:uiPriority w:val="99"/>
    <w:qFormat/>
    <w:rsid w:val="00F91841"/>
    <w:rPr>
      <w:rFonts w:cs="Times New Roman"/>
      <w:b/>
      <w:bCs/>
    </w:rPr>
  </w:style>
  <w:style w:type="character" w:customStyle="1" w:styleId="ListLabel3">
    <w:name w:val="ListLabel 3"/>
    <w:rsid w:val="00F91841"/>
    <w:rPr>
      <w:rFonts w:cs="Symbol"/>
    </w:rPr>
  </w:style>
  <w:style w:type="character" w:customStyle="1" w:styleId="ListLabel4">
    <w:name w:val="ListLabel 4"/>
    <w:rsid w:val="00F91841"/>
    <w:rPr>
      <w:rFonts w:cs="Courier New"/>
    </w:rPr>
  </w:style>
  <w:style w:type="character" w:customStyle="1" w:styleId="ListLabel5">
    <w:name w:val="ListLabel 5"/>
    <w:rsid w:val="00F91841"/>
    <w:rPr>
      <w:rFonts w:cs="Wingdings"/>
    </w:rPr>
  </w:style>
  <w:style w:type="character" w:customStyle="1" w:styleId="ListLabel6">
    <w:name w:val="ListLabel 6"/>
    <w:rsid w:val="00F91841"/>
    <w:rPr>
      <w:b/>
    </w:rPr>
  </w:style>
  <w:style w:type="character" w:customStyle="1" w:styleId="ListLabel7">
    <w:name w:val="ListLabel 7"/>
    <w:rsid w:val="00F91841"/>
    <w:rPr>
      <w:rFonts w:eastAsia="DejaVu Sans" w:cs="Calibri"/>
    </w:rPr>
  </w:style>
  <w:style w:type="character" w:customStyle="1" w:styleId="ListLabel8">
    <w:name w:val="ListLabel 8"/>
    <w:rsid w:val="00F91841"/>
    <w:rPr>
      <w:rFonts w:eastAsia="Times New Roman" w:cs="Arial"/>
    </w:rPr>
  </w:style>
  <w:style w:type="paragraph" w:customStyle="1" w:styleId="Heading">
    <w:name w:val="Heading"/>
    <w:basedOn w:val="Normal"/>
    <w:next w:val="TextBody"/>
    <w:rsid w:val="00F91841"/>
    <w:pPr>
      <w:keepNext/>
      <w:suppressAutoHyphens/>
      <w:spacing w:before="240" w:after="120" w:line="100" w:lineRule="atLeast"/>
      <w:jc w:val="both"/>
    </w:pPr>
    <w:rPr>
      <w:rFonts w:ascii="Arial" w:eastAsia="Droid Sans Fallback" w:hAnsi="Arial" w:cs="Lohit Hindi"/>
      <w:sz w:val="28"/>
      <w:szCs w:val="28"/>
    </w:rPr>
  </w:style>
  <w:style w:type="paragraph" w:customStyle="1" w:styleId="TextBody">
    <w:name w:val="Text Body"/>
    <w:basedOn w:val="Normal"/>
    <w:rsid w:val="00F91841"/>
    <w:pPr>
      <w:suppressAutoHyphens/>
      <w:spacing w:after="120" w:line="288" w:lineRule="auto"/>
      <w:jc w:val="both"/>
    </w:pPr>
    <w:rPr>
      <w:rFonts w:ascii="Century Gothic" w:eastAsia="DejaVu Sans" w:hAnsi="Century Gothic" w:cs="Calibri"/>
      <w:sz w:val="24"/>
    </w:rPr>
  </w:style>
  <w:style w:type="paragraph" w:styleId="List">
    <w:name w:val="List"/>
    <w:basedOn w:val="TextBody"/>
    <w:rsid w:val="00F91841"/>
    <w:rPr>
      <w:rFonts w:cs="Lohit Hindi"/>
    </w:rPr>
  </w:style>
  <w:style w:type="paragraph" w:styleId="Caption">
    <w:name w:val="caption"/>
    <w:basedOn w:val="Normal"/>
    <w:rsid w:val="00F91841"/>
    <w:pPr>
      <w:suppressLineNumbers/>
      <w:suppressAutoHyphens/>
      <w:spacing w:before="120" w:after="120" w:line="100" w:lineRule="atLeast"/>
      <w:jc w:val="both"/>
    </w:pPr>
    <w:rPr>
      <w:rFonts w:ascii="Century Gothic" w:eastAsia="DejaVu Sans" w:hAnsi="Century Gothic" w:cs="Lohit Hindi"/>
      <w:i/>
      <w:iCs/>
      <w:sz w:val="24"/>
      <w:szCs w:val="24"/>
    </w:rPr>
  </w:style>
  <w:style w:type="paragraph" w:customStyle="1" w:styleId="Index">
    <w:name w:val="Index"/>
    <w:basedOn w:val="Normal"/>
    <w:rsid w:val="00F91841"/>
    <w:pPr>
      <w:suppressLineNumbers/>
      <w:suppressAutoHyphens/>
      <w:spacing w:after="240" w:line="100" w:lineRule="atLeast"/>
      <w:jc w:val="both"/>
    </w:pPr>
    <w:rPr>
      <w:rFonts w:ascii="Century Gothic" w:eastAsia="DejaVu Sans" w:hAnsi="Century Gothic" w:cs="Lohit Hindi"/>
      <w:sz w:val="24"/>
    </w:rPr>
  </w:style>
  <w:style w:type="paragraph" w:customStyle="1" w:styleId="Footnote">
    <w:name w:val="Footnote"/>
    <w:basedOn w:val="Normal"/>
    <w:rsid w:val="00F91841"/>
    <w:pPr>
      <w:suppressAutoHyphens/>
      <w:spacing w:after="240" w:line="100" w:lineRule="atLeast"/>
      <w:jc w:val="both"/>
    </w:pPr>
    <w:rPr>
      <w:rFonts w:ascii="Century Gothic" w:eastAsia="DejaVu Sans" w:hAnsi="Century Gothic" w:cs="Calibri"/>
      <w:sz w:val="24"/>
    </w:rPr>
  </w:style>
  <w:style w:type="character" w:customStyle="1" w:styleId="Heading4Char">
    <w:name w:val="Heading 4 Char"/>
    <w:basedOn w:val="DefaultParagraphFont"/>
    <w:link w:val="Heading4"/>
    <w:uiPriority w:val="9"/>
    <w:semiHidden/>
    <w:rsid w:val="00E158BF"/>
    <w:rPr>
      <w:rFonts w:asciiTheme="majorHAnsi" w:eastAsiaTheme="majorEastAsia" w:hAnsiTheme="majorHAnsi" w:cstheme="majorBidi"/>
      <w:i/>
      <w:iCs/>
      <w:color w:val="2E74B5" w:themeColor="accent1" w:themeShade="BF"/>
      <w:lang w:val="en-IN"/>
    </w:rPr>
  </w:style>
  <w:style w:type="paragraph" w:customStyle="1" w:styleId="EndNoteBibliographyTitle">
    <w:name w:val="EndNote Bibliography Title"/>
    <w:basedOn w:val="Normal"/>
    <w:link w:val="EndNoteBibliographyTitleChar"/>
    <w:rsid w:val="00E158BF"/>
    <w:pPr>
      <w:spacing w:after="0" w:line="276" w:lineRule="auto"/>
      <w:jc w:val="center"/>
    </w:pPr>
    <w:rPr>
      <w:rFonts w:ascii="Calibri" w:eastAsiaTheme="minorEastAsia" w:hAnsi="Calibri" w:cs="Calibri"/>
      <w:noProof/>
      <w:sz w:val="20"/>
      <w:szCs w:val="20"/>
      <w:lang w:val="en-US" w:eastAsia="nb-NO"/>
    </w:rPr>
  </w:style>
  <w:style w:type="character" w:customStyle="1" w:styleId="EndNoteBibliographyTitleChar">
    <w:name w:val="EndNote Bibliography Title Char"/>
    <w:basedOn w:val="FootnoteTextChar"/>
    <w:link w:val="EndNoteBibliographyTitle"/>
    <w:rsid w:val="00E158BF"/>
    <w:rPr>
      <w:rFonts w:ascii="Calibri" w:eastAsiaTheme="minorEastAsia" w:hAnsi="Calibri" w:cs="Calibri"/>
      <w:noProof/>
      <w:sz w:val="20"/>
      <w:szCs w:val="20"/>
      <w:lang w:val="en-US" w:eastAsia="nb-NO"/>
    </w:rPr>
  </w:style>
  <w:style w:type="paragraph" w:customStyle="1" w:styleId="EndNoteBibliography">
    <w:name w:val="EndNote Bibliography"/>
    <w:basedOn w:val="Normal"/>
    <w:link w:val="EndNoteBibliographyChar"/>
    <w:rsid w:val="00E158BF"/>
    <w:pPr>
      <w:spacing w:after="200" w:line="240" w:lineRule="auto"/>
    </w:pPr>
    <w:rPr>
      <w:rFonts w:ascii="Calibri" w:eastAsiaTheme="minorEastAsia" w:hAnsi="Calibri" w:cs="Calibri"/>
      <w:noProof/>
      <w:sz w:val="20"/>
      <w:szCs w:val="20"/>
      <w:lang w:val="en-US" w:eastAsia="nb-NO"/>
    </w:rPr>
  </w:style>
  <w:style w:type="character" w:customStyle="1" w:styleId="EndNoteBibliographyChar">
    <w:name w:val="EndNote Bibliography Char"/>
    <w:basedOn w:val="FootnoteTextChar"/>
    <w:link w:val="EndNoteBibliography"/>
    <w:rsid w:val="00E158BF"/>
    <w:rPr>
      <w:rFonts w:ascii="Calibri" w:eastAsiaTheme="minorEastAsia" w:hAnsi="Calibri" w:cs="Calibri"/>
      <w:noProof/>
      <w:sz w:val="20"/>
      <w:szCs w:val="20"/>
      <w:lang w:val="en-US" w:eastAsia="nb-NO"/>
    </w:rPr>
  </w:style>
  <w:style w:type="character" w:customStyle="1" w:styleId="EndnoteTextChar">
    <w:name w:val="Endnote Text Char"/>
    <w:basedOn w:val="DefaultParagraphFont"/>
    <w:link w:val="EndnoteText"/>
    <w:uiPriority w:val="99"/>
    <w:semiHidden/>
    <w:rsid w:val="00E158BF"/>
    <w:rPr>
      <w:rFonts w:eastAsiaTheme="minorEastAsia"/>
      <w:sz w:val="20"/>
      <w:szCs w:val="20"/>
      <w:lang w:val="nb-NO" w:eastAsia="nb-NO"/>
    </w:rPr>
  </w:style>
  <w:style w:type="paragraph" w:styleId="EndnoteText">
    <w:name w:val="endnote text"/>
    <w:basedOn w:val="Normal"/>
    <w:link w:val="EndnoteTextChar"/>
    <w:uiPriority w:val="99"/>
    <w:semiHidden/>
    <w:unhideWhenUsed/>
    <w:rsid w:val="00E158BF"/>
    <w:pPr>
      <w:spacing w:after="0" w:line="240" w:lineRule="auto"/>
    </w:pPr>
    <w:rPr>
      <w:rFonts w:eastAsiaTheme="minorEastAsia"/>
      <w:sz w:val="20"/>
      <w:szCs w:val="20"/>
      <w:lang w:val="nb-NO" w:eastAsia="nb-NO"/>
    </w:rPr>
  </w:style>
  <w:style w:type="character" w:styleId="EndnoteReference">
    <w:name w:val="endnote reference"/>
    <w:uiPriority w:val="99"/>
    <w:rsid w:val="00E158BF"/>
    <w:rPr>
      <w:vertAlign w:val="superscript"/>
    </w:rPr>
  </w:style>
  <w:style w:type="paragraph" w:styleId="NoSpacing">
    <w:name w:val="No Spacing"/>
    <w:uiPriority w:val="1"/>
    <w:qFormat/>
    <w:rsid w:val="00E158BF"/>
    <w:pPr>
      <w:spacing w:after="0" w:line="240" w:lineRule="auto"/>
    </w:pPr>
    <w:rPr>
      <w:rFonts w:ascii="Calibri" w:eastAsia="Calibri" w:hAnsi="Calibri" w:cs="Times New Roman"/>
      <w:lang w:val="en-US" w:eastAsia="nb-NO"/>
    </w:rPr>
  </w:style>
  <w:style w:type="paragraph" w:styleId="PlainText">
    <w:name w:val="Plain Text"/>
    <w:basedOn w:val="Normal"/>
    <w:link w:val="PlainTextChar"/>
    <w:uiPriority w:val="99"/>
    <w:unhideWhenUsed/>
    <w:rsid w:val="00E158BF"/>
    <w:pPr>
      <w:spacing w:after="0" w:line="240" w:lineRule="auto"/>
    </w:pPr>
    <w:rPr>
      <w:rFonts w:ascii="Consolas" w:eastAsiaTheme="minorEastAsia" w:hAnsi="Consolas" w:cs="Consolas"/>
      <w:sz w:val="21"/>
      <w:szCs w:val="21"/>
      <w:lang w:val="nb-NO" w:eastAsia="nb-NO"/>
    </w:rPr>
  </w:style>
  <w:style w:type="character" w:customStyle="1" w:styleId="PlainTextChar">
    <w:name w:val="Plain Text Char"/>
    <w:basedOn w:val="DefaultParagraphFont"/>
    <w:link w:val="PlainText"/>
    <w:uiPriority w:val="99"/>
    <w:rsid w:val="00E158BF"/>
    <w:rPr>
      <w:rFonts w:ascii="Consolas" w:eastAsiaTheme="minorEastAsia" w:hAnsi="Consolas" w:cs="Consolas"/>
      <w:sz w:val="21"/>
      <w:szCs w:val="21"/>
      <w:lang w:val="nb-NO" w:eastAsia="nb-NO"/>
    </w:rPr>
  </w:style>
  <w:style w:type="paragraph" w:styleId="HTMLPreformatted">
    <w:name w:val="HTML Preformatted"/>
    <w:aliases w:val=" förformaterad"/>
    <w:basedOn w:val="Normal"/>
    <w:link w:val="HTMLPreformattedChar"/>
    <w:rsid w:val="00E15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en-US" w:eastAsia="x-none"/>
    </w:rPr>
  </w:style>
  <w:style w:type="character" w:customStyle="1" w:styleId="HTMLPreformattedChar">
    <w:name w:val="HTML Preformatted Char"/>
    <w:aliases w:val=" förformaterad Char"/>
    <w:basedOn w:val="DefaultParagraphFont"/>
    <w:link w:val="HTMLPreformatted"/>
    <w:rsid w:val="00E158BF"/>
    <w:rPr>
      <w:rFonts w:ascii="Courier New" w:eastAsia="Times New Roman" w:hAnsi="Courier New" w:cs="Times New Roman"/>
      <w:color w:val="000000"/>
      <w:sz w:val="20"/>
      <w:szCs w:val="20"/>
      <w:lang w:val="en-US" w:eastAsia="x-none"/>
    </w:rPr>
  </w:style>
  <w:style w:type="paragraph" w:customStyle="1" w:styleId="MediumGrid21">
    <w:name w:val="Medium Grid 21"/>
    <w:uiPriority w:val="1"/>
    <w:qFormat/>
    <w:rsid w:val="00E158BF"/>
    <w:pPr>
      <w:spacing w:after="0" w:line="240" w:lineRule="auto"/>
    </w:pPr>
    <w:rPr>
      <w:rFonts w:ascii="Cambria" w:eastAsia="Cambria" w:hAnsi="Cambria" w:cs="Times New Roman"/>
      <w:sz w:val="24"/>
      <w:szCs w:val="24"/>
      <w:lang w:val="en-US"/>
    </w:rPr>
  </w:style>
  <w:style w:type="paragraph" w:styleId="Revision">
    <w:name w:val="Revision"/>
    <w:hidden/>
    <w:uiPriority w:val="99"/>
    <w:semiHidden/>
    <w:rsid w:val="00E158BF"/>
    <w:pPr>
      <w:spacing w:after="0" w:line="240" w:lineRule="auto"/>
    </w:pPr>
    <w:rPr>
      <w:rFonts w:ascii="Cambria" w:eastAsia="Cambria" w:hAnsi="Cambria" w:cs="Times New Roman"/>
      <w:sz w:val="24"/>
      <w:szCs w:val="24"/>
    </w:rPr>
  </w:style>
  <w:style w:type="character" w:customStyle="1" w:styleId="a-size-large">
    <w:name w:val="a-size-large"/>
    <w:rsid w:val="00E158BF"/>
  </w:style>
  <w:style w:type="paragraph" w:customStyle="1" w:styleId="ColorfulList-Accent11">
    <w:name w:val="Colorful List - Accent 11"/>
    <w:basedOn w:val="Normal"/>
    <w:uiPriority w:val="34"/>
    <w:qFormat/>
    <w:rsid w:val="00720D0C"/>
    <w:pPr>
      <w:spacing w:after="200" w:line="276" w:lineRule="auto"/>
      <w:ind w:left="720"/>
      <w:contextualSpacing/>
    </w:pPr>
    <w:rPr>
      <w:rFonts w:ascii="Calibri" w:eastAsia="Calibri" w:hAnsi="Calibri" w:cs="Times New Roman"/>
      <w:lang w:val="en-US"/>
    </w:rPr>
  </w:style>
  <w:style w:type="character" w:customStyle="1" w:styleId="slug-pub-date">
    <w:name w:val="slug-pub-date"/>
    <w:basedOn w:val="DefaultParagraphFont"/>
    <w:rsid w:val="00720D0C"/>
  </w:style>
  <w:style w:type="character" w:customStyle="1" w:styleId="slug-vol">
    <w:name w:val="slug-vol"/>
    <w:basedOn w:val="DefaultParagraphFont"/>
    <w:rsid w:val="00720D0C"/>
  </w:style>
  <w:style w:type="character" w:customStyle="1" w:styleId="slug-issue">
    <w:name w:val="slug-issue"/>
    <w:basedOn w:val="DefaultParagraphFont"/>
    <w:rsid w:val="00720D0C"/>
  </w:style>
  <w:style w:type="character" w:customStyle="1" w:styleId="slug-pages">
    <w:name w:val="slug-pages"/>
    <w:basedOn w:val="DefaultParagraphFont"/>
    <w:rsid w:val="00720D0C"/>
  </w:style>
  <w:style w:type="paragraph" w:styleId="NormalWeb">
    <w:name w:val="Normal (Web)"/>
    <w:basedOn w:val="Normal"/>
    <w:uiPriority w:val="99"/>
    <w:unhideWhenUsed/>
    <w:rsid w:val="00720D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ear">
    <w:name w:val="year"/>
    <w:basedOn w:val="DefaultParagraphFont"/>
    <w:rsid w:val="00720D0C"/>
  </w:style>
  <w:style w:type="character" w:customStyle="1" w:styleId="parent">
    <w:name w:val="parent"/>
    <w:basedOn w:val="DefaultParagraphFont"/>
    <w:rsid w:val="00720D0C"/>
  </w:style>
  <w:style w:type="character" w:customStyle="1" w:styleId="volume">
    <w:name w:val="volume"/>
    <w:basedOn w:val="DefaultParagraphFont"/>
    <w:rsid w:val="00720D0C"/>
  </w:style>
  <w:style w:type="character" w:customStyle="1" w:styleId="issue">
    <w:name w:val="issue"/>
    <w:basedOn w:val="DefaultParagraphFont"/>
    <w:rsid w:val="00720D0C"/>
  </w:style>
  <w:style w:type="character" w:customStyle="1" w:styleId="pages">
    <w:name w:val="pages"/>
    <w:basedOn w:val="DefaultParagraphFont"/>
    <w:rsid w:val="00720D0C"/>
  </w:style>
  <w:style w:type="character" w:customStyle="1" w:styleId="publicationsauthor">
    <w:name w:val="publications_author"/>
    <w:basedOn w:val="DefaultParagraphFont"/>
    <w:rsid w:val="00720D0C"/>
  </w:style>
  <w:style w:type="paragraph" w:customStyle="1" w:styleId="articledetails">
    <w:name w:val="articledetails"/>
    <w:basedOn w:val="Normal"/>
    <w:rsid w:val="00720D0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0">
    <w:name w:val="TableGrid"/>
    <w:rsid w:val="0059596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pacity-4deve.ec.eropa.eu/political-economy/analysis-improve-eu-development-effectivenessdraft-O" TargetMode="External"/><Relationship Id="rId18" Type="http://schemas.openxmlformats.org/officeDocument/2006/relationships/hyperlink" Target="http://unu.edu/publications/articles/foreign-aid-and-democracy-in-africa.html" TargetMode="External"/><Relationship Id="rId26" Type="http://schemas.openxmlformats.org/officeDocument/2006/relationships/hyperlink" Target="http://en.wikipedia.org/wiki/People%27s_Party_(Malawi)" TargetMode="External"/><Relationship Id="rId39" Type="http://schemas.openxmlformats.org/officeDocument/2006/relationships/image" Target="media/image11.emf"/><Relationship Id="rId21" Type="http://schemas.openxmlformats.org/officeDocument/2006/relationships/hyperlink" Target="http://en.wikipedia.org/wiki/Peter_Mutharika"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hyperlink" Target="http://en.wikipedia.org/wiki/Lazarus_Chakwera" TargetMode="External"/><Relationship Id="rId50" Type="http://schemas.openxmlformats.org/officeDocument/2006/relationships/hyperlink" Target="http://en.wikipedia.org/wiki/United_Democratic_Front_(Malawi)" TargetMode="External"/><Relationship Id="rId55" Type="http://schemas.openxmlformats.org/officeDocument/2006/relationships/chart" Target="charts/chart1.xml"/><Relationship Id="rId63" Type="http://schemas.openxmlformats.org/officeDocument/2006/relationships/hyperlink" Target="https://www.ndi.org/files/Malawi-Preparing-for-Elections-Report-2014.pd" TargetMode="External"/><Relationship Id="rId68" Type="http://schemas.openxmlformats.org/officeDocument/2006/relationships/image" Target="media/image17.png"/><Relationship Id="rId76" Type="http://schemas.openxmlformats.org/officeDocument/2006/relationships/hyperlink" Target="http://onlinelibrary.wiley.com/doi/10.1111/ecoj.2014.124.issue-574/issuetoc"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en.wikipedia.org/wiki/People%27s_Transformation_Party" TargetMode="External"/><Relationship Id="rId11" Type="http://schemas.openxmlformats.org/officeDocument/2006/relationships/hyperlink" Target="http://www.forums.ssrc.org/kujenga-amani/2014/07/03/the-may-2014-malawi-elections-a-democratic-success-story-2/" TargetMode="External"/><Relationship Id="rId24" Type="http://schemas.openxmlformats.org/officeDocument/2006/relationships/hyperlink" Target="http://en.wikipedia.org/wiki/Malawi_Congress_Party" TargetMode="External"/><Relationship Id="rId32" Type="http://schemas.openxmlformats.org/officeDocument/2006/relationships/hyperlink" Target="http://en.wikipedia.org/wiki/Chipani_cha_Pfuko"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yperlink" Target="http://en.wikipedia.org/wiki/Peter_Mutharika" TargetMode="External"/><Relationship Id="rId53" Type="http://schemas.openxmlformats.org/officeDocument/2006/relationships/hyperlink" Target="http://www.hastac.org/files/karlova_12_isic_misdismodel.pdf" TargetMode="External"/><Relationship Id="rId58" Type="http://schemas.openxmlformats.org/officeDocument/2006/relationships/hyperlink" Target="http://www.mec.org.mw" TargetMode="External"/><Relationship Id="rId66" Type="http://schemas.openxmlformats.org/officeDocument/2006/relationships/hyperlink" Target="http://blog.malawivote2014.org/index07ee.html?p=297" TargetMode="External"/><Relationship Id="rId74" Type="http://schemas.openxmlformats.org/officeDocument/2006/relationships/hyperlink" Target="http://programs.wcfia.harvard.edu/fellows/files/paper_adeniyi_final.pdf" TargetMode="External"/><Relationship Id="rId79"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www.mec.org.mw"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undp.org/governance" TargetMode="External"/><Relationship Id="rId31" Type="http://schemas.openxmlformats.org/officeDocument/2006/relationships/hyperlink" Target="http://en.wikipedia.org/wiki/Davis_Katsonga" TargetMode="External"/><Relationship Id="rId44" Type="http://schemas.openxmlformats.org/officeDocument/2006/relationships/hyperlink" Target="http://en.wikipedia.org/wiki/People%27s_Party_(Malawi)" TargetMode="External"/><Relationship Id="rId52" Type="http://schemas.openxmlformats.org/officeDocument/2006/relationships/hyperlink" Target="http://en.wikipedia.org/wiki/Malawian_general_election,_2014" TargetMode="External"/><Relationship Id="rId60" Type="http://schemas.openxmlformats.org/officeDocument/2006/relationships/hyperlink" Target="http://www.mec.org.mw" TargetMode="External"/><Relationship Id="rId65" Type="http://schemas.openxmlformats.org/officeDocument/2006/relationships/hyperlink" Target="http://america.aljazeera.com/opinions/2014/5/Malawielectionsjoycebandapetermutharikaafrica.html" TargetMode="External"/><Relationship Id="rId73" Type="http://schemas.openxmlformats.org/officeDocument/2006/relationships/chart" Target="charts/chart3.xml"/><Relationship Id="rId78" Type="http://schemas.openxmlformats.org/officeDocument/2006/relationships/hyperlink" Target="http://jimmykainja.co.uk/malawi-the-enigma-of-political-party-fundin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eleza/blogging/u-s-affairs/Malawi's-watershed-elections-may-2009.%20Accessed%2029th%20June%202014" TargetMode="External"/><Relationship Id="rId22" Type="http://schemas.openxmlformats.org/officeDocument/2006/relationships/hyperlink" Target="http://en.wikipedia.org/wiki/Democratic_Progressive_Party_(Malawi)" TargetMode="External"/><Relationship Id="rId27" Type="http://schemas.openxmlformats.org/officeDocument/2006/relationships/hyperlink" Target="http://en.wikipedia.org/wiki/Atupele_Muluzi" TargetMode="External"/><Relationship Id="rId30" Type="http://schemas.openxmlformats.org/officeDocument/2006/relationships/hyperlink" Target="http://en.wikipedia.org/wiki/James_Mbowe_Nyondo" TargetMode="External"/><Relationship Id="rId35" Type="http://schemas.openxmlformats.org/officeDocument/2006/relationships/image" Target="media/image7.emf"/><Relationship Id="rId43" Type="http://schemas.openxmlformats.org/officeDocument/2006/relationships/hyperlink" Target="http://en.wikipedia.org/wiki/Joyce_Banda" TargetMode="External"/><Relationship Id="rId48" Type="http://schemas.openxmlformats.org/officeDocument/2006/relationships/hyperlink" Target="http://en.wikipedia.org/wiki/Malawi_Congress_Party" TargetMode="External"/><Relationship Id="rId56" Type="http://schemas.openxmlformats.org/officeDocument/2006/relationships/hyperlink" Target="http://www.mec.org.mw" TargetMode="External"/><Relationship Id="rId64" Type="http://schemas.openxmlformats.org/officeDocument/2006/relationships/hyperlink" Target="http://cega.berkeley.edu/assets/miscellaneous_files/DeKadt_Agents_of_the_Regime.pdf%20on%2026.11.14" TargetMode="External"/><Relationship Id="rId69" Type="http://schemas.openxmlformats.org/officeDocument/2006/relationships/footer" Target="footer1.xml"/><Relationship Id="rId77" Type="http://schemas.openxmlformats.org/officeDocument/2006/relationships/hyperlink" Target="http://ntwee.blogspot.com/2012/04/life-and-times-of-bingu-wa-mutharika-as.html" TargetMode="External"/><Relationship Id="rId8" Type="http://schemas.openxmlformats.org/officeDocument/2006/relationships/image" Target="media/image1.png"/><Relationship Id="rId51" Type="http://schemas.openxmlformats.org/officeDocument/2006/relationships/hyperlink" Target="http://en.wikipedia.org/wiki/Afrobarometer" TargetMode="External"/><Relationship Id="rId72" Type="http://schemas.openxmlformats.org/officeDocument/2006/relationships/chart" Target="charts/chart2.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people.bu.edu/jgerring/documents/MeasuringDemocracy.pdf" TargetMode="External"/><Relationship Id="rId17" Type="http://schemas.openxmlformats.org/officeDocument/2006/relationships/image" Target="media/image5.jpeg"/><Relationship Id="rId25" Type="http://schemas.openxmlformats.org/officeDocument/2006/relationships/hyperlink" Target="http://en.wikipedia.org/wiki/Joyce_Banda" TargetMode="External"/><Relationship Id="rId33" Type="http://schemas.openxmlformats.org/officeDocument/2006/relationships/hyperlink" Target="http://en.wikipedia.org/wiki/Lazarus_Chakwera" TargetMode="External"/><Relationship Id="rId38" Type="http://schemas.openxmlformats.org/officeDocument/2006/relationships/image" Target="media/image10.emf"/><Relationship Id="rId46" Type="http://schemas.openxmlformats.org/officeDocument/2006/relationships/hyperlink" Target="http://en.wikipedia.org/wiki/Democratic_Progressive_Party_(Malawi)" TargetMode="External"/><Relationship Id="rId59" Type="http://schemas.openxmlformats.org/officeDocument/2006/relationships/hyperlink" Target="http://www.mec.org.mw" TargetMode="External"/><Relationship Id="rId67" Type="http://schemas.openxmlformats.org/officeDocument/2006/relationships/hyperlink" Target="http://www.dailynews.co.zw/articles/2014/10/04/govt-to-splash-11m-on-chiefs-vehicles" TargetMode="External"/><Relationship Id="rId20" Type="http://schemas.openxmlformats.org/officeDocument/2006/relationships/hyperlink" Target="http://www.undp.org/content/undp/en/home/ourwork/democraticgovernance/global_programmes/global_programmeforelectoralcyclesupport/highlights/procuring_and_usingtechnologyinelectoralmanagement0.html" TargetMode="External"/><Relationship Id="rId41" Type="http://schemas.openxmlformats.org/officeDocument/2006/relationships/image" Target="media/image13.emf"/><Relationship Id="rId54" Type="http://schemas.openxmlformats.org/officeDocument/2006/relationships/image" Target="media/image15.emf"/><Relationship Id="rId62" Type="http://schemas.openxmlformats.org/officeDocument/2006/relationships/image" Target="media/image16.jpeg"/><Relationship Id="rId70" Type="http://schemas.openxmlformats.org/officeDocument/2006/relationships/image" Target="media/image18.png"/><Relationship Id="rId75" Type="http://schemas.openxmlformats.org/officeDocument/2006/relationships/hyperlink" Target="http://www.brookings.edu/research/opinions/2012/04/19-malawi-economic-challenges-agb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hchr.ch/tbs/doc.nsf/(Symbol)/9dadf3e636cccf47c1256e14005698e9?Opendocument" TargetMode="External"/><Relationship Id="rId23" Type="http://schemas.openxmlformats.org/officeDocument/2006/relationships/hyperlink" Target="http://en.wikipedia.org/wiki/Lazarus_Chakwera" TargetMode="External"/><Relationship Id="rId28" Type="http://schemas.openxmlformats.org/officeDocument/2006/relationships/hyperlink" Target="http://en.wikipedia.org/wiki/United_Democratic_Front_(Malawi)" TargetMode="External"/><Relationship Id="rId36" Type="http://schemas.openxmlformats.org/officeDocument/2006/relationships/image" Target="media/image8.emf"/><Relationship Id="rId49" Type="http://schemas.openxmlformats.org/officeDocument/2006/relationships/hyperlink" Target="http://en.wikipedia.org/wiki/Atupele_Muluzi" TargetMode="External"/><Relationship Id="rId57" Type="http://schemas.openxmlformats.org/officeDocument/2006/relationships/hyperlink" Target="http://www.mec.org.m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rinnews.org/report/49829/malawi-opposition-takes-legal-action-against-electoral-commission" TargetMode="External"/><Relationship Id="rId13" Type="http://schemas.openxmlformats.org/officeDocument/2006/relationships/hyperlink" Target="http://wbi.worldbank.org/" TargetMode="External"/><Relationship Id="rId18" Type="http://schemas.openxmlformats.org/officeDocument/2006/relationships/hyperlink" Target="http://www.malawivoice.com/2013/09/13/pp-launches-get-fertilizer-coupon-for-voter-registration-card-in-zomba/" TargetMode="External"/><Relationship Id="rId3" Type="http://schemas.openxmlformats.org/officeDocument/2006/relationships/hyperlink" Target="http://thecommonwealth.org/media/news/commonwealth-observer-groups-interim-statement-2014-tripartite-elections-malawi" TargetMode="External"/><Relationship Id="rId21" Type="http://schemas.openxmlformats.org/officeDocument/2006/relationships/hyperlink" Target="http://www.dailynews.co.zw/articles/2014/10/04/govt-to-splash-11m-on-chiefs-vehicles" TargetMode="External"/><Relationship Id="rId7" Type="http://schemas.openxmlformats.org/officeDocument/2006/relationships/hyperlink" Target="http://www.theguardian.com/global-development/2014/may/21/malawi-election-marred-riots-allegations-foul-play" TargetMode="External"/><Relationship Id="rId12" Type="http://schemas.openxmlformats.org/officeDocument/2006/relationships/hyperlink" Target="http://www.codeforafrica.org/" TargetMode="External"/><Relationship Id="rId17" Type="http://schemas.openxmlformats.org/officeDocument/2006/relationships/hyperlink" Target="http:///www.nyasatimes.com/2013/07/01/mcp-puts-fees-for-aspiring-presidential-candidates" TargetMode="External"/><Relationship Id="rId25" Type="http://schemas.openxmlformats.org/officeDocument/2006/relationships/hyperlink" Target="http://www.theguardian.com/world/2015/may/07/joyce-banda-africa-first-female-ex-president-interview" TargetMode="External"/><Relationship Id="rId2" Type="http://schemas.openxmlformats.org/officeDocument/2006/relationships/hyperlink" Target="http://nice.mw/index.php/joomla/press-statements/send/3-press-statements/16-2014-tripartite-elections-monitoring-report" TargetMode="External"/><Relationship Id="rId16" Type="http://schemas.openxmlformats.org/officeDocument/2006/relationships/hyperlink" Target="http://mwnation.com/mec-broke/" TargetMode="External"/><Relationship Id="rId20" Type="http://schemas.openxmlformats.org/officeDocument/2006/relationships/hyperlink" Target="http://www.orakonews.com/pp-officials-ask-voter-registration-cards-maize-distribution/" TargetMode="External"/><Relationship Id="rId1" Type="http://schemas.openxmlformats.org/officeDocument/2006/relationships/hyperlink" Target="http://www.eueom.eu/files/pressreleases/english/EUEOMMALAI2014_FinalReport.pdf" TargetMode="External"/><Relationship Id="rId6" Type="http://schemas.openxmlformats.org/officeDocument/2006/relationships/hyperlink" Target="http://www.theguardian.com/world/2014/may/20/joyce-banda-calls-calm-malawi-poll" TargetMode="External"/><Relationship Id="rId11" Type="http://schemas.openxmlformats.org/officeDocument/2006/relationships/hyperlink" Target="http://eeas.europa.eu/eueom/missions/2014/malawi/pdf/eueom-malawi2014-final-report_en.pdf" TargetMode="External"/><Relationship Id="rId24" Type="http://schemas.openxmlformats.org/officeDocument/2006/relationships/hyperlink" Target="http://www.misamalawi.org/media_election_research.html" TargetMode="External"/><Relationship Id="rId5" Type="http://schemas.openxmlformats.org/officeDocument/2006/relationships/hyperlink" Target="http://nice.mw/index.php/joomla/press-statements/send/3-press-statements/16-2014-tripartite-elections-monitoring-report" TargetMode="External"/><Relationship Id="rId15" Type="http://schemas.openxmlformats.org/officeDocument/2006/relationships/hyperlink" Target="http://www.smagmedia.net/" TargetMode="External"/><Relationship Id="rId23" Type="http://schemas.openxmlformats.org/officeDocument/2006/relationships/hyperlink" Target="https://freedomhouse.org/report/freedom-press/2013/malawi" TargetMode="External"/><Relationship Id="rId10" Type="http://schemas.openxmlformats.org/officeDocument/2006/relationships/hyperlink" Target="http://www.nyasatimes.com/2014/04/09/fedoma-seeks-court-order-against-malawi-electoral-commission-on-negligence/" TargetMode="External"/><Relationship Id="rId19" Type="http://schemas.openxmlformats.org/officeDocument/2006/relationships/hyperlink" Target="http://www.malawivoice.com/2013/09/18/thyolo-chief-police-snatch-subjects-voter-registration-card-as-condition-to-receive-fertilizer-coupons/" TargetMode="External"/><Relationship Id="rId4" Type="http://schemas.openxmlformats.org/officeDocument/2006/relationships/hyperlink" Target="http://eeas.europa.eu/eueom/missions/2014/malawi/pdf/eueom-malawi2014-final-report_en.pdf" TargetMode="External"/><Relationship Id="rId9" Type="http://schemas.openxmlformats.org/officeDocument/2006/relationships/hyperlink" Target="http://www.afrobarometer.org/files/documents/dispatches/ab_r6_dispatchno14.pdf" TargetMode="External"/><Relationship Id="rId14" Type="http://schemas.openxmlformats.org/officeDocument/2006/relationships/hyperlink" Target="http://africanmediainitiative.org/" TargetMode="External"/><Relationship Id="rId22" Type="http://schemas.openxmlformats.org/officeDocument/2006/relationships/hyperlink" Target="http://www.nyasatimes.com/2012/06/11/mcp-accuses-president-banda-for-travelling-too-much/"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[Elevated Chiefs.xlsx]Sheet2!PivotTable4</c:name>
    <c:fmtId val="-1"/>
  </c:pivotSource>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sz="1100" b="1" baseline="0">
              <a:latin typeface="Arial" panose="020B0604020202020204" pitchFamily="34" charset="0"/>
              <a:cs typeface="Arial" panose="020B0604020202020204" pitchFamily="34" charset="0"/>
            </a:endParaRPr>
          </a:p>
          <a:p>
            <a:pPr>
              <a:defRPr lang="en-US" sz="1400" b="0" i="0" u="none" strike="noStrike" kern="1200" spc="0" baseline="0">
                <a:solidFill>
                  <a:schemeClr val="tx1">
                    <a:lumMod val="65000"/>
                    <a:lumOff val="35000"/>
                  </a:schemeClr>
                </a:solidFill>
                <a:latin typeface="+mn-lt"/>
                <a:ea typeface="+mn-ea"/>
                <a:cs typeface="+mn-cs"/>
              </a:defRPr>
            </a:pPr>
            <a:endParaRPr lang="en-US" sz="1100" b="1" baseline="0">
              <a:latin typeface="Arial" panose="020B0604020202020204" pitchFamily="34" charset="0"/>
              <a:cs typeface="Arial" panose="020B0604020202020204" pitchFamily="34" charset="0"/>
            </a:endParaRPr>
          </a:p>
          <a:p>
            <a:pPr>
              <a:defRPr lang="en-US" sz="1400" b="0" i="0" u="none" strike="noStrike" kern="1200" spc="0" baseline="0">
                <a:solidFill>
                  <a:schemeClr val="tx1">
                    <a:lumMod val="65000"/>
                    <a:lumOff val="35000"/>
                  </a:schemeClr>
                </a:solidFill>
                <a:latin typeface="+mn-lt"/>
                <a:ea typeface="+mn-ea"/>
                <a:cs typeface="+mn-cs"/>
              </a:defRPr>
            </a:pPr>
            <a:endParaRPr lang="en-US" sz="1100" b="1" baseline="0">
              <a:latin typeface="Arial" panose="020B0604020202020204" pitchFamily="34" charset="0"/>
              <a:cs typeface="Arial" panose="020B0604020202020204" pitchFamily="34" charset="0"/>
            </a:endParaRPr>
          </a:p>
          <a:p>
            <a:pPr>
              <a:defRPr lang="en-US" sz="1400" b="0" i="0" u="none" strike="noStrike" kern="1200" spc="0" baseline="0">
                <a:solidFill>
                  <a:schemeClr val="tx1">
                    <a:lumMod val="65000"/>
                    <a:lumOff val="35000"/>
                  </a:schemeClr>
                </a:solidFill>
                <a:latin typeface="+mn-lt"/>
                <a:ea typeface="+mn-ea"/>
                <a:cs typeface="+mn-cs"/>
              </a:defRPr>
            </a:pPr>
            <a:r>
              <a:rPr lang="en-US" sz="1100" b="1" baseline="0">
                <a:latin typeface="Arial" panose="020B0604020202020204" pitchFamily="34" charset="0"/>
                <a:cs typeface="Arial" panose="020B0604020202020204" pitchFamily="34" charset="0"/>
              </a:rPr>
              <a:t>Elevated levels</a:t>
            </a:r>
          </a:p>
          <a:p>
            <a:pPr>
              <a:defRPr lang="en-US"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pivotFmt>
      <c:pivotFmt>
        <c:idx val="2"/>
        <c:spPr>
          <a:solidFill>
            <a:schemeClr val="dk1">
              <a:tint val="88500"/>
            </a:schemeClr>
          </a:solidFill>
          <a:ln>
            <a:noFill/>
          </a:ln>
          <a:effectLst/>
        </c:spPr>
        <c:marker>
          <c:symbol val="none"/>
        </c:marker>
      </c:pivotFmt>
    </c:pivotFmts>
    <c:plotArea>
      <c:layout>
        <c:manualLayout>
          <c:layoutTarget val="inner"/>
          <c:xMode val="edge"/>
          <c:yMode val="edge"/>
          <c:x val="0.1316852580927384"/>
          <c:y val="0.31925707203266274"/>
          <c:w val="0.83498140857392844"/>
          <c:h val="0.41231189851268601"/>
        </c:manualLayout>
      </c:layout>
      <c:barChart>
        <c:barDir val="col"/>
        <c:grouping val="clustered"/>
        <c:varyColors val="0"/>
        <c:ser>
          <c:idx val="0"/>
          <c:order val="0"/>
          <c:tx>
            <c:strRef>
              <c:f>Sheet2!$B$3</c:f>
              <c:strCache>
                <c:ptCount val="1"/>
                <c:pt idx="0">
                  <c:v>Total</c:v>
                </c:pt>
              </c:strCache>
            </c:strRef>
          </c:tx>
          <c:spPr>
            <a:solidFill>
              <a:schemeClr val="dk1">
                <a:tint val="88500"/>
              </a:schemeClr>
            </a:solidFill>
            <a:ln>
              <a:noFill/>
            </a:ln>
            <a:effectLst/>
          </c:spPr>
          <c:invertIfNegative val="0"/>
          <c:cat>
            <c:strRef>
              <c:f>Sheet2!$A$4:$A$7</c:f>
              <c:strCache>
                <c:ptCount val="4"/>
                <c:pt idx="0">
                  <c:v>PAR</c:v>
                </c:pt>
                <c:pt idx="1">
                  <c:v>SC</c:v>
                </c:pt>
                <c:pt idx="2">
                  <c:v>C</c:v>
                </c:pt>
                <c:pt idx="3">
                  <c:v>SUB C</c:v>
                </c:pt>
              </c:strCache>
            </c:strRef>
          </c:cat>
          <c:val>
            <c:numRef>
              <c:f>Sheet2!$B$4:$B$7</c:f>
              <c:numCache>
                <c:formatCode>General</c:formatCode>
                <c:ptCount val="4"/>
                <c:pt idx="0">
                  <c:v>1</c:v>
                </c:pt>
                <c:pt idx="1">
                  <c:v>34</c:v>
                </c:pt>
                <c:pt idx="2">
                  <c:v>19</c:v>
                </c:pt>
                <c:pt idx="3">
                  <c:v>41</c:v>
                </c:pt>
              </c:numCache>
            </c:numRef>
          </c:val>
        </c:ser>
        <c:dLbls>
          <c:showLegendKey val="0"/>
          <c:showVal val="0"/>
          <c:showCatName val="0"/>
          <c:showSerName val="0"/>
          <c:showPercent val="0"/>
          <c:showBubbleSize val="0"/>
        </c:dLbls>
        <c:gapWidth val="219"/>
        <c:overlap val="-27"/>
        <c:axId val="339133776"/>
        <c:axId val="511925264"/>
      </c:barChart>
      <c:catAx>
        <c:axId val="33913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1925264"/>
        <c:crosses val="autoZero"/>
        <c:auto val="1"/>
        <c:lblAlgn val="ctr"/>
        <c:lblOffset val="100"/>
        <c:noMultiLvlLbl val="0"/>
      </c:catAx>
      <c:valAx>
        <c:axId val="51192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3913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Well</c:v>
                </c:pt>
              </c:strCache>
            </c:strRef>
          </c:tx>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2"/>
                <c:pt idx="0">
                  <c:v>Improving Basic Health Services</c:v>
                </c:pt>
                <c:pt idx="1">
                  <c:v>Addessing educational needs</c:v>
                </c:pt>
                <c:pt idx="2">
                  <c:v>Improving Living Standards</c:v>
                </c:pt>
                <c:pt idx="3">
                  <c:v>Ensuring enough food</c:v>
                </c:pt>
                <c:pt idx="4">
                  <c:v>Providing water and sanitation services</c:v>
                </c:pt>
                <c:pt idx="5">
                  <c:v>Reducing Crime</c:v>
                </c:pt>
                <c:pt idx="6">
                  <c:v>Creating Jobs</c:v>
                </c:pt>
                <c:pt idx="7">
                  <c:v>Narrowing Income gaps</c:v>
                </c:pt>
                <c:pt idx="8">
                  <c:v>Fighting corruption</c:v>
                </c:pt>
                <c:pt idx="9">
                  <c:v>Managing the economy</c:v>
                </c:pt>
                <c:pt idx="10">
                  <c:v>Keeping Prices Down</c:v>
                </c:pt>
                <c:pt idx="11">
                  <c:v>Handling Cashgate scandal</c:v>
                </c:pt>
              </c:strCache>
            </c:strRef>
          </c:cat>
          <c:val>
            <c:numRef>
              <c:f>Sheet1!$B$2:$B$15</c:f>
              <c:numCache>
                <c:formatCode>General</c:formatCode>
                <c:ptCount val="12"/>
                <c:pt idx="0">
                  <c:v>50</c:v>
                </c:pt>
                <c:pt idx="1">
                  <c:v>47</c:v>
                </c:pt>
                <c:pt idx="2">
                  <c:v>39</c:v>
                </c:pt>
                <c:pt idx="3">
                  <c:v>38</c:v>
                </c:pt>
                <c:pt idx="4">
                  <c:v>38</c:v>
                </c:pt>
                <c:pt idx="5">
                  <c:v>34</c:v>
                </c:pt>
                <c:pt idx="6">
                  <c:v>33</c:v>
                </c:pt>
                <c:pt idx="7">
                  <c:v>29</c:v>
                </c:pt>
                <c:pt idx="8">
                  <c:v>28</c:v>
                </c:pt>
                <c:pt idx="9">
                  <c:v>27</c:v>
                </c:pt>
                <c:pt idx="10">
                  <c:v>24</c:v>
                </c:pt>
                <c:pt idx="11">
                  <c:v>12</c:v>
                </c:pt>
              </c:numCache>
            </c:numRef>
          </c:val>
        </c:ser>
        <c:ser>
          <c:idx val="1"/>
          <c:order val="1"/>
          <c:tx>
            <c:strRef>
              <c:f>Sheet1!$C$1</c:f>
              <c:strCache>
                <c:ptCount val="1"/>
                <c:pt idx="0">
                  <c:v>Badly</c:v>
                </c:pt>
              </c:strCache>
            </c:strRef>
          </c:tx>
          <c:spPr>
            <a:solidFill>
              <a:schemeClr val="tx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2"/>
                <c:pt idx="0">
                  <c:v>Improving Basic Health Services</c:v>
                </c:pt>
                <c:pt idx="1">
                  <c:v>Addessing educational needs</c:v>
                </c:pt>
                <c:pt idx="2">
                  <c:v>Improving Living Standards</c:v>
                </c:pt>
                <c:pt idx="3">
                  <c:v>Ensuring enough food</c:v>
                </c:pt>
                <c:pt idx="4">
                  <c:v>Providing water and sanitation services</c:v>
                </c:pt>
                <c:pt idx="5">
                  <c:v>Reducing Crime</c:v>
                </c:pt>
                <c:pt idx="6">
                  <c:v>Creating Jobs</c:v>
                </c:pt>
                <c:pt idx="7">
                  <c:v>Narrowing Income gaps</c:v>
                </c:pt>
                <c:pt idx="8">
                  <c:v>Fighting corruption</c:v>
                </c:pt>
                <c:pt idx="9">
                  <c:v>Managing the economy</c:v>
                </c:pt>
                <c:pt idx="10">
                  <c:v>Keeping Prices Down</c:v>
                </c:pt>
                <c:pt idx="11">
                  <c:v>Handling Cashgate scandal</c:v>
                </c:pt>
              </c:strCache>
            </c:strRef>
          </c:cat>
          <c:val>
            <c:numRef>
              <c:f>Sheet1!$C$2:$C$15</c:f>
              <c:numCache>
                <c:formatCode>General</c:formatCode>
                <c:ptCount val="12"/>
                <c:pt idx="0">
                  <c:v>48</c:v>
                </c:pt>
                <c:pt idx="1">
                  <c:v>51</c:v>
                </c:pt>
                <c:pt idx="2">
                  <c:v>60</c:v>
                </c:pt>
                <c:pt idx="3">
                  <c:v>60</c:v>
                </c:pt>
                <c:pt idx="4">
                  <c:v>50</c:v>
                </c:pt>
                <c:pt idx="5">
                  <c:v>64</c:v>
                </c:pt>
                <c:pt idx="6">
                  <c:v>63</c:v>
                </c:pt>
                <c:pt idx="7">
                  <c:v>67</c:v>
                </c:pt>
                <c:pt idx="8">
                  <c:v>69</c:v>
                </c:pt>
                <c:pt idx="9">
                  <c:v>70</c:v>
                </c:pt>
                <c:pt idx="10">
                  <c:v>75</c:v>
                </c:pt>
                <c:pt idx="11">
                  <c:v>73</c:v>
                </c:pt>
              </c:numCache>
            </c:numRef>
          </c:val>
        </c:ser>
        <c:dLbls>
          <c:showLegendKey val="0"/>
          <c:showVal val="0"/>
          <c:showCatName val="0"/>
          <c:showSerName val="0"/>
          <c:showPercent val="0"/>
          <c:showBubbleSize val="0"/>
        </c:dLbls>
        <c:gapWidth val="150"/>
        <c:axId val="511926048"/>
        <c:axId val="511926440"/>
      </c:barChart>
      <c:catAx>
        <c:axId val="511926048"/>
        <c:scaling>
          <c:orientation val="minMax"/>
        </c:scaling>
        <c:delete val="0"/>
        <c:axPos val="b"/>
        <c:numFmt formatCode="General" sourceLinked="0"/>
        <c:majorTickMark val="out"/>
        <c:minorTickMark val="none"/>
        <c:tickLblPos val="nextTo"/>
        <c:txPr>
          <a:bodyPr/>
          <a:lstStyle/>
          <a:p>
            <a:pPr>
              <a:defRPr sz="900"/>
            </a:pPr>
            <a:endParaRPr lang="en-US"/>
          </a:p>
        </c:txPr>
        <c:crossAx val="511926440"/>
        <c:crosses val="autoZero"/>
        <c:auto val="1"/>
        <c:lblAlgn val="ctr"/>
        <c:lblOffset val="100"/>
        <c:noMultiLvlLbl val="0"/>
      </c:catAx>
      <c:valAx>
        <c:axId val="511926440"/>
        <c:scaling>
          <c:orientation val="minMax"/>
        </c:scaling>
        <c:delete val="0"/>
        <c:axPos val="l"/>
        <c:numFmt formatCode="General" sourceLinked="1"/>
        <c:majorTickMark val="out"/>
        <c:minorTickMark val="none"/>
        <c:tickLblPos val="nextTo"/>
        <c:crossAx val="51192604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Presidency</c:v>
                </c:pt>
                <c:pt idx="1">
                  <c:v>Police</c:v>
                </c:pt>
                <c:pt idx="2">
                  <c:v>Govt. Officials</c:v>
                </c:pt>
                <c:pt idx="3">
                  <c:v>Business Executives</c:v>
                </c:pt>
                <c:pt idx="4">
                  <c:v>Traditional leaders</c:v>
                </c:pt>
                <c:pt idx="5">
                  <c:v>MPs</c:v>
                </c:pt>
                <c:pt idx="6">
                  <c:v>MRA Officials</c:v>
                </c:pt>
                <c:pt idx="7">
                  <c:v>Judges</c:v>
                </c:pt>
                <c:pt idx="8">
                  <c:v>Religious leaders</c:v>
                </c:pt>
              </c:strCache>
            </c:strRef>
          </c:cat>
          <c:val>
            <c:numRef>
              <c:f>Sheet1!$B$2:$B$10</c:f>
              <c:numCache>
                <c:formatCode>0%</c:formatCode>
                <c:ptCount val="9"/>
                <c:pt idx="0">
                  <c:v>0.43000000000000038</c:v>
                </c:pt>
                <c:pt idx="1">
                  <c:v>0.39000000000000123</c:v>
                </c:pt>
                <c:pt idx="2">
                  <c:v>0.35000000000000031</c:v>
                </c:pt>
                <c:pt idx="3">
                  <c:v>0.35000000000000031</c:v>
                </c:pt>
                <c:pt idx="4">
                  <c:v>0.30000000000000032</c:v>
                </c:pt>
                <c:pt idx="5">
                  <c:v>0.27</c:v>
                </c:pt>
                <c:pt idx="6">
                  <c:v>0.27</c:v>
                </c:pt>
                <c:pt idx="7">
                  <c:v>0.23</c:v>
                </c:pt>
                <c:pt idx="8">
                  <c:v>0.15000000000000024</c:v>
                </c:pt>
              </c:numCache>
            </c:numRef>
          </c:val>
        </c:ser>
        <c:dLbls>
          <c:showLegendKey val="0"/>
          <c:showVal val="0"/>
          <c:showCatName val="0"/>
          <c:showSerName val="0"/>
          <c:showPercent val="0"/>
          <c:showBubbleSize val="0"/>
        </c:dLbls>
        <c:gapWidth val="150"/>
        <c:axId val="511927616"/>
        <c:axId val="511924872"/>
      </c:barChart>
      <c:catAx>
        <c:axId val="511927616"/>
        <c:scaling>
          <c:orientation val="minMax"/>
        </c:scaling>
        <c:delete val="0"/>
        <c:axPos val="b"/>
        <c:numFmt formatCode="General" sourceLinked="0"/>
        <c:majorTickMark val="out"/>
        <c:minorTickMark val="none"/>
        <c:tickLblPos val="nextTo"/>
        <c:crossAx val="511924872"/>
        <c:crosses val="autoZero"/>
        <c:auto val="1"/>
        <c:lblAlgn val="ctr"/>
        <c:lblOffset val="100"/>
        <c:noMultiLvlLbl val="0"/>
      </c:catAx>
      <c:valAx>
        <c:axId val="511924872"/>
        <c:scaling>
          <c:orientation val="minMax"/>
        </c:scaling>
        <c:delete val="0"/>
        <c:axPos val="l"/>
        <c:numFmt formatCode="0%" sourceLinked="1"/>
        <c:majorTickMark val="out"/>
        <c:minorTickMark val="none"/>
        <c:tickLblPos val="nextTo"/>
        <c:crossAx val="5119276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C6A9C-E9AD-4DD7-B5E9-D8A381C5C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334</Pages>
  <Words>128540</Words>
  <Characters>732680</Characters>
  <Application>Microsoft Office Word</Application>
  <DocSecurity>0</DocSecurity>
  <Lines>6105</Lines>
  <Paragraphs>1719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Swann</dc:creator>
  <cp:keywords/>
  <dc:description/>
  <cp:lastModifiedBy>Nandini</cp:lastModifiedBy>
  <cp:revision>17</cp:revision>
  <dcterms:created xsi:type="dcterms:W3CDTF">2015-09-02T09:18:00Z</dcterms:created>
  <dcterms:modified xsi:type="dcterms:W3CDTF">2015-09-02T11:35:00Z</dcterms:modified>
</cp:coreProperties>
</file>